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119"/>
        <w:rPr>
          <w:rFonts w:ascii="Times New Roman"/>
          <w:sz w:val="20"/>
        </w:rPr>
      </w:pPr>
      <w:r>
        <w:rPr/>
        <w:pict>
          <v:rect style="position:absolute;margin-left:163.979401pt;margin-top:784.45813pt;width:264.0045pt;height:57.4319pt;mso-position-horizontal-relative:page;mso-position-vertical-relative:page;z-index:1120" filled="true" fillcolor="#366e99" stroked="false">
            <v:fill type="solid"/>
            <w10:wrap type="none"/>
          </v:rect>
        </w:pict>
      </w:r>
      <w:r>
        <w:rPr>
          <w:rFonts w:ascii="Times New Roman"/>
          <w:sz w:val="20"/>
        </w:rPr>
        <w:pict>
          <v:group style="width:264.05pt;height:46.05pt;mso-position-horizontal-relative:char;mso-position-vertical-relative:line" coordorigin="0,0" coordsize="5281,921">
            <v:rect style="position:absolute;left:0;top:0;width:5281;height:921" filled="true" fillcolor="#366e99" stroked="false">
              <v:fill type="solid"/>
            </v:rect>
            <v:shape style="position:absolute;left:1078;top:349;width:143;height:238" type="#_x0000_t75" stroked="false">
              <v:imagedata r:id="rId5" o:title=""/>
            </v:shape>
            <v:shape style="position:absolute;left:1254;top:406;width:123;height:181" type="#_x0000_t75" stroked="false">
              <v:imagedata r:id="rId6" o:title=""/>
            </v:shape>
            <v:shape style="position:absolute;left:1410;top:343;width:146;height:241" type="#_x0000_t75" stroked="false">
              <v:imagedata r:id="rId7" o:title=""/>
            </v:shape>
            <v:shape style="position:absolute;left:1593;top:406;width:123;height:181" type="#_x0000_t75" stroked="false">
              <v:imagedata r:id="rId8" o:title=""/>
            </v:shape>
            <v:shape style="position:absolute;left:1823;top:406;width:281;height:239" type="#_x0000_t75" stroked="false">
              <v:imagedata r:id="rId9" o:title=""/>
            </v:shape>
            <v:shape style="position:absolute;left:2138;top:341;width:347;height:246" type="#_x0000_t75" stroked="false">
              <v:imagedata r:id="rId10" o:title=""/>
            </v:shape>
            <v:shape style="position:absolute;left:2596;top:352;width:120;height:235" type="#_x0000_t75" stroked="false">
              <v:imagedata r:id="rId11" o:title=""/>
            </v:shape>
            <v:shape style="position:absolute;left:2749;top:406;width:123;height:181" type="#_x0000_t75" stroked="false">
              <v:imagedata r:id="rId8" o:title=""/>
            </v:shape>
            <v:line style="position:absolute" from="3015,353" to="3015,584" stroked="true" strokeweight="1.927pt" strokecolor="#ffffff">
              <v:stroke dashstyle="solid"/>
            </v:line>
            <v:shape style="position:absolute;left:3067;top:406;width:126;height:181" type="#_x0000_t75" stroked="false">
              <v:imagedata r:id="rId12" o:title=""/>
            </v:shape>
            <v:shape style="position:absolute;left:3310;top:406;width:273;height:181" type="#_x0000_t75" stroked="false">
              <v:imagedata r:id="rId13" o:title=""/>
            </v:shape>
            <v:line style="position:absolute" from="3644,353" to="3644,584" stroked="true" strokeweight="1.927pt" strokecolor="#ffffff">
              <v:stroke dashstyle="solid"/>
            </v:line>
            <v:line style="position:absolute" from="3729,410" to="3729,584" stroked="true" strokeweight="1.927pt" strokecolor="#ffffff">
              <v:stroke dashstyle="solid"/>
            </v:line>
            <v:rect style="position:absolute;left:3709;top:343;width:39;height:37" filled="true" fillcolor="#ffffff" stroked="false">
              <v:fill type="solid"/>
            </v:rect>
            <v:shape style="position:absolute;left:3786;top:352;width:273;height:235" type="#_x0000_t75" stroked="false">
              <v:imagedata r:id="rId14" o:title=""/>
            </v:shape>
            <v:shape style="position:absolute;left:4092;top:352;width:120;height:235" type="#_x0000_t75" stroked="false">
              <v:imagedata r:id="rId15" o:titl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9"/>
        </w:rPr>
      </w:pPr>
      <w:r>
        <w:rPr/>
        <w:pict>
          <v:group style="position:absolute;margin-left:163.985397pt;margin-top:13.41116pt;width:264pt;height:511.15pt;mso-position-horizontal-relative:page;mso-position-vertical-relative:paragraph;z-index:1048;mso-wrap-distance-left:0;mso-wrap-distance-right:0" coordorigin="3280,268" coordsize="5280,10223">
            <v:rect style="position:absolute;left:3279;top:5548;width:5280;height:4943" filled="true" fillcolor="#366e99" stroked="false">
              <v:fill type="solid"/>
            </v:rect>
            <v:shape style="position:absolute;left:3719;top:7440;width:332;height:478" coordorigin="3720,7440" coordsize="332,478" path="m4038,7527l3901,7527,3910,7528,3918,7532,3925,7536,3932,7542,3936,7550,3941,7558,3943,7568,3944,7615,3920,7623,3897,7631,3876,7639,3855,7647,3835,7656,3817,7666,3800,7676,3784,7686,3770,7698,3757,7710,3746,7724,3737,7738,3729,7754,3724,7770,3721,7788,3720,7804,3720,7812,3720,7825,3723,7841,3727,7856,3732,7869,3739,7880,3747,7890,3756,7899,3767,7905,3779,7911,3792,7914,3806,7917,3821,7917,3833,7917,3845,7916,3857,7913,3868,7911,3879,7907,3889,7902,3899,7898,3908,7892,3917,7886,3926,7879,3934,7872,3942,7864,4045,7864,4045,7838,3867,7838,3853,7838,3842,7834,3834,7825,3826,7817,3822,7805,3822,7778,3825,7766,3832,7756,3838,7748,3844,7741,3851,7734,3860,7727,3869,7721,3878,7714,3888,7709,3899,7703,3910,7698,3921,7693,3932,7688,3944,7684,4045,7684,4045,7580,4045,7560,4042,7541,4038,7527xm4045,7864l3942,7864,3944,7873,3947,7899,3948,7903,3949,7909,4051,7909,4049,7903,4048,7897,4046,7884,4045,7879,4045,7864xm4045,7684l3944,7684,3944,7796,3936,7804,3928,7812,3912,7824,3903,7829,3886,7836,3877,7838,4045,7838,4045,7684xm3896,7440l3881,7441,3866,7442,3851,7445,3837,7448,3823,7453,3810,7459,3798,7466,3786,7474,3776,7483,3766,7493,3757,7505,3750,7518,3743,7532,3738,7548,3735,7565,3732,7583,3834,7583,3834,7572,3837,7562,3842,7554,3847,7545,3854,7539,3871,7529,3881,7527,3891,7527,3901,7527,4038,7527,4037,7524,4031,7507,4022,7492,4011,7479,3998,7468,3983,7458,3965,7451,3945,7445,3921,7442,3896,7440xe" filled="true" fillcolor="#ffffff" stroked="false">
              <v:path arrowok="t"/>
              <v:fill type="solid"/>
            </v:shape>
            <v:shape style="position:absolute;left:4138;top:7440;width:324;height:478" coordorigin="4138,7440" coordsize="324,478" path="m4300,7440l4275,7441,4253,7445,4232,7450,4213,7458,4196,7469,4181,7482,4168,7497,4158,7515,4149,7536,4143,7559,4140,7586,4138,7615,4138,7743,4140,7772,4143,7798,4149,7822,4158,7842,4168,7860,4181,7876,4196,7889,4213,7899,4232,7907,4253,7913,4275,7916,4300,7917,4325,7916,4347,7913,4368,7907,4387,7899,4404,7889,4419,7876,4432,7860,4442,7842,4450,7824,4288,7824,4278,7822,4269,7818,4260,7814,4253,7808,4243,7792,4240,7782,4240,7576,4243,7566,4253,7550,4260,7544,4278,7535,4288,7533,4449,7533,4449,7532,4441,7513,4430,7495,4417,7480,4402,7468,4386,7458,4367,7450,4346,7445,4324,7441,4300,7440xm4462,7741l4360,7741,4360,7782,4357,7792,4347,7808,4340,7814,4322,7822,4312,7824,4450,7824,4451,7822,4457,7798,4460,7772,4462,7743,4462,7741xm4449,7533l4312,7533,4322,7535,4340,7544,4347,7550,4357,7566,4360,7576,4360,7608,4461,7608,4459,7580,4455,7555,4449,7533xe" filled="true" fillcolor="#ffffff" stroked="false">
              <v:path arrowok="t"/>
              <v:fill type="solid"/>
            </v:shape>
            <v:shape style="position:absolute;left:4542;top:7440;width:324;height:478" coordorigin="4543,7440" coordsize="324,478" path="m4704,7440l4680,7441,4657,7445,4636,7450,4617,7458,4600,7469,4585,7482,4573,7497,4562,7515,4554,7536,4548,7559,4544,7586,4543,7615,4543,7743,4544,7772,4548,7798,4554,7822,4562,7842,4573,7860,4585,7876,4600,7889,4617,7899,4636,7907,4657,7913,4680,7916,4704,7917,4729,7916,4752,7913,4773,7907,4792,7899,4809,7889,4823,7876,4836,7860,4847,7842,4854,7824,4692,7824,4682,7822,4673,7818,4664,7814,4657,7808,4647,7792,4645,7782,4645,7576,4647,7566,4657,7550,4664,7544,4682,7535,4692,7533,4854,7533,4853,7532,4845,7513,4834,7495,4821,7480,4807,7468,4790,7458,4771,7450,4751,7445,4728,7441,4704,7440xm4866,7741l4764,7741,4764,7782,4762,7792,4752,7808,4745,7814,4727,7822,4716,7824,4854,7824,4855,7822,4861,7798,4865,7772,4866,7743,4866,7741xm4854,7533l4716,7533,4727,7535,4745,7544,4752,7550,4762,7566,4764,7576,4764,7608,4865,7608,4864,7580,4860,7555,4854,7533xe" filled="true" fillcolor="#ffffff" stroked="false">
              <v:path arrowok="t"/>
              <v:fill type="solid"/>
            </v:shape>
            <v:shape style="position:absolute;left:4946;top:7440;width:324;height:478" coordorigin="4947,7440" coordsize="324,478" path="m5109,7440l5085,7442,5063,7445,5042,7452,5024,7460,5006,7471,4991,7484,4978,7499,4967,7517,4958,7536,4952,7557,4948,7579,4947,7604,4947,7754,4948,7779,4952,7801,4958,7822,4967,7841,4978,7858,4991,7874,5006,7887,5024,7897,5042,7906,5063,7912,5085,7916,5109,7917,5133,7916,5156,7913,5176,7907,5195,7899,5212,7890,5226,7878,5239,7864,5249,7848,5257,7831,5097,7831,5087,7829,5069,7820,5062,7812,5051,7793,5049,7780,5049,7704,5270,7704,5270,7618,5049,7618,5049,7593,5050,7578,5052,7565,5057,7554,5063,7544,5071,7537,5082,7531,5094,7528,5109,7527,5255,7527,5252,7519,5244,7506,5235,7494,5225,7483,5214,7474,5201,7465,5188,7458,5174,7452,5159,7447,5143,7443,5126,7441,5109,7440xm5270,7767l5168,7767,5169,7779,5166,7790,5162,7799,5158,7809,5152,7817,5143,7822,5134,7828,5123,7831,5109,7831,5257,7831,5257,7830,5264,7811,5268,7790,5270,7767xm5255,7527l5109,7527,5123,7528,5135,7531,5146,7537,5154,7544,5160,7554,5165,7565,5168,7578,5168,7593,5168,7618,5270,7618,5270,7593,5269,7580,5267,7563,5263,7548,5258,7533,5255,7527xe" filled="true" fillcolor="#ffffff" stroked="false">
              <v:path arrowok="t"/>
              <v:fill type="solid"/>
            </v:shape>
            <v:shape style="position:absolute;left:5328;top:7440;width:313;height:478" coordorigin="5328,7440" coordsize="313,478" path="m5420,7760l5328,7786,5338,7807,5347,7825,5357,7841,5367,7855,5376,7868,5386,7878,5397,7887,5407,7895,5417,7901,5428,7906,5439,7910,5449,7913,5460,7915,5472,7916,5483,7917,5494,7917,5510,7917,5525,7915,5539,7912,5553,7908,5566,7903,5578,7897,5589,7890,5599,7882,5608,7873,5617,7862,5624,7851,5630,7838,5632,7831,5494,7831,5481,7831,5469,7828,5449,7816,5441,7808,5434,7798,5430,7789,5426,7780,5422,7771,5420,7760xm5484,7440l5470,7441,5457,7442,5444,7445,5432,7448,5420,7453,5408,7458,5397,7465,5387,7472,5378,7480,5370,7490,5362,7501,5356,7512,5351,7525,5348,7539,5345,7553,5345,7569,5346,7585,5348,7600,5351,7613,5356,7625,5362,7637,5368,7647,5376,7657,5384,7665,5393,7673,5403,7680,5413,7687,5423,7693,5434,7699,5444,7705,5455,7710,5476,7720,5486,7725,5495,7730,5516,7742,5525,7750,5533,7759,5540,7768,5543,7778,5543,7803,5539,7813,5530,7820,5522,7827,5510,7831,5494,7831,5632,7831,5634,7825,5638,7810,5640,7794,5641,7778,5640,7764,5638,7750,5634,7738,5630,7727,5624,7716,5617,7706,5610,7697,5601,7689,5592,7681,5583,7674,5573,7667,5562,7660,5552,7654,5541,7648,5531,7643,5510,7632,5500,7627,5490,7622,5469,7610,5460,7603,5446,7587,5442,7578,5442,7560,5444,7553,5447,7547,5451,7541,5456,7536,5462,7532,5468,7528,5475,7527,5625,7527,5623,7523,5613,7508,5603,7495,5592,7483,5580,7472,5566,7463,5552,7455,5536,7449,5520,7444,5502,7441,5484,7440xm5625,7527l5483,7527,5494,7528,5505,7530,5515,7535,5524,7542,5533,7551,5541,7562,5548,7574,5553,7589,5637,7555,5630,7538,5625,7527xe" filled="true" fillcolor="#ffffff" stroked="false">
              <v:path arrowok="t"/>
              <v:fill type="solid"/>
            </v:shape>
            <v:line style="position:absolute" from="5782,7449" to="5782,7909" stroked="true" strokeweight="5.0933pt" strokecolor="#ffffff">
              <v:stroke dashstyle="solid"/>
            </v:line>
            <v:rect style="position:absolute;left:5731;top:7272;width:102;height:97" filled="true" fillcolor="#ffffff" stroked="false">
              <v:fill type="solid"/>
            </v:rect>
            <v:shape style="position:absolute;left:5942;top:7298;width:316;height:620" coordorigin="5943,7298" coordsize="316,620" path="m6241,7853l6038,7853,6043,7860,6049,7868,6064,7883,6073,7890,6092,7902,6102,7908,6124,7915,6135,7917,6147,7917,6166,7916,6182,7912,6198,7906,6211,7896,6222,7885,6232,7871,6240,7854,6241,7853xm6045,7298l5943,7298,5943,7909,6037,7909,6037,7853,6241,7853,6246,7838,6113,7838,6106,7838,6095,7838,6085,7835,6065,7825,6055,7816,6045,7805,6045,7553,6055,7541,6065,7533,6085,7522,6095,7520,6246,7520,6240,7504,6234,7491,6045,7491,6045,7298xm6246,7520l6113,7520,6120,7521,6126,7524,6132,7527,6137,7533,6146,7549,6150,7560,6153,7574,6154,7586,6155,7599,6156,7614,6156,7735,6156,7744,6155,7759,6154,7772,6153,7784,6150,7798,6146,7809,6137,7825,6132,7831,6126,7834,6120,7837,6113,7838,6246,7838,6247,7835,6252,7813,6256,7789,6258,7763,6258,7735,6258,7623,6258,7595,6256,7568,6252,7545,6247,7523,6246,7520xm6113,7520l6095,7520,6106,7520,6113,7520xm6147,7440l6138,7440,6128,7442,6109,7449,6099,7454,6087,7461,6077,7467,6067,7474,6056,7482,6045,7491,6234,7491,6232,7487,6222,7473,6211,7461,6198,7452,6182,7446,6166,7442,6147,7440xe" filled="true" fillcolor="#ffffff" stroked="false">
              <v:path arrowok="t"/>
              <v:fill type="solid"/>
            </v:shape>
            <v:line style="position:absolute" from="6411,7449" to="6411,7909" stroked="true" strokeweight="5.0933pt" strokecolor="#ffffff">
              <v:stroke dashstyle="solid"/>
            </v:line>
            <v:rect style="position:absolute;left:6360;top:7272;width:102;height:97" filled="true" fillcolor="#ffffff" stroked="false">
              <v:fill type="solid"/>
            </v:rect>
            <v:line style="position:absolute" from="6636,7298" to="6636,7909" stroked="true" strokeweight="5.0933pt" strokecolor="#ffffff">
              <v:stroke dashstyle="solid"/>
            </v:line>
            <v:line style="position:absolute" from="6861,7449" to="6861,7909" stroked="true" strokeweight="5.0933pt" strokecolor="#ffffff">
              <v:stroke dashstyle="solid"/>
            </v:line>
            <v:rect style="position:absolute;left:6809;top:7272;width:102;height:97" filled="true" fillcolor="#ffffff" stroked="false">
              <v:fill type="solid"/>
            </v:rect>
            <v:shape style="position:absolute;left:7013;top:7298;width:316;height:620" coordorigin="7013,7298" coordsize="316,620" path="m7134,7440l7125,7440,7106,7442,7089,7446,7074,7452,7061,7461,7049,7473,7040,7487,7031,7504,7025,7523,7020,7545,7016,7568,7014,7595,7013,7623,7013,7735,7014,7763,7016,7789,7020,7813,7025,7835,7031,7854,7040,7871,7049,7885,7061,7896,7074,7906,7089,7912,7106,7916,7125,7917,7136,7917,7148,7915,7169,7908,7180,7902,7199,7890,7208,7883,7223,7868,7229,7860,7233,7853,7329,7853,7329,7838,7159,7838,7152,7837,7146,7834,7140,7831,7135,7825,7130,7817,7125,7809,7122,7798,7119,7784,7118,7772,7116,7759,7116,7744,7115,7735,7116,7614,7116,7599,7118,7586,7119,7574,7122,7560,7125,7549,7130,7541,7135,7533,7140,7527,7146,7524,7152,7521,7159,7520,7329,7520,7329,7491,7227,7491,7215,7482,7204,7474,7194,7467,7185,7461,7173,7454,7162,7449,7153,7445,7143,7442,7134,7440xm7329,7853l7235,7853,7235,7909,7329,7909,7329,7853xm7329,7520l7177,7520,7187,7522,7207,7533,7217,7541,7227,7553,7227,7805,7217,7816,7207,7825,7187,7835,7177,7838,7165,7838,7159,7838,7329,7838,7329,7520xm7177,7520l7159,7520,7165,7520,7177,7520xm7329,7298l7227,7298,7227,7491,7329,7491,7329,7298xe" filled="true" fillcolor="#ffffff" stroked="false">
              <v:path arrowok="t"/>
              <v:fill type="solid"/>
            </v:shape>
            <v:shape style="position:absolute;left:7403;top:7440;width:332;height:478" coordorigin="7403,7440" coordsize="332,478" path="m7722,7527l7584,7527,7593,7528,7601,7532,7609,7536,7615,7542,7620,7550,7625,7558,7627,7568,7627,7615,7604,7623,7581,7631,7559,7639,7539,7647,7519,7656,7500,7666,7483,7676,7468,7686,7453,7698,7441,7710,7430,7724,7420,7738,7413,7754,7408,7770,7404,7788,7403,7804,7403,7812,7404,7825,7406,7841,7410,7856,7416,7869,7423,7880,7431,7890,7440,7899,7451,7905,7463,7911,7475,7914,7489,7917,7504,7917,7517,7917,7529,7916,7540,7913,7552,7911,7562,7907,7573,7902,7583,7898,7592,7892,7601,7886,7610,7879,7618,7872,7625,7864,7729,7864,7729,7838,7550,7838,7536,7838,7525,7834,7517,7825,7509,7817,7505,7805,7505,7778,7509,7766,7516,7756,7521,7748,7528,7741,7535,7734,7543,7727,7552,7721,7562,7714,7572,7709,7583,7703,7593,7698,7604,7693,7616,7688,7627,7684,7729,7684,7729,7580,7728,7560,7725,7541,7722,7527xm7729,7864l7625,7864,7627,7873,7631,7899,7632,7903,7633,7909,7735,7909,7733,7903,7732,7897,7730,7884,7729,7879,7729,7864xm7729,7684l7627,7684,7627,7796,7619,7804,7611,7812,7595,7824,7587,7829,7570,7836,7561,7838,7729,7838,7729,7684xm7579,7440l7564,7441,7549,7442,7535,7445,7521,7448,7507,7453,7494,7459,7481,7466,7470,7474,7459,7483,7449,7493,7441,7505,7433,7518,7427,7532,7422,7548,7418,7565,7416,7583,7518,7583,7518,7572,7521,7562,7526,7554,7531,7545,7538,7539,7555,7529,7564,7527,7575,7527,7584,7527,7722,7527,7721,7524,7714,7507,7706,7492,7695,7479,7682,7468,7666,7458,7649,7451,7628,7445,7605,7442,7579,7440xe" filled="true" fillcolor="#ffffff" stroked="false">
              <v:path arrowok="t"/>
              <v:fill type="solid"/>
            </v:shape>
            <v:shape style="position:absolute;left:7821;top:7298;width:316;height:620" coordorigin="7822,7298" coordsize="316,620" path="m7943,7440l7934,7440,7915,7442,7898,7446,7883,7452,7869,7461,7858,7473,7848,7487,7840,7504,7833,7523,7828,7545,7825,7568,7823,7595,7822,7623,7822,7735,7823,7763,7825,7789,7828,7813,7833,7835,7840,7854,7848,7871,7858,7885,7869,7896,7883,7906,7898,7912,7915,7916,7934,7917,7945,7917,7956,7915,7978,7908,7988,7902,8008,7890,8016,7883,8031,7868,8037,7860,8042,7853,8137,7853,8137,7838,7967,7838,7961,7837,7955,7834,7948,7831,7943,7825,7939,7817,7934,7809,7930,7798,7928,7784,7926,7772,7925,7759,7924,7744,7924,7735,7924,7614,7925,7599,7926,7586,7928,7574,7930,7560,7934,7549,7939,7541,7943,7533,7948,7527,7955,7524,7961,7521,7967,7520,8137,7520,8137,7491,8035,7491,8024,7482,8013,7474,8003,7467,7994,7461,7982,7454,7971,7449,7961,7445,7952,7442,7943,7440xm8137,7853l8043,7853,8043,7909,8137,7909,8137,7853xm8137,7520l7985,7520,7996,7522,8015,7533,8025,7541,8035,7553,8035,7805,8025,7816,8015,7825,7996,7835,7985,7838,7974,7838,7967,7838,8137,7838,8137,7520xm7985,7520l7967,7520,7974,7520,7985,7520xm8137,7298l8035,7298,8035,7491,8137,7491,8137,7298xe" filled="true" fillcolor="#ffffff" stroked="false">
              <v:path arrowok="t"/>
              <v:fill type="solid"/>
            </v:shape>
            <v:shape style="position:absolute;left:3719;top:8576;width:222;height:318" type="#_x0000_t75" stroked="false">
              <v:imagedata r:id="rId16" o:title=""/>
            </v:shape>
            <v:shape style="position:absolute;left:4005;top:8576;width:197;height:313" type="#_x0000_t75" stroked="false">
              <v:imagedata r:id="rId17" o:title=""/>
            </v:shape>
            <v:shape style="position:absolute;left:4428;top:8576;width:222;height:318" type="#_x0000_t75" stroked="false">
              <v:imagedata r:id="rId18" o:title=""/>
            </v:shape>
            <v:shape style="position:absolute;left:4692;top:8463;width:222;height:431" coordorigin="4693,8463" coordsize="222,431" path="m4792,8576l4783,8578,4763,8585,4753,8590,4734,8606,4725,8616,4718,8628,4712,8638,4707,8648,4703,8660,4700,8673,4697,8687,4694,8702,4693,8718,4693,8735,4693,8753,4694,8769,4697,8785,4700,8799,4703,8812,4707,8824,4712,8834,4718,8844,4725,8856,4734,8866,4753,8881,4763,8886,4784,8893,4794,8894,4814,8894,4824,8892,4843,8886,4851,8882,4865,8871,4871,8865,4875,8858,4912,8858,4912,8858,4807,8858,4795,8857,4785,8854,4775,8850,4766,8844,4758,8836,4751,8827,4745,8816,4740,8803,4735,8789,4733,8773,4731,8756,4730,8738,4731,8721,4732,8706,4733,8692,4736,8679,4739,8668,4743,8657,4747,8648,4752,8641,4759,8631,4767,8624,4786,8615,4796,8613,4912,8613,4912,8612,4875,8612,4873,8610,4866,8604,4859,8598,4843,8588,4835,8584,4818,8578,4810,8576,4792,8576xm4912,8858l4875,8858,4880,8888,4915,8888,4913,8877,4912,8866,4912,8858xm4912,8613l4796,8613,4807,8613,4814,8613,4822,8615,4838,8622,4846,8627,4853,8633,4861,8639,4868,8647,4875,8655,4875,8816,4866,8826,4858,8834,4843,8846,4836,8851,4829,8854,4822,8856,4815,8858,4912,8858,4912,8613xm4912,8463l4875,8463,4875,8612,4912,8612,4912,8463xe" filled="true" fillcolor="#ffffff" stroked="false">
              <v:path arrowok="t"/>
              <v:fill type="solid"/>
            </v:shape>
            <v:line style="position:absolute" from="5031,8582" to="5031,8888" stroked="true" strokeweight="1.8759pt" strokecolor="#ffffff">
              <v:stroke dashstyle="solid"/>
            </v:line>
            <v:rect style="position:absolute;left:5012;top:8457;width:38;height:51" filled="true" fillcolor="#ffffff" stroked="false">
              <v:fill type="solid"/>
            </v:rect>
            <v:shape style="position:absolute;left:5117;top:8457;width:146;height:431" coordorigin="5117,8457" coordsize="146,431" path="m5201,8619l5163,8619,5163,8888,5201,8888,5201,8619xm5260,8582l5117,8582,5117,8619,5260,8619,5260,8582xm5218,8457l5209,8459,5200,8461,5192,8464,5185,8469,5174,8482,5170,8491,5167,8503,5165,8512,5164,8523,5163,8534,5163,8547,5163,8582,5201,8582,5201,8526,5202,8517,5204,8511,5206,8505,5210,8500,5215,8498,5220,8495,5227,8494,5263,8494,5263,8460,5257,8460,5252,8459,5246,8458,5240,8458,5235,8457,5229,8457,5218,8457xm5263,8494l5227,8494,5236,8494,5240,8494,5244,8494,5254,8496,5258,8497,5263,8498,5263,8494xe" filled="true" fillcolor="#ffffff" stroked="false">
              <v:path arrowok="t"/>
              <v:fill type="solid"/>
            </v:shape>
            <v:line style="position:absolute" from="5349,8582" to="5349,8888" stroked="true" strokeweight="1.876pt" strokecolor="#ffffff">
              <v:stroke dashstyle="solid"/>
            </v:line>
            <v:rect style="position:absolute;left:5330;top:8457;width:38;height:51" filled="true" fillcolor="#ffffff" stroked="false">
              <v:fill type="solid"/>
            </v:rect>
            <v:shape style="position:absolute;left:5442;top:8576;width:216;height:318" type="#_x0000_t75" stroked="false">
              <v:imagedata r:id="rId19" o:title=""/>
            </v:shape>
            <v:line style="position:absolute" from="5755,8582" to="5755,8888" stroked="true" strokeweight="1.876pt" strokecolor="#ffffff">
              <v:stroke dashstyle="solid"/>
            </v:line>
            <v:rect style="position:absolute;left:5735;top:8457;width:38;height:51" filled="true" fillcolor="#ffffff" stroked="false">
              <v:fill type="solid"/>
            </v:rect>
            <v:shape style="position:absolute;left:5846;top:8576;width:222;height:318" type="#_x0000_t75" stroked="false">
              <v:imagedata r:id="rId20" o:title=""/>
            </v:shape>
            <v:shape style="position:absolute;left:6100;top:8576;width:204;height:318" type="#_x0000_t75" stroked="false">
              <v:imagedata r:id="rId21" o:title=""/>
            </v:shape>
            <v:shape style="position:absolute;left:6501;top:8463;width:222;height:431" coordorigin="6502,8463" coordsize="222,431" path="m6601,8576l6592,8578,6572,8585,6562,8590,6543,8606,6535,8616,6527,8628,6522,8638,6517,8648,6512,8660,6509,8673,6506,8687,6504,8702,6502,8718,6502,8735,6502,8753,6504,8769,6506,8785,6509,8799,6512,8812,6517,8824,6522,8834,6527,8844,6535,8856,6543,8866,6563,8881,6573,8886,6593,8893,6603,8894,6624,8894,6634,8892,6652,8886,6660,8882,6674,8871,6680,8865,6684,8858,6722,8858,6722,8858,6616,8858,6605,8857,6594,8854,6584,8850,6575,8844,6567,8836,6560,8827,6554,8816,6549,8803,6545,8789,6542,8773,6540,8756,6539,8738,6540,8721,6541,8706,6543,8692,6545,8679,6548,8668,6552,8657,6556,8648,6561,8641,6568,8631,6576,8624,6595,8615,6605,8613,6722,8613,6722,8612,6684,8612,6682,8610,6675,8604,6668,8598,6652,8588,6644,8584,6628,8578,6619,8576,6601,8576xm6722,8858l6684,8858,6689,8888,6724,8888,6722,8877,6722,8866,6722,8858xm6722,8613l6605,8613,6616,8613,6623,8613,6631,8615,6647,8622,6655,8627,6662,8633,6670,8639,6677,8647,6684,8655,6684,8816,6675,8826,6667,8834,6653,8846,6645,8851,6638,8854,6631,8856,6624,8858,6722,8858,6722,8613xm6722,8463l6684,8463,6684,8612,6722,8612,6722,8463xe" filled="true" fillcolor="#ffffff" stroked="false">
              <v:path arrowok="t"/>
              <v:fill type="solid"/>
            </v:shape>
            <v:shape style="position:absolute;left:6788;top:8576;width:222;height:318" type="#_x0000_t75" stroked="false">
              <v:imagedata r:id="rId22" o:title=""/>
            </v:shape>
            <v:shape style="position:absolute;left:7233;top:8582;width:197;height:312" type="#_x0000_t75" stroked="false">
              <v:imagedata r:id="rId23" o:title=""/>
            </v:shape>
            <v:shape style="position:absolute;left:7489;top:8576;width:204;height:318" type="#_x0000_t75" stroked="false">
              <v:imagedata r:id="rId21" o:title=""/>
            </v:shape>
            <v:shape style="position:absolute;left:7727;top:8576;width:222;height:318" type="#_x0000_t75" stroked="false">
              <v:imagedata r:id="rId24" o:title=""/>
            </v:shape>
            <v:shape style="position:absolute;left:3744;top:9487;width:221;height:426" coordorigin="3745,9488" coordsize="221,426" path="m3782,9494l3745,9494,3745,9913,3782,9913,3782,9770,3929,9770,3930,9769,3862,9769,3843,9769,3836,9767,3820,9760,3812,9755,3804,9749,3796,9743,3789,9735,3782,9727,3782,9565,3791,9556,3799,9548,3807,9542,3814,9536,3821,9531,3825,9530,3782,9530,3782,9494xm3929,9770l3782,9770,3784,9771,3791,9778,3799,9784,3814,9794,3822,9798,3839,9804,3847,9806,3856,9806,3865,9806,3875,9804,3895,9797,3905,9791,3914,9784,3924,9776,3929,9770xm3931,9524l3843,9524,3851,9524,3862,9525,3873,9528,3883,9532,3892,9538,3900,9546,3907,9555,3913,9566,3918,9579,3922,9593,3925,9608,3927,9626,3927,9644,3927,9661,3926,9676,3924,9690,3922,9703,3918,9714,3915,9724,3910,9733,3906,9741,3899,9751,3891,9758,3872,9767,3862,9769,3930,9769,3932,9766,3940,9754,3945,9744,3950,9733,3954,9722,3958,9709,3961,9695,3963,9680,3965,9664,3965,9647,3965,9629,3963,9612,3961,9597,3958,9583,3954,9570,3950,9558,3945,9548,3940,9538,3932,9526,3931,9524xm3864,9488l3845,9488,3836,9490,3818,9497,3810,9502,3794,9515,3788,9522,3783,9530,3825,9530,3835,9526,3843,9524,3931,9524,3923,9516,3904,9501,3894,9496,3874,9489,3864,9488xe" filled="true" fillcolor="#ffffff" stroked="false">
              <v:path arrowok="t"/>
              <v:fill type="solid"/>
            </v:shape>
            <v:shape style="position:absolute;left:4035;top:9374;width:198;height:431" coordorigin="4035,9375" coordsize="198,431" path="m4204,9375l4147,9375,4100,9458,4135,9458,4204,9375xm4073,9494l4035,9494,4035,9716,4036,9728,4037,9739,4039,9749,4042,9759,4046,9769,4052,9779,4067,9793,4075,9798,4085,9801,4094,9804,4104,9806,4114,9806,4124,9806,4134,9803,4153,9795,4162,9790,4179,9776,4185,9769,4108,9769,4100,9768,4087,9761,4082,9755,4079,9747,4075,9739,4073,9728,4073,9494xm4233,9759l4195,9759,4195,9800,4233,9800,4233,9759xm4233,9494l4195,9494,4195,9723,4191,9728,4186,9733,4179,9739,4174,9744,4167,9749,4153,9758,4146,9762,4139,9765,4132,9768,4125,9769,4108,9769,4185,9769,4187,9768,4194,9759,4233,9759,4233,9494xe" filled="true" fillcolor="#ffffff" stroked="false">
              <v:path arrowok="t"/>
              <v:fill type="solid"/>
            </v:shape>
            <v:shape style="position:absolute;left:4323;top:9374;width:223;height:431" coordorigin="4323,9375" coordsize="223,431" path="m4415,9767l4356,9767,4364,9776,4373,9783,4382,9790,4391,9795,4401,9800,4411,9803,4422,9805,4434,9806,4444,9806,4454,9804,4474,9798,4484,9792,4504,9778,4511,9769,4423,9769,4416,9768,4415,9767xm4363,9375l4325,9375,4325,9778,4324,9789,4323,9800,4349,9800,4356,9767,4415,9767,4401,9762,4394,9758,4387,9752,4380,9746,4371,9738,4363,9728,4363,9567,4370,9558,4377,9551,4384,9544,4392,9538,4400,9533,4408,9530,4416,9526,4423,9524,4510,9524,4509,9523,4363,9523,4363,9375xm4510,9524l4442,9524,4452,9526,4471,9535,4479,9542,4486,9552,4491,9560,4495,9569,4499,9579,4502,9591,4504,9603,4506,9617,4507,9632,4508,9649,4507,9668,4505,9685,4502,9701,4498,9715,4493,9727,4487,9738,4480,9748,4472,9755,4463,9761,4453,9766,4442,9768,4431,9769,4511,9769,4512,9768,4520,9755,4526,9746,4530,9735,4535,9723,4538,9710,4541,9696,4544,9681,4545,9664,4545,9647,4545,9629,4544,9613,4541,9598,4538,9584,4535,9572,4530,9560,4526,9549,4520,9539,4513,9527,4510,9524xm4446,9488l4428,9488,4419,9489,4403,9495,4395,9499,4379,9510,4372,9515,4365,9522,4363,9523,4509,9523,4504,9517,4495,9509,4485,9502,4475,9496,4455,9489,4446,9488xe" filled="true" fillcolor="#ffffff" stroked="false">
              <v:path arrowok="t"/>
              <v:fill type="solid"/>
            </v:shape>
            <v:line style="position:absolute" from="4642,9375" to="4642,9800" stroked="true" strokeweight="1.8788pt" strokecolor="#ffffff">
              <v:stroke dashstyle="solid"/>
            </v:line>
            <v:line style="position:absolute" from="4787,9494" to="4787,9800" stroked="true" strokeweight="1.8788pt" strokecolor="#ffffff">
              <v:stroke dashstyle="solid"/>
            </v:line>
            <v:rect style="position:absolute;left:4768;top:9368;width:38;height:51" filled="true" fillcolor="#ffffff" stroked="false">
              <v:fill type="solid"/>
            </v:rect>
            <v:shape style="position:absolute;left:4880;top:9487;width:217;height:318" type="#_x0000_t75" stroked="false">
              <v:imagedata r:id="rId25" o:title=""/>
            </v:shape>
            <v:shape style="position:absolute;left:5139;top:9487;width:223;height:318" type="#_x0000_t75" stroked="false">
              <v:imagedata r:id="rId26" o:title=""/>
            </v:shape>
            <v:shape style="position:absolute;left:5561;top:9487;width:466;height:318" type="#_x0000_t75" stroked="false">
              <v:imagedata r:id="rId27" o:title=""/>
            </v:shape>
            <v:shape style="position:absolute;left:6086;top:9368;width:1699;height:437" type="#_x0000_t75" stroked="false">
              <v:imagedata r:id="rId28" o:title=""/>
            </v:shape>
            <v:shape style="position:absolute;left:3708;top:6270;width:345;height:595" coordorigin="3709,6271" coordsize="345,595" path="m3883,6271l3864,6271,3846,6273,3829,6276,3813,6281,3797,6287,3783,6294,3770,6304,3758,6314,3747,6326,3737,6341,3729,6356,3722,6374,3716,6394,3712,6415,3710,6439,3709,6465,3709,6671,3710,6697,3712,6721,3716,6742,3722,6761,3729,6779,3737,6795,3747,6809,3758,6821,3770,6832,3783,6841,3797,6849,3813,6855,3829,6859,3846,6862,3864,6864,3883,6865,3897,6865,3909,6863,3932,6853,3942,6847,3953,6838,3960,6832,3968,6825,3975,6817,3982,6809,4053,6809,4053,6767,3869,6767,3857,6765,3836,6755,3829,6747,3823,6735,3819,6725,3817,6714,3815,6701,3814,6687,3814,6449,3815,6435,3817,6422,3819,6410,3823,6400,3829,6388,3836,6380,3857,6371,3869,6368,4035,6368,4026,6347,4007,6320,3983,6298,3955,6283,3921,6274,3883,6271xm4053,6809l3982,6809,3998,6857,4053,6857,4053,6809xm4053,6561l3873,6561,3873,6652,3948,6652,3948,6687,3947,6699,3946,6710,3943,6721,3940,6730,3935,6742,3927,6751,3908,6764,3897,6767,3869,6767,4053,6767,4053,6561xm4035,6368l3896,6368,3907,6371,3927,6384,3934,6394,3939,6408,3943,6420,3945,6434,3947,6449,3948,6467,4053,6467,4049,6421,4040,6381,4035,6368xm4035,6368l3869,6368,3883,6368,3896,6368,4035,6368,4035,6368xe" filled="true" fillcolor="#ffffff" stroked="false">
              <v:path arrowok="t"/>
              <v:fill type="solid"/>
            </v:shape>
            <v:shape style="position:absolute;left:4142;top:6421;width:291;height:444" coordorigin="4142,6421" coordsize="291,444" path="m4238,6421l4142,6421,4142,6757,4143,6772,4145,6789,4148,6804,4152,6818,4158,6829,4165,6839,4173,6847,4182,6854,4193,6859,4204,6862,4217,6864,4232,6865,4245,6865,4257,6862,4269,6857,4278,6853,4287,6848,4296,6843,4305,6836,4313,6830,4322,6823,4331,6815,4339,6807,4433,6807,4433,6790,4274,6790,4261,6790,4252,6785,4241,6768,4238,6757,4238,6421xm4433,6807l4339,6807,4339,6857,4433,6857,4433,6807xm4433,6421l4336,6421,4336,6750,4330,6757,4323,6763,4315,6769,4308,6775,4301,6780,4294,6784,4287,6788,4280,6790,4274,6790,4433,6790,4433,6421xe" filled="true" fillcolor="#ffffff" stroked="false">
              <v:path arrowok="t"/>
              <v:fill type="solid"/>
            </v:shape>
            <v:shape style="position:absolute;left:4520;top:6251;width:190;height:606" coordorigin="4520,6252" coordsize="190,606" path="m4710,6252l4591,6252,4520,6368,4597,6368,4710,6252xm4633,6421l4537,6421,4537,6857,4633,6857,4633,6421xe" filled="true" fillcolor="#ffffff" stroked="false">
              <v:path arrowok="t"/>
              <v:fill type="solid"/>
            </v:shape>
            <v:shape style="position:absolute;left:4716;top:6413;width:314;height:452" coordorigin="4716,6413" coordsize="314,452" path="m5018,6495l4888,6495,4896,6497,4904,6500,4911,6504,4917,6509,4921,6517,4926,6524,4928,6534,4928,6579,4906,6586,4884,6594,4864,6601,4844,6609,4826,6617,4808,6626,4792,6636,4777,6646,4763,6657,4752,6669,4741,6682,4732,6695,4725,6710,4720,6726,4717,6743,4716,6758,4716,6765,4717,6778,4719,6793,4723,6807,4728,6819,4734,6830,4742,6839,4751,6847,4761,6854,4772,6859,4784,6862,4798,6864,4812,6865,4824,6864,4835,6863,4846,6861,4857,6858,4867,6855,4877,6851,4886,6846,4895,6841,4903,6835,4912,6829,4919,6822,4927,6814,5025,6814,5025,6790,4855,6790,4842,6790,4832,6786,4824,6778,4817,6770,4813,6759,4813,6733,4816,6722,4822,6712,4829,6702,4838,6693,4849,6685,4857,6679,4866,6673,4876,6667,4886,6662,4896,6657,4907,6652,4917,6648,4928,6644,5025,6644,5025,6545,5024,6526,5021,6509,5018,6495xm5025,6814l4927,6814,4928,6823,4932,6847,4932,6851,4933,6857,5030,6857,5028,6851,5027,6846,5025,6834,5025,6830,5025,6814xm5025,6644l4928,6644,4928,6750,4921,6758,4913,6765,4898,6777,4890,6781,4874,6788,4865,6790,5025,6790,5025,6644xm4883,6413l4868,6414,4854,6415,4841,6417,4827,6421,4814,6425,4802,6431,4790,6437,4779,6445,4769,6453,4760,6463,4752,6474,4745,6487,4738,6500,4734,6515,4730,6531,4728,6549,4825,6549,4825,6538,4827,6529,4832,6521,4837,6513,4844,6506,4860,6497,4869,6495,4878,6495,4888,6495,5018,6495,5017,6492,5011,6477,5002,6463,4992,6450,4980,6439,4965,6430,4948,6423,4929,6418,4907,6414,4883,6413xe" filled="true" fillcolor="#ffffff" stroked="false">
              <v:path arrowok="t"/>
              <v:fill type="solid"/>
            </v:shape>
            <v:shape style="position:absolute;left:5221;top:6425;width:197;height:431" coordorigin="5221,6425" coordsize="197,431" path="m5309,6538l5301,6540,5283,6547,5275,6552,5258,6567,5250,6577,5244,6590,5239,6600,5235,6610,5231,6622,5228,6635,5225,6649,5223,6664,5222,6680,5221,6697,5222,6715,5223,6731,5225,6747,5228,6761,5231,6774,5235,6785,5239,6796,5244,6806,5250,6818,5258,6828,5275,6843,5284,6848,5302,6854,5311,6856,5329,6856,5338,6854,5354,6848,5362,6843,5374,6833,5379,6827,5383,6820,5416,6820,5416,6820,5308,6820,5296,6815,5286,6806,5279,6798,5273,6789,5267,6778,5263,6765,5259,6751,5257,6735,5255,6718,5255,6699,5255,6683,5256,6668,5257,6654,5260,6641,5262,6630,5266,6619,5270,6610,5274,6602,5280,6593,5287,6586,5304,6577,5313,6575,5416,6575,5416,6573,5383,6573,5381,6572,5375,6566,5368,6560,5354,6550,5347,6546,5333,6540,5325,6538,5309,6538xm5416,6820l5383,6820,5387,6850,5418,6850,5416,6839,5416,6828,5416,6820xm5416,6575l5313,6575,5322,6575,5329,6575,5336,6577,5350,6583,5357,6588,5363,6595,5370,6601,5377,6608,5383,6617,5383,6778,5375,6788,5368,6796,5361,6802,5355,6808,5348,6813,5342,6815,5336,6818,5329,6820,5416,6820,5416,6575xm5416,6425l5383,6425,5383,6573,5416,6573,5416,6425xe" filled="true" fillcolor="#ffffff" stroked="false">
              <v:path arrowok="t"/>
              <v:fill type="solid"/>
            </v:shape>
            <v:shape style="position:absolute;left:5474;top:6538;width:197;height:318" type="#_x0000_t75" stroked="false">
              <v:imagedata r:id="rId29" o:title=""/>
            </v:shape>
            <v:shape style="position:absolute;left:5865;top:6538;width:308;height:313" type="#_x0000_t75" stroked="false">
              <v:imagedata r:id="rId30" o:title=""/>
            </v:shape>
            <v:shape style="position:absolute;left:6229;top:6538;width:197;height:318" type="#_x0000_t75" stroked="false">
              <v:imagedata r:id="rId31" o:title=""/>
            </v:shape>
            <v:shape style="position:absolute;left:6451;top:6419;width:77;height:544" coordorigin="6451,6419" coordsize="77,544" path="m6451,6921l6451,6956,6455,6958,6459,6960,6468,6963,6474,6963,6479,6963,6489,6963,6498,6960,6513,6949,6518,6942,6522,6932,6525,6927,6478,6927,6469,6927,6466,6927,6462,6926,6457,6924,6454,6923,6451,6921xm6528,6544l6495,6544,6495,6907,6493,6915,6489,6920,6485,6925,6478,6927,6525,6927,6526,6923,6528,6911,6528,6544xm6528,6419l6495,6419,6495,6470,6528,6470,6528,6419xe" filled="true" fillcolor="#ffffff" stroked="false">
              <v:path arrowok="t"/>
              <v:fill type="solid"/>
            </v:shape>
            <v:shape style="position:absolute;left:6586;top:6538;width:197;height:318" type="#_x0000_t75" stroked="false">
              <v:imagedata r:id="rId32" o:title=""/>
            </v:shape>
            <v:shape style="position:absolute;left:6832;top:6538;width:326;height:318" type="#_x0000_t75" stroked="false">
              <v:imagedata r:id="rId33" o:title=""/>
            </v:shape>
            <v:shape style="position:absolute;left:7345;top:6425;width:197;height:431" coordorigin="7345,6425" coordsize="197,431" path="m7433,6538l7425,6540,7407,6547,7398,6552,7382,6567,7374,6577,7367,6590,7363,6600,7358,6610,7355,6622,7351,6635,7349,6649,7347,6664,7346,6680,7345,6697,7346,6715,7347,6731,7349,6747,7351,6761,7355,6774,7358,6785,7363,6796,7368,6806,7374,6818,7382,6828,7399,6843,7408,6848,7426,6854,7435,6856,7453,6856,7462,6854,7478,6848,7485,6843,7498,6833,7503,6827,7507,6820,7540,6820,7540,6820,7432,6820,7420,6815,7410,6806,7403,6798,7397,6789,7391,6778,7387,6765,7383,6751,7381,6735,7379,6718,7378,6699,7379,6683,7380,6668,7381,6654,7384,6641,7386,6630,7390,6619,7393,6610,7398,6602,7404,6593,7411,6586,7428,6577,7436,6575,7540,6575,7540,6573,7507,6573,7505,6572,7499,6566,7492,6560,7478,6550,7471,6546,7457,6540,7449,6538,7433,6538xm7540,6820l7507,6820,7511,6850,7542,6850,7540,6839,7540,6828,7540,6820xm7540,6575l7436,6575,7446,6575,7453,6575,7460,6577,7474,6583,7480,6588,7487,6595,7494,6601,7501,6608,7507,6617,7507,6778,7499,6788,7492,6796,7485,6802,7479,6808,7472,6813,7466,6815,7460,6818,7453,6820,7540,6820,7540,6575xm7540,6425l7507,6425,7507,6573,7540,6573,7540,6425xe" filled="true" fillcolor="#ffffff" stroked="false">
              <v:path arrowok="t"/>
              <v:fill type="solid"/>
            </v:shape>
            <v:shape style="position:absolute;left:7598;top:6538;width:197;height:318" type="#_x0000_t75" stroked="false">
              <v:imagedata r:id="rId34" o:title=""/>
            </v:shape>
            <v:line style="position:absolute" from="8015,6425" to="8015,6850" stroked="true" strokeweight="1.6585pt" strokecolor="#ffffff">
              <v:stroke dashstyle="solid"/>
            </v:line>
            <v:shape style="position:absolute;left:8098;top:6538;width:186;height:318" type="#_x0000_t75" stroked="false">
              <v:imagedata r:id="rId35" o:title=""/>
            </v:shape>
            <v:shape style="position:absolute;left:3279;top:268;width:5280;height:5280" type="#_x0000_t75" stroked="false">
              <v:imagedata r:id="rId36" o:title=""/>
            </v:shape>
            <v:rect style="position:absolute;left:7977;top:285;width:583;height:2337" filled="true" fillcolor="#050505" stroked="false">
              <v:fill opacity="52428f" type="solid"/>
            </v:rect>
            <v:line style="position:absolute" from="8030,2622" to="8030,3366" stroked="true" strokeweight="5.2951pt" strokecolor="#140a0a">
              <v:stroke dashstyle="solid"/>
            </v:line>
            <v:line style="position:absolute" from="7969,671" to="7969,3659" stroked="true" strokeweight=".8149pt" strokecolor="#f2dbd6">
              <v:stroke dashstyle="solid"/>
            </v:lin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5"/>
        </w:rPr>
      </w:pPr>
      <w:r>
        <w:rPr/>
        <w:pict>
          <v:group style="position:absolute;margin-left:163.985397pt;margin-top:10.713106pt;width:122.55pt;height:50.75pt;mso-position-horizontal-relative:page;mso-position-vertical-relative:paragraph;z-index:1072;mso-wrap-distance-left:0;mso-wrap-distance-right:0" coordorigin="3280,214" coordsize="2451,1015">
            <v:shape style="position:absolute;left:4227;top:343;width:102;height:248" coordorigin="4228,343" coordsize="102,248" path="m4228,343l4228,590,4251,590,4251,475,4280,475,4279,474,4298,462,4300,460,4251,460,4251,359,4302,359,4296,354,4280,348,4258,344,4228,343xm4280,475l4256,475,4306,590,4329,590,4280,475xm4302,359l4251,359,4271,360,4287,369,4298,385,4303,409,4298,436,4287,453,4270,460,4251,460,4300,460,4313,446,4322,427,4325,409,4324,391,4319,378,4313,369,4307,362,4302,359xe" filled="true" fillcolor="#3c4952" stroked="false">
              <v:path arrowok="t"/>
              <v:fill type="solid"/>
            </v:shape>
            <v:shape style="position:absolute;left:4333;top:343;width:145;height:248" coordorigin="4333,343" coordsize="145,248" path="m4408,343l4397,343,4333,590,4347,590,4364,525,4459,525,4456,513,4367,513,4399,389,4421,389,4408,343xm4459,525l4436,525,4454,590,4478,590,4459,525xm4421,389l4399,389,4433,513,4456,513,4421,389xe" filled="true" fillcolor="#3c4952" stroked="false">
              <v:path arrowok="t"/>
              <v:fill type="solid"/>
            </v:shape>
            <v:shape style="position:absolute;left:4528;top:629;width:145;height:248" coordorigin="4528,629" coordsize="145,248" path="m4603,629l4592,629,4528,877,4542,877,4559,811,4654,811,4651,799,4561,799,4593,675,4616,675,4603,629xm4654,811l4631,811,4649,877,4672,877,4654,811xm4616,675l4593,675,4627,799,4651,799,4616,675xe" filled="true" fillcolor="#3c4952" stroked="false">
              <v:path arrowok="t"/>
              <v:fill type="solid"/>
            </v:shape>
            <v:rect style="position:absolute;left:4498;top:577;width:86;height:14" filled="true" fillcolor="#3c4952" stroked="false">
              <v:fill type="solid"/>
            </v:rect>
            <v:line style="position:absolute" from="4510,343" to="4510,577" stroked="true" strokeweight="1.163pt" strokecolor="#3c4952">
              <v:stroke dashstyle="solid"/>
            </v:line>
            <v:line style="position:absolute" from="4622,343" to="4622,590" stroked="true" strokeweight="1.101pt" strokecolor="#3c4952">
              <v:stroke dashstyle="solid"/>
            </v:line>
            <v:shape style="position:absolute;left:4748;top:343;width:145;height:248" coordorigin="4748,343" coordsize="145,248" path="m4823,343l4812,343,4748,590,4762,590,4779,525,4874,525,4871,513,4781,513,4813,389,4836,389,4823,343xm4874,525l4851,525,4869,590,4892,590,4874,525xm4836,389l4813,389,4847,513,4871,513,4836,389xe" filled="true" fillcolor="#3c4952" stroked="false">
              <v:path arrowok="t"/>
              <v:fill type="solid"/>
            </v:shape>
            <v:shape style="position:absolute;left:4833;top:629;width:145;height:248" coordorigin="4834,629" coordsize="145,248" path="m4909,629l4898,629,4834,877,4848,877,4864,811,4960,811,4957,799,4867,799,4899,675,4922,675,4909,629xm4960,811l4937,811,4955,877,4978,877,4960,811xm4922,675l4899,675,4933,799,4957,799,4922,675xe" filled="true" fillcolor="#3c4952" stroked="false">
              <v:path arrowok="t"/>
              <v:fill type="solid"/>
            </v:shape>
            <v:line style="position:absolute" from="4719,357" to="4719,590" stroked="true" strokeweight="1.1755pt" strokecolor="#3c4952">
              <v:stroke dashstyle="solid"/>
            </v:line>
            <v:rect style="position:absolute;left:4660;top:343;width:113;height:15" filled="true" fillcolor="#3c4952" stroked="false">
              <v:fill type="solid"/>
            </v:rect>
            <v:shape style="position:absolute;left:3815;top:629;width:145;height:248" coordorigin="3815,629" coordsize="145,248" path="m3890,629l3879,629,3815,877,3829,877,3846,811,3941,811,3938,799,3848,799,3880,675,3903,675,3890,629xm3941,811l3918,811,3936,877,3959,877,3941,811xm3903,675l3880,675,3915,799,3938,799,3903,675xe" filled="true" fillcolor="#3c4952" stroked="false">
              <v:path arrowok="t"/>
              <v:fill type="solid"/>
            </v:shape>
            <v:shape style="position:absolute;left:3699;top:343;width:390;height:249" type="#_x0000_t75" stroked="false">
              <v:imagedata r:id="rId37" o:title=""/>
            </v:shape>
            <v:shape style="position:absolute;left:4120;top:343;width:81;height:248" coordorigin="4121,343" coordsize="81,248" path="m4200,343l4121,343,4121,590,4202,590,4202,578,4143,578,4143,461,4195,461,4195,448,4143,448,4143,356,4200,356,4200,343xe" filled="true" fillcolor="#3c4952" stroked="false">
              <v:path arrowok="t"/>
              <v:fill type="solid"/>
            </v:shape>
            <v:shape style="position:absolute;left:3703;top:629;width:141;height:248" coordorigin="3703,630" coordsize="141,248" path="m3726,630l3703,630,3766,877,3781,877,3793,829,3778,829,3726,630xm3843,630l3829,630,3778,829,3793,829,3843,630xe" filled="true" fillcolor="#3c4952" stroked="false">
              <v:path arrowok="t"/>
              <v:fill type="solid"/>
            </v:shape>
            <v:line style="position:absolute" from="4919,357" to="4919,590" stroked="true" strokeweight="1.1634pt" strokecolor="#3c4952">
              <v:stroke dashstyle="solid"/>
            </v:line>
            <v:rect style="position:absolute;left:4861;top:343;width:113;height:15" filled="true" fillcolor="#3c4952" stroked="false">
              <v:fill type="solid"/>
            </v:rect>
            <v:shape style="position:absolute;left:4335;top:623;width:133;height:255" coordorigin="4335,624" coordsize="133,255" path="m4409,624l4374,634,4351,662,4339,702,4335,746,4339,798,4352,840,4375,869,4412,878,4437,873,4451,863,4412,863,4383,851,4367,823,4361,785,4360,746,4363,710,4371,674,4386,649,4410,640,4448,640,4444,636,4429,627,4409,624xm4451,819l4448,835,4440,849,4428,859,4412,863,4451,863,4454,861,4463,845,4467,828,4451,819xm4448,640l4410,640,4427,645,4437,654,4442,665,4445,675,4463,665,4455,648,4448,640xe" filled="true" fillcolor="#3c4952" stroked="false">
              <v:path arrowok="t"/>
              <v:fill type="solid"/>
            </v:shape>
            <v:rect style="position:absolute;left:3972;top:863;width:86;height:14" filled="true" fillcolor="#3c4952" stroked="false">
              <v:fill type="solid"/>
            </v:rect>
            <v:line style="position:absolute" from="3985,629" to="3985,863" stroked="true" strokeweight="1.1636pt" strokecolor="#3c4952">
              <v:stroke dashstyle="solid"/>
            </v:line>
            <v:shape style="position:absolute;left:4075;top:629;width:81;height:248" coordorigin="4076,629" coordsize="81,248" path="m4155,629l4076,629,4076,877,4156,877,4156,864,4098,864,4098,747,4149,747,4149,733,4098,733,4098,642,4155,642,4155,629xe" filled="true" fillcolor="#3c4952" stroked="false">
              <v:path arrowok="t"/>
              <v:fill type="solid"/>
            </v:shape>
            <v:shape style="position:absolute;left:4179;top:629;width:131;height:248" coordorigin="4179,629" coordsize="131,248" path="m4192,629l4179,629,4179,877,4193,877,4193,682,4220,682,4192,629xm4220,682l4193,682,4296,877,4310,877,4310,825,4296,825,4220,682xm4310,629l4296,629,4296,825,4310,825,4310,629xe" filled="true" fillcolor="#3c4952" stroked="false">
              <v:path arrowok="t"/>
              <v:fill type="solid"/>
            </v:shape>
            <v:line style="position:absolute" from="4498,629" to="4498,877" stroked="true" strokeweight="1.101pt" strokecolor="#3c4952">
              <v:stroke dashstyle="solid"/>
            </v:line>
            <v:shape style="position:absolute;left:4687;top:629;width:131;height:248" coordorigin="4688,629" coordsize="131,248" path="m4700,629l4688,629,4688,877,4702,877,4702,682,4728,682,4700,629xm4728,682l4702,682,4804,877,4818,877,4818,825,4804,825,4728,682xm4818,629l4804,629,4804,825,4818,825,4818,629xe" filled="true" fillcolor="#3c4952" stroked="false">
              <v:path arrowok="t"/>
              <v:fill type="solid"/>
            </v:shape>
            <v:shape style="position:absolute;left:3279;top:214;width:2451;height:1015" type="#_x0000_t75" stroked="false">
              <v:imagedata r:id="rId38" o:title=""/>
            </v:shape>
            <w10:wrap type="topAndBottom"/>
          </v:group>
        </w:pict>
      </w:r>
      <w:r>
        <w:rPr/>
        <w:drawing>
          <wp:anchor distT="0" distB="0" distL="0" distR="0" allowOverlap="1" layoutInCell="1" locked="0" behindDoc="0" simplePos="0" relativeHeight="1096">
            <wp:simplePos x="0" y="0"/>
            <wp:positionH relativeFrom="page">
              <wp:posOffset>3790872</wp:posOffset>
            </wp:positionH>
            <wp:positionV relativeFrom="paragraph">
              <wp:posOffset>184431</wp:posOffset>
            </wp:positionV>
            <wp:extent cx="1641504" cy="371475"/>
            <wp:effectExtent l="0" t="0" r="0" b="0"/>
            <wp:wrapTopAndBottom/>
            <wp:docPr id="1" name="image35.png" descr=""/>
            <wp:cNvGraphicFramePr>
              <a:graphicFrameLocks noChangeAspect="1"/>
            </wp:cNvGraphicFramePr>
            <a:graphic>
              <a:graphicData uri="http://schemas.openxmlformats.org/drawingml/2006/picture">
                <pic:pic>
                  <pic:nvPicPr>
                    <pic:cNvPr id="2" name="image35.png"/>
                    <pic:cNvPicPr/>
                  </pic:nvPicPr>
                  <pic:blipFill>
                    <a:blip r:embed="rId39" cstate="print"/>
                    <a:stretch>
                      <a:fillRect/>
                    </a:stretch>
                  </pic:blipFill>
                  <pic:spPr>
                    <a:xfrm>
                      <a:off x="0" y="0"/>
                      <a:ext cx="1641504" cy="371475"/>
                    </a:xfrm>
                    <a:prstGeom prst="rect">
                      <a:avLst/>
                    </a:prstGeom>
                  </pic:spPr>
                </pic:pic>
              </a:graphicData>
            </a:graphic>
          </wp:anchor>
        </w:drawing>
      </w:r>
    </w:p>
    <w:p>
      <w:pPr>
        <w:spacing w:after="0"/>
        <w:rPr>
          <w:rFonts w:ascii="Times New Roman"/>
          <w:sz w:val="15"/>
        </w:rPr>
        <w:sectPr>
          <w:type w:val="continuous"/>
          <w:pgSz w:w="11910" w:h="16840"/>
          <w:pgMar w:top="0" w:bottom="0" w:left="1160" w:right="299"/>
        </w:sectPr>
      </w:pPr>
    </w:p>
    <w:p>
      <w:pPr>
        <w:pStyle w:val="BodyText"/>
        <w:spacing w:before="4"/>
        <w:rPr>
          <w:rFonts w:ascii="Times New Roman"/>
          <w:sz w:val="17"/>
        </w:rPr>
      </w:pPr>
    </w:p>
    <w:p>
      <w:pPr>
        <w:spacing w:after="0"/>
        <w:rPr>
          <w:rFonts w:ascii="Times New Roman"/>
          <w:sz w:val="17"/>
        </w:rPr>
        <w:sectPr>
          <w:pgSz w:w="11910" w:h="16840"/>
          <w:pgMar w:top="1580" w:bottom="280" w:left="1160" w:right="300"/>
        </w:sectPr>
      </w:pPr>
    </w:p>
    <w:p>
      <w:pPr>
        <w:pStyle w:val="BodyText"/>
        <w:rPr>
          <w:rFonts w:ascii="Times New Roman"/>
          <w:sz w:val="20"/>
        </w:rPr>
      </w:pPr>
      <w:r>
        <w:rPr/>
        <w:pict>
          <v:shape style="position:absolute;margin-left:209.752396pt;margin-top:489.153229pt;width:16.2pt;height:23.9pt;mso-position-horizontal-relative:page;mso-position-vertical-relative:page;z-index:1576" coordorigin="4195,9783" coordsize="324,478" path="m4357,9783l4332,9784,4309,9787,4289,9793,4270,9801,4253,9812,4238,9824,4225,9840,4214,9858,4206,9879,4200,9902,4196,9928,4195,9957,4195,10086,4196,10115,4200,10141,4206,10164,4214,10185,4225,10203,4238,10219,4253,10232,4270,10242,4289,10250,4309,10256,4332,10259,4357,10260,4381,10259,4404,10256,4425,10250,4444,10242,4461,10232,4476,10219,4489,10203,4499,10185,4507,10167,4345,10167,4334,10165,4325,10161,4316,10157,4309,10151,4299,10135,4297,10125,4297,9918,4299,9908,4309,9892,4316,9886,4334,9878,4345,9876,4506,9876,4506,9875,4497,9855,4487,9838,4474,9823,4459,9811,4442,9801,4424,9793,4403,9787,4381,9784,4357,9783xm4518,10084l4417,10084,4417,10125,4414,10135,4404,10151,4397,10157,4388,10161,4379,10165,4369,10167,4507,10167,4508,10164,4514,10141,4517,10115,4518,10086,4518,10084xm4506,9876l4369,9876,4379,9878,4397,9886,4404,9892,4414,9908,4417,9918,4417,9951,4518,9951,4516,9923,4512,9898,4506,9876xe" filled="true" fillcolor="#366e99" stroked="false">
            <v:path arrowok="t"/>
            <v:fill type="solid"/>
            <w10:wrap type="none"/>
          </v:shape>
        </w:pict>
      </w:r>
      <w:r>
        <w:rPr/>
        <w:pict>
          <v:shape style="position:absolute;margin-left:229.965393pt;margin-top:489.153229pt;width:16.2pt;height:23.9pt;mso-position-horizontal-relative:page;mso-position-vertical-relative:page;z-index:1600" coordorigin="4599,9783" coordsize="324,478" path="m4761,9783l4736,9784,4714,9787,4693,9793,4674,9801,4657,9812,4642,9824,4629,9840,4619,9858,4610,9879,4604,9902,4601,9928,4599,9957,4599,10086,4601,10115,4604,10141,4610,10164,4619,10185,4629,10203,4642,10219,4657,10232,4674,10242,4693,10250,4714,10256,4736,10259,4761,10260,4786,10259,4808,10256,4829,10250,4848,10242,4865,10232,4880,10219,4893,10203,4903,10185,4911,10167,4749,10167,4739,10165,4730,10161,4721,10157,4714,10151,4704,10135,4701,10125,4701,9918,4704,9908,4714,9892,4721,9886,4739,9878,4749,9876,4910,9876,4910,9875,4902,9855,4891,9838,4878,9823,4863,9811,4847,9801,4828,9793,4807,9787,4785,9784,4761,9783xm4923,10084l4821,10084,4821,10125,4818,10135,4808,10151,4801,10157,4792,10161,4783,10165,4773,10167,4911,10167,4912,10164,4918,10141,4921,10115,4923,10086,4923,10084xm4910,9876l4773,9876,4783,9878,4801,9886,4808,9892,4818,9908,4821,9918,4821,9951,4922,9951,4920,9923,4916,9898,4910,9876xe" filled="true" fillcolor="#366e99" stroked="false">
            <v:path arrowok="t"/>
            <v:fill type="solid"/>
            <w10:wrap type="none"/>
          </v:shape>
        </w:pict>
      </w:r>
      <w:r>
        <w:rPr/>
        <w:pict>
          <v:shape style="position:absolute;margin-left:250.178009pt;margin-top:489.153992pt;width:34.7pt;height:23.9pt;mso-position-horizontal-relative:page;mso-position-vertical-relative:page;z-index:1624" coordorigin="5004,9783" coordsize="694,478" path="m5327,9961l5327,9935,5326,9922,5324,9906,5320,9890,5315,9876,5312,9869,5308,9862,5301,9849,5292,9837,5282,9826,5270,9816,5258,9808,5245,9800,5230,9794,5225,9793,5225,9935,5225,9961,5105,9961,5105,9935,5106,9921,5109,9908,5113,9897,5120,9887,5128,9879,5139,9874,5151,9871,5165,9869,5180,9871,5192,9874,5202,9879,5211,9887,5217,9897,5222,9908,5224,9921,5225,9935,5225,9793,5215,9789,5199,9786,5183,9784,5165,9783,5142,9784,5120,9788,5099,9794,5080,9803,5063,9814,5048,9827,5035,9842,5024,9859,5015,9878,5009,9899,5005,9922,5004,9946,5004,10097,5005,10121,5009,10144,5015,10165,5024,10184,5035,10201,5048,10216,5063,10229,5080,10240,5099,10249,5120,10255,5142,10259,5165,10260,5190,10259,5213,10256,5233,10250,5252,10242,5268,10232,5283,10220,5295,10207,5306,10191,5314,10174,5314,10173,5320,10154,5325,10132,5327,10110,5225,10110,5225,10122,5223,10132,5219,10142,5215,10152,5209,10159,5200,10165,5191,10171,5180,10174,5165,10174,5154,10174,5144,10172,5126,10162,5119,10155,5108,10135,5106,10123,5105,10047,5327,10047,5327,9961m5697,10121l5696,10106,5694,10093,5691,10081,5686,10070,5680,10059,5674,10049,5666,10040,5658,10031,5649,10024,5639,10016,5629,10009,5619,10003,5608,9997,5598,9991,5587,9985,5566,9975,5556,9970,5547,9965,5526,9953,5517,9945,5502,9930,5499,9921,5499,9903,5500,9896,5504,9889,5507,9883,5512,9878,5518,9875,5525,9871,5532,9869,5540,9869,5551,9870,5562,9873,5572,9878,5581,9885,5590,9894,5598,9904,5604,9917,5610,9932,5694,9898,5687,9881,5681,9869,5679,9866,5670,9851,5660,9837,5649,9825,5636,9815,5623,9805,5608,9797,5593,9791,5576,9787,5559,9784,5540,9783,5527,9784,5514,9785,5501,9787,5488,9791,5476,9795,5465,9801,5454,9807,5444,9815,5435,9823,5426,9833,5419,9843,5413,9855,5408,9867,5404,9881,5402,9896,5401,9912,5402,9928,5404,9942,5408,9956,5412,9968,5418,9979,5425,9990,5432,9999,5441,10008,5450,10016,5459,10023,5469,10030,5480,10036,5490,10042,5501,10047,5511,10053,5532,10063,5542,10068,5552,10073,5573,10085,5582,10093,5589,10101,5596,10110,5600,10121,5600,10146,5596,10156,5587,10163,5579,10170,5566,10174,5551,10174,5537,10174,5526,10171,5506,10159,5497,10151,5491,10140,5486,10132,5482,10123,5479,10113,5477,10103,5385,10129,5395,10149,5404,10168,5414,10184,5423,10198,5433,10210,5443,10221,5453,10230,5463,10238,5474,10244,5485,10249,5495,10253,5506,10256,5517,10258,5528,10259,5539,10260,5551,10260,5567,10260,5582,10258,5596,10255,5610,10251,5623,10246,5635,10240,5646,10233,5656,10225,5665,10215,5673,10205,5680,10193,5686,10181,5689,10174,5691,10167,5694,10153,5697,10137,5697,10121e" filled="true" fillcolor="#366e99" stroked="false">
            <v:path arrowok="t"/>
            <v:fill type="solid"/>
            <w10:wrap type="none"/>
          </v:shape>
        </w:pict>
      </w:r>
      <w:r>
        <w:rPr/>
        <w:pict>
          <v:line style="position:absolute;mso-position-horizontal-relative:page;mso-position-vertical-relative:page;z-index:1648" from="291.938141pt,489.576111pt" to="291.938141pt,512.582711pt" stroked="true" strokeweight="5.0933pt" strokecolor="#366e99">
            <v:stroke dashstyle="solid"/>
            <w10:wrap type="none"/>
          </v:line>
        </w:pict>
      </w:r>
      <w:r>
        <w:rPr/>
        <w:pict>
          <v:line style="position:absolute;mso-position-horizontal-relative:page;mso-position-vertical-relative:page;z-index:1672" from="323.389435pt,489.576111pt" to="323.389435pt,512.582711pt" stroked="true" strokeweight="5.0933pt" strokecolor="#366e99">
            <v:stroke dashstyle="solid"/>
            <w10:wrap type="none"/>
          </v:line>
        </w:pict>
      </w:r>
      <w:r>
        <w:rPr/>
        <w:pict>
          <v:line style="position:absolute;mso-position-horizontal-relative:page;mso-position-vertical-relative:page;z-index:1696" from="334.627960pt,482.048218pt" to="334.627960pt,512.582718pt" stroked="true" strokeweight="5.0933pt" strokecolor="#366e99">
            <v:stroke dashstyle="solid"/>
            <w10:wrap type="none"/>
          </v:line>
        </w:pict>
      </w:r>
      <w:r>
        <w:rPr/>
        <w:pict>
          <v:line style="position:absolute;mso-position-horizontal-relative:page;mso-position-vertical-relative:page;z-index:1720" from="345.866455pt,489.576111pt" to="345.866455pt,512.582711pt" stroked="true" strokeweight="5.0933pt" strokecolor="#366e99">
            <v:stroke dashstyle="solid"/>
            <w10:wrap type="none"/>
          </v:line>
        </w:pict>
      </w:r>
      <w:r>
        <w:rPr/>
        <w:pict>
          <v:shape style="position:absolute;margin-left:353.506714pt;margin-top:482.048218pt;width:15.8pt;height:31pt;mso-position-horizontal-relative:page;mso-position-vertical-relative:page;z-index:1744" coordorigin="7070,9641" coordsize="316,620" path="m7191,9783l7182,9783,7163,9784,7146,9788,7131,9795,7118,9804,7106,9816,7096,9830,7088,9847,7081,9866,7076,9887,7073,9911,7071,9937,7070,9966,7070,10077,7071,10106,7073,10132,7076,10156,7081,10177,7088,10197,7096,10213,7106,10227,7118,10239,7131,10248,7146,10255,7163,10259,7182,10260,7193,10260,7204,10258,7226,10250,7237,10245,7256,10232,7264,10225,7280,10210,7286,10203,7290,10196,7385,10196,7385,10181,7215,10181,7209,10179,7203,10176,7197,10173,7191,10168,7187,10160,7182,10152,7179,10141,7176,10126,7174,10115,7173,10102,7172,10087,7172,10077,7172,9956,7173,9942,7174,9928,7176,9917,7179,9902,7182,9891,7187,9883,7191,9875,7197,9870,7203,9867,7209,9864,7215,9862,7385,9862,7385,9834,7284,9834,7272,9825,7261,9817,7251,9810,7242,9804,7230,9797,7219,9791,7210,9788,7200,9785,7191,9783xm7385,10196l7292,10196,7292,10252,7385,10252,7385,10196xm7385,9862l7233,9862,7244,9865,7264,9876,7274,9884,7284,9896,7284,10148,7274,10159,7264,10167,7244,10178,7233,10181,7222,10181,7215,10181,7385,10181,7385,9862xm7233,9862l7215,9862,7222,9863,7233,9862xm7385,9641l7284,9641,7284,9834,7385,9834,7385,9641xe" filled="true" fillcolor="#366e99" stroked="false">
            <v:path arrowok="t"/>
            <v:fill type="solid"/>
            <w10:wrap type="none"/>
          </v:shape>
        </w:pict>
      </w:r>
      <w:r>
        <w:rPr/>
        <w:pict>
          <v:shape style="position:absolute;margin-left:373.001892pt;margin-top:489.153229pt;width:16.6pt;height:23.9pt;mso-position-horizontal-relative:page;mso-position-vertical-relative:page;z-index:1768" coordorigin="7460,9783" coordsize="332,478" path="m7778,9869l7641,9869,7650,9871,7658,9875,7666,9878,7672,9884,7677,9892,7681,9900,7684,9911,7684,9958,7660,9966,7638,9973,7616,9982,7595,9990,7576,9999,7557,10008,7540,10018,7524,10029,7510,10041,7497,10053,7486,10066,7477,10081,7470,10096,7464,10113,7461,10131,7460,10147,7460,10154,7461,10168,7463,10184,7467,10199,7472,10212,7479,10223,7487,10233,7497,10241,7507,10248,7519,10253,7532,10257,7546,10259,7561,10260,7573,10260,7585,10258,7597,10256,7608,10253,7619,10250,7629,10245,7639,10240,7649,10235,7658,10228,7666,10222,7674,10214,7682,10207,7786,10207,7786,10181,7607,10181,7593,10180,7582,10176,7574,10168,7566,10160,7562,10148,7562,10120,7565,10109,7572,10099,7578,10091,7584,10084,7592,10076,7600,10070,7609,10063,7619,10057,7629,10051,7639,10046,7650,10040,7661,10036,7672,10031,7684,10027,7786,10027,7786,9923,7785,9903,7782,9884,7778,9869xm7786,10207l7682,10207,7684,10216,7688,10241,7688,10246,7689,10252,7791,10252,7790,10246,7788,10240,7786,10227,7786,10222,7786,10207xm7786,10027l7684,10027,7684,10138,7676,10147,7668,10154,7652,10167,7644,10172,7627,10179,7617,10181,7786,10181,7786,10027xm7636,9783l7621,9784,7606,9785,7591,9787,7577,9791,7563,9796,7550,9801,7538,9808,7527,9816,7516,9825,7506,9836,7497,9847,7490,9860,7484,9875,7479,9890,7475,9908,7473,9926,7575,9926,7575,9915,7577,9905,7582,9897,7588,9888,7594,9881,7611,9872,7621,9869,7631,9869,7641,9869,7778,9869,7778,9866,7771,9850,7762,9835,7751,9822,7738,9811,7723,9801,7705,9793,7685,9788,7662,9784,7636,9783xe" filled="true" fillcolor="#366e99" stroked="false">
            <v:path arrowok="t"/>
            <v:fill type="solid"/>
            <w10:wrap type="none"/>
          </v:shape>
        </w:pict>
      </w:r>
      <w:r>
        <w:rPr/>
        <w:pict>
          <v:shape style="position:absolute;margin-left:393.932404pt;margin-top:482.048218pt;width:15.8pt;height:31pt;mso-position-horizontal-relative:page;mso-position-vertical-relative:page;z-index:1792" coordorigin="7879,9641" coordsize="316,620" path="m7999,9783l7990,9783,7971,9784,7954,9788,7939,9795,7926,9804,7915,9816,7905,9830,7897,9847,7890,9866,7885,9887,7881,9911,7879,9937,7879,9966,7879,10077,7879,10106,7881,10132,7885,10156,7890,10177,7897,10197,7905,10213,7915,10227,7926,10239,7939,10248,7954,10255,7971,10259,7990,10260,8002,10260,8013,10258,8035,10250,8045,10245,8064,10232,8073,10225,8088,10210,8094,10203,8099,10196,8194,10196,8194,10181,8024,10181,8017,10179,8011,10176,8005,10173,8000,10168,7995,10160,7991,10152,7987,10141,7984,10126,7983,10115,7982,10102,7981,10087,7981,10077,7981,9956,7982,9942,7983,9928,7984,9917,7987,9902,7991,9891,7995,9883,8000,9875,8005,9870,8011,9867,8017,9864,8024,9862,8194,9862,8194,9834,8092,9834,8080,9825,8070,9817,8060,9810,8050,9804,8038,9797,8028,9791,8018,9788,8009,9785,7999,9783xm8194,10196l8100,10196,8100,10252,8194,10252,8194,10196xm8194,9862l8042,9862,8052,9865,8072,9876,8082,9884,8092,9896,8092,10148,8082,10159,8072,10167,8052,10178,8042,10181,8031,10181,8024,10181,8194,10181,8194,9862xm8042,9862l8024,9862,8031,9863,8042,9862xm8194,9641l8092,9641,8092,9834,8194,9834,8194,9641xe" filled="true" fillcolor="#366e99" stroked="false">
            <v:path arrowok="t"/>
            <v:fill type="solid"/>
            <w10:wrap type="none"/>
          </v:shape>
        </w:pict>
      </w:r>
      <w:r>
        <w:rPr/>
        <w:drawing>
          <wp:anchor distT="0" distB="0" distL="0" distR="0" allowOverlap="1" layoutInCell="1" locked="0" behindDoc="0" simplePos="0" relativeHeight="1816">
            <wp:simplePos x="0" y="0"/>
            <wp:positionH relativeFrom="page">
              <wp:posOffset>3457591</wp:posOffset>
            </wp:positionH>
            <wp:positionV relativeFrom="page">
              <wp:posOffset>6933527</wp:posOffset>
            </wp:positionV>
            <wp:extent cx="135954" cy="200025"/>
            <wp:effectExtent l="0" t="0" r="0" b="0"/>
            <wp:wrapNone/>
            <wp:docPr id="3" name="image36.png" descr=""/>
            <wp:cNvGraphicFramePr>
              <a:graphicFrameLocks noChangeAspect="1"/>
            </wp:cNvGraphicFramePr>
            <a:graphic>
              <a:graphicData uri="http://schemas.openxmlformats.org/drawingml/2006/picture">
                <pic:pic>
                  <pic:nvPicPr>
                    <pic:cNvPr id="4" name="image36.png"/>
                    <pic:cNvPicPr/>
                  </pic:nvPicPr>
                  <pic:blipFill>
                    <a:blip r:embed="rId40" cstate="print"/>
                    <a:stretch>
                      <a:fillRect/>
                    </a:stretch>
                  </pic:blipFill>
                  <pic:spPr>
                    <a:xfrm>
                      <a:off x="0" y="0"/>
                      <a:ext cx="135954" cy="200025"/>
                    </a:xfrm>
                    <a:prstGeom prst="rect">
                      <a:avLst/>
                    </a:prstGeom>
                  </pic:spPr>
                </pic:pic>
              </a:graphicData>
            </a:graphic>
          </wp:anchor>
        </w:drawing>
      </w:r>
      <w:r>
        <w:rPr/>
        <w:pict>
          <v:line style="position:absolute;mso-position-horizontal-relative:page;mso-position-vertical-relative:page;z-index:1840" from="287.880890pt,546.241638pt" to="287.880890pt,561.545838pt" stroked="true" strokeweight="1.8788pt" strokecolor="#366e99">
            <v:stroke dashstyle="solid"/>
            <w10:wrap type="none"/>
          </v:line>
        </w:pict>
      </w:r>
      <w:r>
        <w:rPr/>
        <w:pict>
          <v:group style="position:absolute;margin-left:292.473602pt;margin-top:545.947021pt;width:22.9pt;height:15.9pt;mso-position-horizontal-relative:page;mso-position-vertical-relative:page;z-index:1864" coordorigin="5849,10919" coordsize="458,318">
            <v:shape style="position:absolute;left:5849;top:10918;width:223;height:318" type="#_x0000_t75" stroked="false">
              <v:imagedata r:id="rId41" o:title=""/>
            </v:shape>
            <v:shape style="position:absolute;left:6103;top:10918;width:204;height:318" type="#_x0000_t75" stroked="false">
              <v:imagedata r:id="rId42" o:title=""/>
            </v:shape>
            <w10:wrap type="none"/>
          </v:group>
        </w:pict>
      </w:r>
      <w:r>
        <w:rPr/>
        <w:pict>
          <v:group style="position:absolute;margin-left:325.299103pt;margin-top:540.296509pt;width:25.5pt;height:21.55pt;mso-position-horizontal-relative:page;mso-position-vertical-relative:page;z-index:1888" coordorigin="6506,10806" coordsize="510,431">
            <v:shape style="position:absolute;left:6505;top:10805;width:223;height:431" coordorigin="6506,10806" coordsize="223,431" path="m6606,10919l6596,10921,6576,10927,6566,10933,6547,10948,6539,10958,6531,10971,6526,10980,6521,10991,6517,11003,6513,11016,6510,11030,6508,11045,6506,11061,6506,11078,6506,11096,6508,11112,6510,11127,6513,11141,6517,11154,6521,11166,6526,11177,6531,11187,6539,11199,6548,11209,6567,11223,6577,11229,6597,11235,6607,11237,6628,11237,6638,11235,6657,11229,6665,11224,6679,11213,6684,11207,6689,11201,6726,11201,6726,11200,6620,11200,6609,11199,6598,11197,6588,11192,6579,11186,6571,11179,6564,11169,6558,11158,6553,11146,6549,11132,6546,11116,6544,11099,6544,11080,6544,11064,6545,11048,6547,11034,6549,11022,6553,11010,6556,11000,6561,10991,6565,10983,6572,10973,6581,10966,6599,10957,6609,10955,6726,10955,6726,10954,6689,10954,6687,10953,6680,10947,6672,10941,6657,10931,6649,10926,6632,10921,6624,10919,6606,10919xm6726,11201l6689,11201,6694,11231,6728,11231,6727,11220,6726,11209,6726,11201xm6726,10955l6609,10955,6620,10955,6628,10955,6635,10957,6651,10964,6659,10969,6667,10976,6675,10982,6682,10989,6689,10998,6689,11159,6680,11169,6672,11177,6657,11189,6650,11193,6643,11196,6636,11199,6628,11200,6726,11200,6726,10955xm6726,10806l6689,10806,6689,10954,6726,10954,6726,10806xe" filled="true" fillcolor="#366e99" stroked="false">
              <v:path arrowok="t"/>
              <v:fill type="solid"/>
            </v:shape>
            <v:shape style="position:absolute;left:6793;top:10918;width:223;height:318" type="#_x0000_t75" stroked="false">
              <v:imagedata r:id="rId43" o:title=""/>
            </v:shape>
            <w10:wrap type="none"/>
          </v:group>
        </w:pict>
      </w:r>
      <w:r>
        <w:rPr/>
        <w:pict>
          <v:group style="position:absolute;margin-left:361.933807pt;margin-top:545.947021pt;width:35.9pt;height:15.9pt;mso-position-horizontal-relative:page;mso-position-vertical-relative:page;z-index:1912" coordorigin="7239,10919" coordsize="718,318">
            <v:shape style="position:absolute;left:7238;top:10924;width:198;height:312" type="#_x0000_t75" stroked="false">
              <v:imagedata r:id="rId44" o:title=""/>
            </v:shape>
            <v:shape style="position:absolute;left:7494;top:10918;width:204;height:318" type="#_x0000_t75" stroked="false">
              <v:imagedata r:id="rId45" o:title=""/>
            </v:shape>
            <v:shape style="position:absolute;left:7733;top:10918;width:223;height:318" type="#_x0000_t75" stroked="false">
              <v:imagedata r:id="rId41" o:title=""/>
            </v:shape>
            <w10:wrap type="none"/>
          </v:group>
        </w:pict>
      </w:r>
      <w:r>
        <w:rPr/>
        <w:pict>
          <v:shape style="position:absolute;margin-left:201.773499pt;margin-top:585.871887pt;width:9.9pt;height:21.55pt;mso-position-horizontal-relative:page;mso-position-vertical-relative:page;z-index:1936" coordorigin="4035,11717" coordsize="198,431" path="m4204,11717l4147,11717,4100,11801,4135,11801,4204,11717xm4073,11836l4035,11836,4035,12059,4036,12071,4037,12082,4039,12092,4042,12101,4046,12112,4052,12121,4067,12135,4075,12140,4085,12144,4094,12147,4104,12148,4114,12148,4124,12148,4134,12146,4153,12138,4162,12133,4179,12118,4185,12112,4108,12112,4100,12110,4087,12103,4082,12098,4079,12090,4075,12082,4073,12071,4073,11836xm4233,12101l4195,12101,4195,12142,4233,12142,4233,12101xm4233,11836l4195,11836,4195,12065,4191,12071,4186,12076,4179,12082,4174,12087,4167,12092,4153,12101,4146,12105,4139,12107,4132,12110,4125,12112,4108,12112,4185,12112,4187,12110,4194,12101,4233,12101,4233,11836xe" filled="true" fillcolor="#366e99" stroked="false">
            <v:path arrowok="t"/>
            <v:fill type="solid"/>
            <w10:wrap type="none"/>
          </v:shape>
        </w:pict>
      </w:r>
      <w:r>
        <w:rPr/>
        <w:pict>
          <v:shape style="position:absolute;margin-left:216.150803pt;margin-top:585.871887pt;width:11.15pt;height:21.55pt;mso-position-horizontal-relative:page;mso-position-vertical-relative:page;z-index:1960" coordorigin="4323,11717" coordsize="223,431" path="m4415,12110l4356,12110,4364,12118,4373,12126,4382,12132,4391,12138,4401,12142,4411,12146,4422,12148,4434,12148,4444,12148,4454,12147,4474,12140,4484,12135,4504,12120,4511,12112,4423,12112,4416,12110,4415,12110xm4363,11717l4325,11717,4325,12120,4324,12131,4323,12142,4349,12142,4356,12110,4415,12110,4401,12105,4394,12100,4387,12094,4380,12088,4371,12080,4363,12071,4363,11909,4370,11901,4377,11893,4384,11887,4392,11881,4400,11876,4408,11872,4416,11869,4423,11867,4510,11867,4509,11866,4363,11866,4363,11717xm4510,11867l4442,11867,4452,11869,4471,11878,4479,11885,4486,11895,4491,11903,4495,11912,4499,11922,4502,11933,4504,11946,4506,11960,4507,11975,4508,11992,4507,12010,4505,12028,4502,12043,4498,12057,4493,12070,4487,12081,4480,12090,4472,12098,4463,12104,4453,12108,4442,12111,4431,12112,4511,12112,4512,12110,4520,12098,4526,12088,4530,12078,4535,12066,4538,12053,4541,12039,4544,12024,4545,12007,4545,11989,4545,11972,4544,11956,4541,11941,4538,11927,4535,11914,4530,11903,4526,11892,4520,11882,4513,11870,4510,11867xm4446,11830l4428,11831,4419,11832,4403,11838,4395,11842,4379,11852,4372,11858,4365,11865,4363,11866,4509,11866,4504,11860,4495,11852,4485,11845,4475,11839,4455,11832,4446,11830xe" filled="true" fillcolor="#366e99" stroked="false">
            <v:path arrowok="t"/>
            <v:fill type="solid"/>
            <w10:wrap type="none"/>
          </v:shape>
        </w:pict>
      </w:r>
      <w:r>
        <w:rPr/>
        <w:pict>
          <v:line style="position:absolute;mso-position-horizontal-relative:page;mso-position-vertical-relative:page;z-index:1984" from="232.093399pt,585.871887pt" to="232.093399pt,607.121187pt" stroked="true" strokeweight="1.8788pt" strokecolor="#366e99">
            <v:stroke dashstyle="solid"/>
            <w10:wrap type="none"/>
          </v:line>
        </w:pict>
      </w:r>
      <w:r>
        <w:rPr/>
        <w:pict>
          <v:line style="position:absolute;mso-position-horizontal-relative:page;mso-position-vertical-relative:page;z-index:2008" from="239.347595pt,591.816711pt" to="239.347595pt,607.121211pt" stroked="true" strokeweight="1.8788pt" strokecolor="#366e99">
            <v:stroke dashstyle="solid"/>
            <w10:wrap type="none"/>
          </v:line>
        </w:pict>
      </w:r>
      <w:r>
        <w:rPr/>
        <w:pict>
          <v:group style="position:absolute;margin-left:244.018204pt;margin-top:591.522522pt;width:24.1pt;height:15.9pt;mso-position-horizontal-relative:page;mso-position-vertical-relative:page;z-index:2032" coordorigin="4880,11830" coordsize="482,318">
            <v:shape style="position:absolute;left:4880;top:11830;width:217;height:318" type="#_x0000_t75" stroked="false">
              <v:imagedata r:id="rId46" o:title=""/>
            </v:shape>
            <v:shape style="position:absolute;left:5139;top:11830;width:223;height:318" type="#_x0000_t75" stroked="false">
              <v:imagedata r:id="rId47" o:title=""/>
            </v:shape>
            <w10:wrap type="none"/>
          </v:group>
        </w:pict>
      </w:r>
      <w:r>
        <w:rPr/>
        <w:pict>
          <v:group style="position:absolute;margin-left:278.070007pt;margin-top:585.577393pt;width:111.25pt;height:21.85pt;mso-position-horizontal-relative:page;mso-position-vertical-relative:page;z-index:2056" coordorigin="5561,11712" coordsize="2225,437">
            <v:shape style="position:absolute;left:5561;top:11830;width:466;height:318" type="#_x0000_t75" stroked="false">
              <v:imagedata r:id="rId48" o:title=""/>
            </v:shape>
            <v:shape style="position:absolute;left:6086;top:11711;width:1699;height:437" type="#_x0000_t75" stroked="false">
              <v:imagedata r:id="rId49"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8"/>
        </w:rPr>
      </w:pPr>
    </w:p>
    <w:p>
      <w:pPr>
        <w:pStyle w:val="Heading8"/>
        <w:ind w:left="2548"/>
        <w:rPr>
          <w:rFonts w:ascii="Times New Roman"/>
        </w:rPr>
      </w:pPr>
      <w:r>
        <w:rPr>
          <w:rFonts w:ascii="Times New Roman"/>
          <w:position w:val="10"/>
        </w:rPr>
        <w:pict>
          <v:group style="width:17.25pt;height:29.75pt;mso-position-horizontal-relative:char;mso-position-vertical-relative:line" coordorigin="0,0" coordsize="345,595">
            <v:shape style="position:absolute;left:0;top:0;width:345;height:595" coordorigin="0,0" coordsize="345,595" path="m175,0l156,1,138,2,120,6,104,10,89,16,74,24,61,33,49,43,38,56,28,70,20,86,13,103,7,123,3,145,1,168,0,194,0,400,1,426,3,450,7,471,13,491,20,508,28,524,38,538,49,551,61,561,74,570,89,578,104,584,120,588,138,592,156,594,175,594,188,594,200,592,223,582,234,576,244,568,251,561,259,554,266,546,273,538,344,538,344,497,160,497,148,494,128,485,120,476,114,464,110,455,108,443,106,430,106,416,106,179,106,164,108,151,110,140,114,130,120,118,128,109,148,100,160,97,326,97,317,76,299,49,275,27,246,12,213,3,175,0xm344,538l273,538,289,586,344,586,344,538xm344,290l165,290,165,381,239,381,239,416,238,428,237,440,234,450,231,459,226,471,219,480,199,493,188,496,160,497,344,497,344,290xm326,98l187,98,199,101,218,113,225,123,231,138,234,149,237,163,238,179,239,196,344,196,340,150,331,110,326,98xm326,97l160,97,175,98,187,98,326,98,326,97xe" filled="true" fillcolor="#366e99" stroked="false">
              <v:path arrowok="t"/>
              <v:fill type="solid"/>
            </v:shape>
          </v:group>
        </w:pict>
      </w:r>
      <w:r>
        <w:rPr>
          <w:rFonts w:ascii="Times New Roman"/>
          <w:position w:val="10"/>
        </w:rPr>
      </w:r>
      <w:r>
        <w:rPr>
          <w:rFonts w:ascii="Times New Roman"/>
          <w:spacing w:val="27"/>
          <w:position w:val="10"/>
        </w:rPr>
        <w:t> </w:t>
      </w:r>
      <w:r>
        <w:rPr>
          <w:rFonts w:ascii="Times New Roman"/>
          <w:spacing w:val="27"/>
          <w:position w:val="10"/>
        </w:rPr>
        <w:pict>
          <v:group style="width:14.55pt;height:22.2pt;mso-position-horizontal-relative:char;mso-position-vertical-relative:line" coordorigin="0,0" coordsize="291,444">
            <v:shape style="position:absolute;left:0;top:0;width:291;height:444" coordorigin="0,0" coordsize="291,444" path="m96,0l0,0,0,336,1,351,3,368,6,383,10,397,16,408,23,418,31,426,40,433,51,437,62,441,75,443,90,444,103,443,115,441,127,436,136,432,145,427,154,421,163,415,171,408,180,401,189,394,197,386,291,386,291,368,132,368,119,368,110,364,99,347,96,336,96,0xm291,386l197,386,197,436,291,436,291,386xm291,0l194,0,194,329,188,336,181,342,173,348,166,354,159,359,152,362,145,366,138,368,132,368,291,368,291,0xe" filled="true" fillcolor="#366e99" stroked="false">
              <v:path arrowok="t"/>
              <v:fill type="solid"/>
            </v:shape>
          </v:group>
        </w:pict>
      </w:r>
      <w:r>
        <w:rPr>
          <w:rFonts w:ascii="Times New Roman"/>
          <w:spacing w:val="27"/>
          <w:position w:val="10"/>
        </w:rPr>
      </w:r>
      <w:r>
        <w:rPr>
          <w:rFonts w:ascii="Times New Roman"/>
          <w:spacing w:val="17"/>
          <w:position w:val="10"/>
        </w:rPr>
        <w:t> </w:t>
      </w:r>
      <w:r>
        <w:rPr>
          <w:rFonts w:ascii="Times New Roman"/>
          <w:spacing w:val="17"/>
          <w:position w:val="10"/>
        </w:rPr>
        <w:pict>
          <v:group style="width:25.5pt;height:30.7pt;mso-position-horizontal-relative:char;mso-position-vertical-relative:line" coordorigin="0,0" coordsize="510,614">
            <v:shape style="position:absolute;left:0;top:0;width:190;height:606" coordorigin="0,0" coordsize="190,606" path="m190,0l71,0,0,117,77,117,190,0xm113,170l17,170,17,605,113,605,113,170xe" filled="true" fillcolor="#366e99" stroked="false">
              <v:path arrowok="t"/>
              <v:fill type="solid"/>
            </v:shape>
            <v:shape style="position:absolute;left:196;top:161;width:314;height:452" coordorigin="196,162" coordsize="314,452" path="m497,243l368,243,376,245,384,249,391,252,397,258,401,265,406,273,408,283,408,328,386,335,364,342,344,350,324,358,306,366,288,375,272,385,257,395,243,406,231,417,221,430,212,444,205,458,200,474,197,491,196,506,196,513,197,526,199,541,203,555,208,568,214,578,222,588,231,596,241,602,252,607,264,611,277,613,292,613,303,613,315,612,326,610,337,607,347,603,357,599,366,595,375,589,383,583,391,577,399,570,406,563,504,563,504,538,335,538,322,538,312,534,304,526,296,518,293,507,293,481,296,470,302,461,309,451,318,441,329,433,337,427,346,421,356,416,366,410,376,405,387,401,397,396,408,392,504,392,504,294,504,275,501,257,497,243xm504,563l406,563,408,572,411,596,412,600,413,605,510,605,508,600,507,594,505,582,505,578,504,563xm504,392l408,392,408,498,400,506,393,513,378,525,370,530,354,536,345,538,504,538,504,392xm363,162l348,162,334,164,321,166,307,169,294,174,282,179,270,186,259,193,249,202,240,212,232,223,224,235,218,249,214,263,210,280,208,297,305,297,305,287,307,277,312,269,317,261,323,255,339,246,348,243,358,243,368,243,497,243,497,241,490,225,482,211,472,199,460,188,445,179,428,171,409,166,387,163,363,162xe" filled="true" fillcolor="#366e99" stroked="false">
              <v:path arrowok="t"/>
              <v:fill type="solid"/>
            </v:shape>
          </v:group>
        </w:pict>
      </w:r>
      <w:r>
        <w:rPr>
          <w:rFonts w:ascii="Times New Roman"/>
          <w:spacing w:val="17"/>
          <w:position w:val="10"/>
        </w:rPr>
      </w:r>
      <w:r>
        <w:rPr>
          <w:rFonts w:ascii="Times New Roman"/>
          <w:spacing w:val="130"/>
          <w:position w:val="10"/>
        </w:rPr>
        <w:t> </w:t>
      </w:r>
      <w:r>
        <w:rPr>
          <w:rFonts w:ascii="Times New Roman"/>
          <w:spacing w:val="130"/>
          <w:position w:val="11"/>
        </w:rPr>
        <w:pict>
          <v:group style="width:22.5pt;height:21.55pt;mso-position-horizontal-relative:char;mso-position-vertical-relative:line" coordorigin="0,0" coordsize="450,431">
            <v:shape style="position:absolute;left:0;top:0;width:197;height:431" coordorigin="0,0" coordsize="197,431" path="m88,113l80,115,62,122,53,127,37,142,29,152,22,165,17,174,13,185,9,197,6,210,4,224,2,239,0,255,0,272,0,290,2,306,4,321,6,336,9,348,13,360,17,371,22,381,29,393,37,403,54,418,63,423,81,429,90,431,108,431,117,429,133,423,140,418,153,408,158,402,161,395,194,395,194,394,87,394,75,390,65,381,58,373,51,363,46,353,42,340,38,326,35,310,34,293,33,274,34,258,35,242,36,228,38,216,41,204,44,194,48,185,53,177,59,167,66,160,82,152,91,149,194,149,194,148,161,148,159,147,153,141,147,135,133,125,126,120,111,115,104,113,88,113xm194,395l161,395,166,425,196,425,195,414,194,403,194,395xm194,149l91,149,101,150,108,150,114,151,128,158,135,163,142,170,149,176,155,183,161,192,161,353,153,363,146,371,140,377,133,383,127,387,121,390,114,393,108,394,194,394,194,149xm194,0l161,0,161,148,194,148,194,0xe" filled="true" fillcolor="#366e99" stroked="false">
              <v:path arrowok="t"/>
              <v:fill type="solid"/>
            </v:shape>
            <v:shape style="position:absolute;left:253;top:113;width:197;height:318" type="#_x0000_t75" stroked="false">
              <v:imagedata r:id="rId50" o:title=""/>
            </v:shape>
          </v:group>
        </w:pict>
      </w:r>
      <w:r>
        <w:rPr>
          <w:rFonts w:ascii="Times New Roman"/>
          <w:spacing w:val="130"/>
          <w:position w:val="11"/>
        </w:rPr>
      </w:r>
      <w:r>
        <w:rPr>
          <w:rFonts w:ascii="Times New Roman"/>
          <w:spacing w:val="132"/>
          <w:position w:val="11"/>
        </w:rPr>
        <w:t> </w:t>
      </w:r>
      <w:r>
        <w:rPr>
          <w:rFonts w:ascii="Times New Roman"/>
          <w:spacing w:val="132"/>
        </w:rPr>
        <w:pict>
          <v:group style="width:64.6500pt;height:27.2pt;mso-position-horizontal-relative:char;mso-position-vertical-relative:line" coordorigin="0,0" coordsize="1293,544">
            <v:shape style="position:absolute;left:0;top:118;width:308;height:313" type="#_x0000_t75" stroked="false">
              <v:imagedata r:id="rId51" o:title=""/>
            </v:shape>
            <v:shape style="position:absolute;left:364;top:118;width:197;height:318" type="#_x0000_t75" stroked="false">
              <v:imagedata r:id="rId52" o:title=""/>
            </v:shape>
            <v:shape style="position:absolute;left:586;top:0;width:77;height:544" coordorigin="586,0" coordsize="77,544" path="m586,502l586,537,590,539,594,541,603,543,609,544,614,544,624,544,633,541,648,530,653,523,657,513,660,508,613,508,604,507,601,507,597,507,592,505,589,504,586,502xm663,125l630,125,630,488,628,496,624,501,620,505,613,508,660,508,661,503,663,492,663,125xm663,0l630,0,630,51,663,51,663,0xe" filled="true" fillcolor="#366e99" stroked="false">
              <v:path arrowok="t"/>
              <v:fill type="solid"/>
            </v:shape>
            <v:shape style="position:absolute;left:721;top:118;width:197;height:318" type="#_x0000_t75" stroked="false">
              <v:imagedata r:id="rId53" o:title=""/>
            </v:shape>
            <v:shape style="position:absolute;left:967;top:118;width:326;height:318" type="#_x0000_t75" stroked="false">
              <v:imagedata r:id="rId54" o:title=""/>
            </v:shape>
          </v:group>
        </w:pict>
      </w:r>
      <w:r>
        <w:rPr>
          <w:rFonts w:ascii="Times New Roman"/>
          <w:spacing w:val="132"/>
        </w:rPr>
      </w:r>
      <w:r>
        <w:rPr>
          <w:rFonts w:ascii="Times New Roman"/>
          <w:spacing w:val="115"/>
        </w:rPr>
        <w:t> </w:t>
      </w:r>
      <w:r>
        <w:rPr>
          <w:rFonts w:ascii="Times New Roman"/>
          <w:spacing w:val="115"/>
          <w:position w:val="11"/>
        </w:rPr>
        <w:pict>
          <v:group style="width:22.5pt;height:21.55pt;mso-position-horizontal-relative:char;mso-position-vertical-relative:line" coordorigin="0,0" coordsize="450,431">
            <v:shape style="position:absolute;left:0;top:0;width:197;height:431" coordorigin="0,0" coordsize="197,431" path="m88,113l80,115,62,122,53,127,37,142,29,152,22,165,17,174,13,185,9,197,6,210,4,224,2,239,0,255,0,272,0,290,2,306,4,321,6,336,9,348,13,360,17,371,22,381,29,393,37,403,54,418,63,423,81,429,90,431,108,431,117,429,133,423,140,418,153,408,158,402,161,395,194,395,194,394,87,394,75,390,65,381,58,373,51,363,46,353,42,340,38,326,35,310,34,293,33,274,34,258,35,242,36,228,38,216,41,204,44,194,48,185,53,177,59,167,66,160,82,152,91,149,194,149,194,148,161,148,159,147,153,141,147,135,133,125,126,120,111,115,104,113,88,113xm194,395l161,395,166,425,196,425,195,414,194,403,194,395xm194,149l91,149,101,150,108,150,114,151,128,158,135,163,142,170,149,176,155,183,161,192,161,353,153,363,146,371,140,377,133,383,127,387,121,390,114,393,108,394,194,394,194,149xm194,0l161,0,161,148,194,148,194,0xe" filled="true" fillcolor="#366e99" stroked="false">
              <v:path arrowok="t"/>
              <v:fill type="solid"/>
            </v:shape>
            <v:shape style="position:absolute;left:253;top:113;width:197;height:318" type="#_x0000_t75" stroked="false">
              <v:imagedata r:id="rId55" o:title=""/>
            </v:shape>
          </v:group>
        </w:pict>
      </w:r>
      <w:r>
        <w:rPr>
          <w:rFonts w:ascii="Times New Roman"/>
          <w:spacing w:val="115"/>
          <w:position w:val="11"/>
        </w:rPr>
      </w:r>
      <w:r>
        <w:rPr>
          <w:rFonts w:ascii="Times New Roman"/>
          <w:spacing w:val="142"/>
          <w:position w:val="11"/>
        </w:rPr>
        <w:t> </w:t>
      </w:r>
      <w:r>
        <w:rPr>
          <w:rFonts w:ascii="Times New Roman"/>
          <w:spacing w:val="142"/>
          <w:position w:val="11"/>
        </w:rPr>
        <w:pict>
          <v:group style="width:14.3pt;height:21.55pt;mso-position-horizontal-relative:char;mso-position-vertical-relative:line" coordorigin="0,0" coordsize="286,431">
            <v:line style="position:absolute" from="17,0" to="17,425" stroked="true" strokeweight="1.6585pt" strokecolor="#366e99">
              <v:stroke dashstyle="solid"/>
            </v:line>
            <v:shape style="position:absolute;left:100;top:112;width:186;height:318" type="#_x0000_t75" stroked="false">
              <v:imagedata r:id="rId56" o:title=""/>
            </v:shape>
          </v:group>
        </w:pict>
      </w:r>
      <w:r>
        <w:rPr>
          <w:rFonts w:ascii="Times New Roman"/>
          <w:spacing w:val="142"/>
          <w:position w:val="11"/>
        </w:rPr>
      </w:r>
    </w:p>
    <w:p>
      <w:pPr>
        <w:pStyle w:val="BodyText"/>
        <w:spacing w:before="7"/>
        <w:rPr>
          <w:rFonts w:ascii="Times New Roman"/>
          <w:sz w:val="20"/>
        </w:rPr>
      </w:pPr>
      <w:r>
        <w:rPr/>
        <w:pict>
          <v:rect style="position:absolute;margin-left:289.39151pt;margin-top:13.8179pt;width:5.0933pt;height:4.8212pt;mso-position-horizontal-relative:page;mso-position-vertical-relative:paragraph;z-index:1312;mso-wrap-distance-left:0;mso-wrap-distance-right:0" filled="true" fillcolor="#366e99" stroked="false">
            <v:fill type="solid"/>
            <w10:wrap type="topAndBottom"/>
          </v:rect>
        </w:pict>
      </w:r>
      <w:r>
        <w:rPr/>
        <w:pict>
          <v:shape style="position:absolute;margin-left:299.983185pt;margin-top:15.0867pt;width:15.8pt;height:31pt;mso-position-horizontal-relative:page;mso-position-vertical-relative:paragraph;z-index:1336;mso-wrap-distance-left:0;mso-wrap-distance-right:0" coordorigin="6000,302" coordsize="316,620" path="m6297,857l6095,857,6100,864,6106,871,6121,886,6129,893,6149,906,6159,911,6181,919,6192,921,6203,921,6222,919,6239,916,6254,909,6268,900,6279,888,6289,874,6297,857,6297,857xm6102,302l6000,302,6000,912,6093,912,6093,857,6297,857,6303,842,6170,842,6163,841,6152,841,6141,839,6121,828,6112,820,6102,808,6102,556,6112,545,6121,537,6141,526,6152,523,6303,523,6297,507,6291,495,6102,495,6102,302xm6303,523l6170,523,6176,525,6182,528,6188,531,6194,536,6203,552,6207,563,6209,578,6211,589,6212,602,6213,617,6213,738,6213,748,6212,762,6211,776,6209,787,6207,802,6203,813,6194,829,6188,834,6182,837,6176,840,6170,842,6303,842,6304,838,6309,817,6312,793,6314,767,6315,738,6315,627,6314,598,6312,572,6309,548,6304,527,6303,523xm6170,523l6152,523,6163,523,6170,523xm6203,444l6194,444,6185,445,6166,452,6155,457,6143,465,6134,471,6124,478,6113,486,6102,495,6291,495,6289,491,6279,477,6268,465,6254,456,6239,449,6222,445,6203,444xe" filled="true" fillcolor="#366e99" stroked="false">
            <v:path arrowok="t"/>
            <v:fill type="solid"/>
            <w10:wrap type="topAndBottom"/>
          </v:shape>
        </w:pict>
      </w:r>
      <w:r>
        <w:rPr/>
        <w:pict>
          <v:rect style="position:absolute;margin-left:320.842804pt;margin-top:13.8179pt;width:5.0933pt;height:4.8212pt;mso-position-horizontal-relative:page;mso-position-vertical-relative:paragraph;z-index:1360;mso-wrap-distance-left:0;mso-wrap-distance-right:0" filled="true" fillcolor="#366e99" stroked="false">
            <v:fill type="solid"/>
            <w10:wrap type="topAndBottom"/>
          </v:rect>
        </w:pict>
      </w:r>
      <w:r>
        <w:rPr/>
        <w:pict>
          <v:rect style="position:absolute;margin-left:343.319794pt;margin-top:13.8179pt;width:5.0933pt;height:4.8212pt;mso-position-horizontal-relative:page;mso-position-vertical-relative:paragraph;z-index:1384;mso-wrap-distance-left:0;mso-wrap-distance-right:0" filled="true" fillcolor="#366e99" stroked="false">
            <v:fill type="solid"/>
            <w10:wrap type="topAndBottom"/>
          </v:rect>
        </w:pict>
      </w:r>
      <w:r>
        <w:rPr/>
        <w:pict>
          <v:shape style="position:absolute;margin-left:188.821991pt;margin-top:22.1917pt;width:16.6pt;height:23.9pt;mso-position-horizontal-relative:page;mso-position-vertical-relative:paragraph;z-index:1408;mso-wrap-distance-left:0;mso-wrap-distance-right:0" coordorigin="3776,444" coordsize="332,478" path="m4095,530l3957,530,3966,532,3974,536,3982,539,3988,545,3993,553,3998,561,4000,572,4000,619,3977,626,3954,634,3932,642,3912,651,3892,660,3874,669,3856,679,3841,690,3826,701,3814,714,3803,727,3793,742,3786,757,3781,774,3777,792,3776,808,3776,815,3777,829,3779,845,3783,859,3789,873,3796,884,3804,894,3813,902,3824,909,3836,914,3848,918,3862,920,3877,921,3890,920,3902,919,3914,917,3925,914,3936,910,3946,906,3956,901,3965,895,3974,889,3983,882,3991,875,3999,868,4102,868,4102,841,3923,841,3910,841,3898,837,3890,829,3882,820,3878,809,3878,781,3882,770,3889,759,3894,752,3901,744,3908,737,3916,730,3925,724,3935,718,3945,712,3956,706,3966,701,3978,696,3989,692,4000,687,4102,687,4102,583,4101,563,4099,545,4095,530xm4102,868l3999,868,4000,877,4004,902,4005,907,4006,912,4108,912,4106,907,4105,900,4103,888,4102,882,4102,868xm4102,687l4000,687,4000,799,3992,808,3984,815,3968,828,3960,832,3943,840,3934,841,4102,841,4102,687xm3952,444l3937,444,3922,446,3908,448,3894,452,3880,456,3867,462,3855,469,3843,477,3832,486,3823,497,3814,508,3806,521,3800,536,3795,551,3791,568,3789,587,3891,587,3891,576,3894,566,3899,557,3904,549,3911,542,3928,533,3937,530,3948,530,3957,530,4095,530,4094,527,4087,511,4079,496,4068,483,4055,471,4039,462,4022,454,4001,448,3978,445,3952,444xe" filled="true" fillcolor="#366e99" stroked="false">
            <v:path arrowok="t"/>
            <v:fill type="solid"/>
            <w10:wrap type="topAndBottom"/>
          </v:shape>
        </w:pict>
      </w:r>
    </w:p>
    <w:p>
      <w:pPr>
        <w:pStyle w:val="BodyText"/>
        <w:rPr>
          <w:rFonts w:ascii="Times New Roman"/>
          <w:sz w:val="20"/>
        </w:rPr>
      </w:pPr>
    </w:p>
    <w:p>
      <w:pPr>
        <w:pStyle w:val="BodyText"/>
        <w:rPr>
          <w:rFonts w:ascii="Times New Roman"/>
          <w:sz w:val="21"/>
        </w:rPr>
      </w:pPr>
      <w:r>
        <w:rPr/>
        <w:pict>
          <v:group style="position:absolute;margin-left:185.987106pt;margin-top:19.987877pt;width:24.2pt;height:15.9pt;mso-position-horizontal-relative:page;mso-position-vertical-relative:paragraph;z-index:1432;mso-wrap-distance-left:0;mso-wrap-distance-right:0" coordorigin="3720,400" coordsize="484,318">
            <v:shape style="position:absolute;left:3719;top:399;width:223;height:318" type="#_x0000_t75" stroked="false">
              <v:imagedata r:id="rId57" o:title=""/>
            </v:shape>
            <v:shape style="position:absolute;left:4006;top:399;width:198;height:313" type="#_x0000_t75" stroked="false">
              <v:imagedata r:id="rId58" o:title=""/>
            </v:shape>
            <w10:wrap type="topAndBottom"/>
          </v:group>
        </w:pict>
      </w:r>
      <w:r>
        <w:rPr/>
        <w:pict>
          <v:group style="position:absolute;margin-left:221.499802pt;margin-top:14.342176pt;width:24.35pt;height:21.55pt;mso-position-horizontal-relative:page;mso-position-vertical-relative:paragraph;z-index:1456;mso-wrap-distance-left:0;mso-wrap-distance-right:0" coordorigin="4430,287" coordsize="487,431">
            <v:shape style="position:absolute;left:4429;top:399;width:223;height:318" type="#_x0000_t75" stroked="false">
              <v:imagedata r:id="rId43" o:title=""/>
            </v:shape>
            <v:shape style="position:absolute;left:4694;top:286;width:223;height:431" coordorigin="4694,287" coordsize="223,431" path="m4794,400l4784,402,4764,408,4754,414,4735,429,4727,439,4719,451,4714,461,4709,472,4705,484,4701,497,4698,510,4696,525,4695,542,4694,559,4695,577,4696,593,4698,608,4701,622,4705,635,4709,647,4714,658,4719,668,4727,680,4736,690,4755,704,4765,710,4785,716,4795,718,4816,718,4826,716,4845,709,4853,705,4867,694,4873,688,4877,682,4914,682,4914,681,4808,681,4797,680,4786,678,4777,673,4768,667,4759,660,4752,650,4746,639,4741,627,4737,613,4734,597,4732,580,4732,561,4732,545,4733,529,4735,515,4737,503,4741,491,4744,481,4749,472,4754,464,4760,454,4769,447,4787,438,4797,436,4914,436,4914,435,4877,435,4875,434,4868,427,4860,422,4845,411,4837,407,4820,401,4812,400,4794,400xm4914,682l4877,682,4882,712,4916,712,4915,701,4914,690,4914,682xm4914,436l4797,436,4808,436,4816,436,4824,438,4839,445,4847,450,4855,456,4863,463,4870,470,4877,479,4877,640,4868,650,4860,658,4845,670,4838,674,4831,677,4824,680,4816,681,4914,681,4914,436xm4914,287l4877,287,4877,435,4914,435,4914,287xe" filled="true" fillcolor="#366e99" stroked="false">
              <v:path arrowok="t"/>
              <v:fill type="solid"/>
            </v:shape>
            <w10:wrap type="topAndBottom"/>
          </v:group>
        </w:pict>
      </w:r>
      <w:r>
        <w:rPr/>
        <w:pict>
          <v:group style="position:absolute;margin-left:250.697998pt;margin-top:14.042776pt;width:17.850pt;height:21.55pt;mso-position-horizontal-relative:page;mso-position-vertical-relative:paragraph;z-index:1480;mso-wrap-distance-left:0;mso-wrap-distance-right:0" coordorigin="5014,281" coordsize="357,431">
            <v:line style="position:absolute" from="5033,406" to="5033,712" stroked="true" strokeweight="1.8789pt" strokecolor="#366e99">
              <v:stroke dashstyle="solid"/>
            </v:line>
            <v:rect style="position:absolute;left:5013;top:280;width:38;height:51" filled="true" fillcolor="#366e99" stroked="false">
              <v:fill type="solid"/>
            </v:rect>
            <v:shape style="position:absolute;left:5119;top:280;width:146;height:431" coordorigin="5119,281" coordsize="146,431" path="m5203,442l5165,442,5165,712,5203,712,5203,442xm5262,406l5119,406,5119,442,5262,442,5262,406xm5220,281l5211,282,5203,285,5194,288,5187,292,5176,305,5172,315,5169,326,5168,336,5166,346,5166,358,5165,371,5165,406,5203,406,5203,350,5204,341,5206,335,5209,328,5212,324,5217,321,5223,319,5229,317,5265,317,5265,284,5260,283,5254,283,5248,282,5243,281,5237,281,5232,281,5220,281xm5265,317l5229,317,5238,317,5242,318,5247,318,5256,320,5260,321,5265,322,5265,317xe" filled="true" fillcolor="#366e99" stroked="false">
              <v:path arrowok="t"/>
              <v:fill type="solid"/>
            </v:shape>
            <v:line style="position:absolute" from="5352,406" to="5352,712" stroked="true" strokeweight="1.8788pt" strokecolor="#366e99">
              <v:stroke dashstyle="solid"/>
            </v:line>
            <v:rect style="position:absolute;left:5332;top:280;width:38;height:51" filled="true" fillcolor="#366e99" stroked="false">
              <v:fill type="solid"/>
            </v:rect>
            <w10:wrap type="topAndBottom"/>
          </v:group>
        </w:pict>
      </w:r>
      <w:r>
        <w:rPr/>
        <w:pict>
          <v:rect style="position:absolute;margin-left:286.941498pt;margin-top:14.047577pt;width:1.8788pt;height:2.5314pt;mso-position-horizontal-relative:page;mso-position-vertical-relative:paragraph;z-index:1504;mso-wrap-distance-left:0;mso-wrap-distance-right:0" filled="true" fillcolor="#366e99" stroked="false">
            <v:fill type="solid"/>
            <w10:wrap type="topAndBottom"/>
          </v:rect>
        </w:pict>
      </w:r>
    </w:p>
    <w:p>
      <w:pPr>
        <w:pStyle w:val="BodyText"/>
        <w:rPr>
          <w:rFonts w:ascii="Times New Roman"/>
          <w:sz w:val="20"/>
        </w:rPr>
      </w:pPr>
    </w:p>
    <w:p>
      <w:pPr>
        <w:pStyle w:val="BodyText"/>
        <w:spacing w:before="2"/>
        <w:rPr>
          <w:rFonts w:ascii="Times New Roman"/>
          <w:sz w:val="14"/>
        </w:rPr>
      </w:pPr>
      <w:r>
        <w:rPr/>
        <w:pict>
          <v:rect style="position:absolute;margin-left:238.408203pt;margin-top:10.132577pt;width:1.8788pt;height:2.531pt;mso-position-horizontal-relative:page;mso-position-vertical-relative:paragraph;z-index:1528;mso-wrap-distance-left:0;mso-wrap-distance-right:0" filled="true" fillcolor="#366e99" stroked="false">
            <v:fill type="solid"/>
            <w10:wrap type="topAndBottom"/>
          </v:rect>
        </w:pict>
      </w:r>
      <w:r>
        <w:rPr/>
        <w:pict>
          <v:shape style="position:absolute;margin-left:187.2397pt;margin-top:16.072876pt;width:11.05pt;height:21.3pt;mso-position-horizontal-relative:page;mso-position-vertical-relative:paragraph;z-index:1552;mso-wrap-distance-left:0;mso-wrap-distance-right:0" coordorigin="3745,321" coordsize="221,426" path="m3782,327l3745,327,3745,747,3782,747,3782,604,3929,604,3930,603,3862,603,3843,603,3836,601,3820,594,3812,589,3804,583,3796,576,3789,569,3782,561,3782,399,3791,389,3799,382,3807,376,3814,369,3821,365,3825,363,3782,363,3782,327xm3929,604l3782,604,3784,605,3791,612,3799,618,3814,628,3822,632,3839,638,3847,639,3856,639,3865,639,3875,638,3895,631,3905,625,3914,618,3924,610,3929,604xm3931,358l3843,358,3851,358,3862,359,3873,362,3883,366,3892,372,3900,380,3907,389,3913,400,3918,412,3922,427,3925,442,3927,459,3927,478,3927,495,3926,510,3924,524,3922,537,3918,548,3915,558,3910,567,3906,575,3899,585,3891,592,3872,601,3862,603,3930,603,3932,600,3940,588,3945,578,3950,567,3954,555,3958,543,3961,529,3963,514,3965,498,3965,480,3965,463,3963,446,3961,431,3958,417,3954,404,3950,392,3945,381,3940,372,3932,359,3931,358xm3864,321l3845,322,3836,324,3818,331,3810,336,3794,349,3788,356,3783,363,3825,363,3835,359,3843,358,3931,358,3923,350,3904,335,3894,330,3874,323,3864,321xe" filled="true" fillcolor="#366e99" stroked="false">
            <v:path arrowok="t"/>
            <v:fill type="solid"/>
            <w10:wrap type="topAndBottom"/>
          </v:shape>
        </w:pict>
      </w:r>
    </w:p>
    <w:p>
      <w:pPr>
        <w:spacing w:after="0"/>
        <w:rPr>
          <w:rFonts w:ascii="Times New Roman"/>
          <w:sz w:val="14"/>
        </w:rPr>
        <w:sectPr>
          <w:pgSz w:w="11910" w:h="16840"/>
          <w:pgMar w:top="1580" w:bottom="280" w:left="1160" w:right="299"/>
        </w:sectPr>
      </w:pPr>
    </w:p>
    <w:p>
      <w:pPr>
        <w:spacing w:before="33"/>
        <w:ind w:left="258" w:right="0" w:firstLine="0"/>
        <w:jc w:val="left"/>
        <w:rPr>
          <w:b/>
          <w:sz w:val="20"/>
        </w:rPr>
      </w:pPr>
      <w:r>
        <w:rPr>
          <w:b/>
          <w:sz w:val="20"/>
        </w:rPr>
        <w:t>REDACCIÓN DE LA GUÍA</w:t>
      </w:r>
    </w:p>
    <w:p>
      <w:pPr>
        <w:pStyle w:val="BodyText"/>
        <w:spacing w:before="11"/>
        <w:rPr>
          <w:b/>
          <w:sz w:val="14"/>
        </w:rPr>
      </w:pPr>
    </w:p>
    <w:p>
      <w:pPr>
        <w:spacing w:before="0"/>
        <w:ind w:left="258" w:right="0" w:firstLine="0"/>
        <w:jc w:val="left"/>
        <w:rPr>
          <w:sz w:val="20"/>
        </w:rPr>
      </w:pPr>
      <w:r>
        <w:rPr>
          <w:sz w:val="20"/>
        </w:rPr>
        <w:t>Instituto Valenciano de la Edificación.</w:t>
      </w:r>
    </w:p>
    <w:p>
      <w:pPr>
        <w:pStyle w:val="BodyText"/>
        <w:spacing w:before="3"/>
        <w:rPr>
          <w:sz w:val="21"/>
        </w:rPr>
      </w:pPr>
    </w:p>
    <w:p>
      <w:pPr>
        <w:spacing w:before="0"/>
        <w:ind w:left="258" w:right="0" w:firstLine="0"/>
        <w:jc w:val="left"/>
        <w:rPr>
          <w:b/>
          <w:sz w:val="20"/>
        </w:rPr>
      </w:pPr>
      <w:r>
        <w:rPr>
          <w:b/>
          <w:sz w:val="20"/>
        </w:rPr>
        <w:t>Dirección</w:t>
      </w:r>
    </w:p>
    <w:p>
      <w:pPr>
        <w:spacing w:before="137"/>
        <w:ind w:left="258" w:right="0" w:firstLine="0"/>
        <w:jc w:val="left"/>
        <w:rPr>
          <w:sz w:val="20"/>
        </w:rPr>
      </w:pPr>
      <w:r>
        <w:rPr>
          <w:sz w:val="20"/>
        </w:rPr>
        <w:t>Begoña Serrano Lanzarote. Doctora Arquitecta.</w:t>
      </w:r>
    </w:p>
    <w:p>
      <w:pPr>
        <w:pStyle w:val="BodyText"/>
        <w:spacing w:before="3"/>
        <w:rPr>
          <w:sz w:val="21"/>
        </w:rPr>
      </w:pPr>
    </w:p>
    <w:p>
      <w:pPr>
        <w:spacing w:before="0"/>
        <w:ind w:left="258" w:right="0" w:firstLine="0"/>
        <w:jc w:val="left"/>
        <w:rPr>
          <w:b/>
          <w:sz w:val="20"/>
        </w:rPr>
      </w:pPr>
      <w:r>
        <w:rPr>
          <w:b/>
          <w:sz w:val="20"/>
        </w:rPr>
        <w:t>Redactores</w:t>
      </w:r>
    </w:p>
    <w:p>
      <w:pPr>
        <w:spacing w:line="259" w:lineRule="auto" w:before="139"/>
        <w:ind w:left="258" w:right="5958" w:firstLine="0"/>
        <w:jc w:val="left"/>
        <w:rPr>
          <w:sz w:val="20"/>
        </w:rPr>
      </w:pPr>
      <w:r>
        <w:rPr>
          <w:sz w:val="20"/>
        </w:rPr>
        <w:t>Francisco Cosme de Mazarredo Pampló. Arquitecto. Teresa Escrig Meliá. Arquitecta.</w:t>
      </w:r>
    </w:p>
    <w:p>
      <w:pPr>
        <w:spacing w:before="0"/>
        <w:ind w:left="258" w:right="0" w:firstLine="0"/>
        <w:jc w:val="left"/>
        <w:rPr>
          <w:sz w:val="20"/>
        </w:rPr>
      </w:pPr>
      <w:r>
        <w:rPr>
          <w:sz w:val="20"/>
        </w:rPr>
        <w:t>Teresa Soto Vicario. Arquitecta.</w:t>
      </w:r>
    </w:p>
    <w:p>
      <w:pPr>
        <w:spacing w:before="15"/>
        <w:ind w:left="258" w:right="0" w:firstLine="0"/>
        <w:jc w:val="left"/>
        <w:rPr>
          <w:sz w:val="20"/>
        </w:rPr>
      </w:pPr>
      <w:r>
        <w:rPr>
          <w:sz w:val="20"/>
        </w:rPr>
        <w:t>Isabel de los Ríos Rupérez. Arquitecta.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spacing w:before="0"/>
        <w:ind w:left="258" w:right="0" w:firstLine="0"/>
        <w:jc w:val="left"/>
        <w:rPr>
          <w:b/>
          <w:sz w:val="20"/>
        </w:rPr>
      </w:pPr>
      <w:r>
        <w:rPr>
          <w:b/>
          <w:sz w:val="20"/>
        </w:rPr>
        <w:t>EDITA</w:t>
      </w:r>
    </w:p>
    <w:p>
      <w:pPr>
        <w:pStyle w:val="BodyText"/>
        <w:spacing w:before="136"/>
        <w:ind w:left="258" w:right="7479"/>
      </w:pPr>
      <w:r>
        <w:rPr/>
        <w:t>Instituto Valenciano de la Edificación Tres Forques, nº 98 46018 Valencia</w:t>
      </w:r>
    </w:p>
    <w:p>
      <w:pPr>
        <w:pStyle w:val="BodyText"/>
        <w:ind w:left="258"/>
      </w:pPr>
      <w:r>
        <w:rPr/>
        <w:t>Tel. 96 120 75 31 Fax 96 120 75 42</w:t>
      </w:r>
    </w:p>
    <w:p>
      <w:pPr>
        <w:pStyle w:val="BodyText"/>
        <w:ind w:left="258"/>
      </w:pPr>
      <w:r>
        <w:rPr/>
        <w:t>e-mail</w:t>
      </w:r>
      <w:hyperlink r:id="rId59">
        <w:r>
          <w:rPr/>
          <w:t>: ive@five.es </w:t>
        </w:r>
      </w:hyperlink>
      <w:r>
        <w:rPr/>
        <w:t>web: </w:t>
      </w:r>
      <w:hyperlink r:id="rId60">
        <w:r>
          <w:rPr/>
          <w:t>www.five.es</w:t>
        </w:r>
      </w:hyperlink>
    </w:p>
    <w:p>
      <w:pPr>
        <w:pStyle w:val="BodyText"/>
        <w:spacing w:before="3"/>
        <w:rPr>
          <w:sz w:val="16"/>
        </w:rPr>
      </w:pPr>
      <w:r>
        <w:rPr/>
        <w:drawing>
          <wp:anchor distT="0" distB="0" distL="0" distR="0" allowOverlap="1" layoutInCell="1" locked="0" behindDoc="0" simplePos="0" relativeHeight="2080">
            <wp:simplePos x="0" y="0"/>
            <wp:positionH relativeFrom="page">
              <wp:posOffset>969010</wp:posOffset>
            </wp:positionH>
            <wp:positionV relativeFrom="paragraph">
              <wp:posOffset>150878</wp:posOffset>
            </wp:positionV>
            <wp:extent cx="3037076" cy="586739"/>
            <wp:effectExtent l="0" t="0" r="0" b="0"/>
            <wp:wrapTopAndBottom/>
            <wp:docPr id="5" name="image55.png" descr=""/>
            <wp:cNvGraphicFramePr>
              <a:graphicFrameLocks noChangeAspect="1"/>
            </wp:cNvGraphicFramePr>
            <a:graphic>
              <a:graphicData uri="http://schemas.openxmlformats.org/drawingml/2006/picture">
                <pic:pic>
                  <pic:nvPicPr>
                    <pic:cNvPr id="6" name="image55.png"/>
                    <pic:cNvPicPr/>
                  </pic:nvPicPr>
                  <pic:blipFill>
                    <a:blip r:embed="rId61" cstate="print"/>
                    <a:stretch>
                      <a:fillRect/>
                    </a:stretch>
                  </pic:blipFill>
                  <pic:spPr>
                    <a:xfrm>
                      <a:off x="0" y="0"/>
                      <a:ext cx="3037076" cy="586739"/>
                    </a:xfrm>
                    <a:prstGeom prst="rect">
                      <a:avLst/>
                    </a:prstGeom>
                  </pic:spPr>
                </pic:pic>
              </a:graphicData>
            </a:graphic>
          </wp:anchor>
        </w:drawing>
      </w:r>
    </w:p>
    <w:p>
      <w:pPr>
        <w:pStyle w:val="BodyText"/>
        <w:spacing w:before="9"/>
        <w:rPr>
          <w:sz w:val="16"/>
        </w:rPr>
      </w:pPr>
    </w:p>
    <w:p>
      <w:pPr>
        <w:pStyle w:val="BodyText"/>
        <w:ind w:left="258"/>
      </w:pPr>
      <w:r>
        <w:rPr>
          <w:b/>
        </w:rPr>
        <w:t>ISBN</w:t>
      </w:r>
      <w:r>
        <w:rPr/>
        <w:t>: 978-84-947715-2-1</w:t>
      </w:r>
    </w:p>
    <w:p>
      <w:pPr>
        <w:pStyle w:val="BodyText"/>
        <w:spacing w:before="6"/>
        <w:rPr>
          <w:sz w:val="19"/>
        </w:rPr>
      </w:pPr>
    </w:p>
    <w:p>
      <w:pPr>
        <w:pStyle w:val="BodyText"/>
        <w:ind w:left="258"/>
      </w:pPr>
      <w:r>
        <w:rPr/>
        <w:t>1ª Edición, diciembre 2017</w:t>
      </w:r>
    </w:p>
    <w:p>
      <w:pPr>
        <w:pStyle w:val="BodyText"/>
        <w:spacing w:before="6"/>
        <w:rPr>
          <w:sz w:val="19"/>
        </w:rPr>
      </w:pPr>
    </w:p>
    <w:p>
      <w:pPr>
        <w:spacing w:before="0"/>
        <w:ind w:left="258" w:right="994" w:firstLine="0"/>
        <w:jc w:val="left"/>
        <w:rPr>
          <w:sz w:val="16"/>
        </w:rPr>
      </w:pPr>
      <w:r>
        <w:rPr>
          <w:sz w:val="16"/>
        </w:rPr>
        <w:t>El presente documento ha sido promovido y elaborado bajo convenio suscrito entre la Conselleria de Vivienda, Obras Públicas y Vertebración del Territorio y el Instituto Valenciano de la Edificación.</w:t>
      </w:r>
    </w:p>
    <w:p>
      <w:pPr>
        <w:spacing w:before="121"/>
        <w:ind w:left="258" w:right="1110" w:firstLine="0"/>
        <w:jc w:val="both"/>
        <w:rPr>
          <w:sz w:val="16"/>
        </w:rPr>
      </w:pPr>
      <w:r>
        <w:rPr>
          <w:sz w:val="16"/>
        </w:rPr>
        <w:t>El copyright y los derechos morales, de reproducción y de comunicación pertenecen a sus autores o entidades y/o personas a los que hayan sido cedidos o vendidos en cada caso. En el supuesto de que las ilustraciones, fotografías o textos que aparecen en la presente edición sean publicados en otros vehículos, deberán ponerse en contacto con el Instituto Valenciano de la Edificación.</w:t>
      </w:r>
    </w:p>
    <w:p>
      <w:pPr>
        <w:spacing w:after="0"/>
        <w:jc w:val="both"/>
        <w:rPr>
          <w:sz w:val="16"/>
        </w:rPr>
        <w:sectPr>
          <w:pgSz w:w="11910" w:h="16840"/>
          <w:pgMar w:top="1080" w:bottom="280" w:left="1160" w:right="300"/>
        </w:sectPr>
      </w:pPr>
    </w:p>
    <w:p>
      <w:pPr>
        <w:spacing w:before="12"/>
        <w:ind w:left="258" w:right="0" w:firstLine="0"/>
        <w:jc w:val="left"/>
        <w:rPr>
          <w:sz w:val="32"/>
        </w:rPr>
      </w:pPr>
      <w:r>
        <w:rPr>
          <w:sz w:val="32"/>
        </w:rPr>
        <w:t>Índice</w:t>
      </w:r>
    </w:p>
    <w:p>
      <w:pPr>
        <w:spacing w:after="0"/>
        <w:jc w:val="left"/>
        <w:rPr>
          <w:sz w:val="32"/>
        </w:rPr>
        <w:sectPr>
          <w:footerReference w:type="default" r:id="rId62"/>
          <w:footerReference w:type="even" r:id="rId63"/>
          <w:pgSz w:w="11910" w:h="16840"/>
          <w:pgMar w:footer="893" w:header="0" w:top="1340" w:bottom="691" w:left="1160" w:right="300"/>
          <w:pgNumType w:start="3"/>
        </w:sectPr>
      </w:pPr>
    </w:p>
    <w:sdt>
      <w:sdtPr>
        <w:docPartObj>
          <w:docPartGallery w:val="Table of Contents"/>
          <w:docPartUnique/>
        </w:docPartObj>
      </w:sdtPr>
      <w:sdtEndPr/>
      <w:sdtContent>
        <w:p>
          <w:pPr>
            <w:pStyle w:val="TOC2"/>
            <w:numPr>
              <w:ilvl w:val="0"/>
              <w:numId w:val="1"/>
            </w:numPr>
            <w:tabs>
              <w:tab w:pos="459" w:val="left" w:leader="none"/>
              <w:tab w:pos="9243" w:val="left" w:leader="dot"/>
            </w:tabs>
            <w:spacing w:line="240" w:lineRule="auto" w:before="33" w:after="0"/>
            <w:ind w:left="458" w:right="581" w:hanging="200"/>
            <w:jc w:val="left"/>
          </w:pPr>
          <w:hyperlink w:history="true" w:anchor="_bookmark0">
            <w:r>
              <w:rPr/>
              <w:t>INTRODUCCIÓN</w:t>
              <w:tab/>
              <w:t>5</w:t>
            </w:r>
          </w:hyperlink>
        </w:p>
        <w:p>
          <w:pPr>
            <w:pStyle w:val="TOC3"/>
            <w:numPr>
              <w:ilvl w:val="1"/>
              <w:numId w:val="1"/>
            </w:numPr>
            <w:tabs>
              <w:tab w:pos="660" w:val="left" w:leader="none"/>
              <w:tab w:pos="9044" w:val="left" w:leader="dot"/>
            </w:tabs>
            <w:spacing w:line="240" w:lineRule="auto" w:before="120" w:after="0"/>
            <w:ind w:left="659" w:right="382" w:hanging="201"/>
            <w:jc w:val="left"/>
          </w:pPr>
          <w:hyperlink w:history="true" w:anchor="_bookmark1">
            <w:r>
              <w:rPr/>
              <w:t>Objeto</w:t>
            </w:r>
            <w:r>
              <w:rPr>
                <w:spacing w:val="-3"/>
              </w:rPr>
              <w:t> </w:t>
            </w:r>
            <w:r>
              <w:rPr/>
              <w:t>y</w:t>
            </w:r>
            <w:r>
              <w:rPr>
                <w:spacing w:val="-2"/>
              </w:rPr>
              <w:t> </w:t>
            </w:r>
            <w:r>
              <w:rPr/>
              <w:t>ámbito</w:t>
              <w:tab/>
              <w:t>5</w:t>
            </w:r>
          </w:hyperlink>
        </w:p>
        <w:p>
          <w:pPr>
            <w:pStyle w:val="TOC3"/>
            <w:numPr>
              <w:ilvl w:val="1"/>
              <w:numId w:val="1"/>
            </w:numPr>
            <w:tabs>
              <w:tab w:pos="669" w:val="left" w:leader="none"/>
              <w:tab w:pos="9044" w:val="left" w:leader="dot"/>
            </w:tabs>
            <w:spacing w:line="240" w:lineRule="auto" w:before="118" w:after="0"/>
            <w:ind w:left="668" w:right="382" w:hanging="210"/>
            <w:jc w:val="left"/>
          </w:pPr>
          <w:hyperlink w:history="true" w:anchor="_bookmark2">
            <w:r>
              <w:rPr/>
              <w:t>Marco</w:t>
            </w:r>
            <w:r>
              <w:rPr>
                <w:spacing w:val="-3"/>
              </w:rPr>
              <w:t> </w:t>
            </w:r>
            <w:r>
              <w:rPr/>
              <w:t>legislativo</w:t>
              <w:tab/>
              <w:t>5</w:t>
            </w:r>
          </w:hyperlink>
        </w:p>
        <w:p>
          <w:pPr>
            <w:pStyle w:val="TOC3"/>
            <w:numPr>
              <w:ilvl w:val="1"/>
              <w:numId w:val="1"/>
            </w:numPr>
            <w:tabs>
              <w:tab w:pos="648" w:val="left" w:leader="none"/>
              <w:tab w:pos="9044" w:val="left" w:leader="dot"/>
            </w:tabs>
            <w:spacing w:line="240" w:lineRule="auto" w:before="118" w:after="0"/>
            <w:ind w:left="647" w:right="382" w:hanging="189"/>
            <w:jc w:val="left"/>
          </w:pPr>
          <w:hyperlink w:history="true" w:anchor="_bookmark3">
            <w:r>
              <w:rPr/>
              <w:t>Planes</w:t>
            </w:r>
            <w:r>
              <w:rPr>
                <w:spacing w:val="-4"/>
              </w:rPr>
              <w:t> </w:t>
            </w:r>
            <w:r>
              <w:rPr/>
              <w:t>de</w:t>
            </w:r>
            <w:r>
              <w:rPr>
                <w:spacing w:val="-3"/>
              </w:rPr>
              <w:t> </w:t>
            </w:r>
            <w:r>
              <w:rPr/>
              <w:t>accesibilidad</w:t>
              <w:tab/>
              <w:t>6</w:t>
            </w:r>
          </w:hyperlink>
        </w:p>
        <w:p>
          <w:pPr>
            <w:pStyle w:val="TOC2"/>
            <w:numPr>
              <w:ilvl w:val="0"/>
              <w:numId w:val="1"/>
            </w:numPr>
            <w:tabs>
              <w:tab w:pos="459" w:val="left" w:leader="none"/>
              <w:tab w:pos="9243" w:val="left" w:leader="dot"/>
            </w:tabs>
            <w:spacing w:line="240" w:lineRule="auto" w:before="120" w:after="0"/>
            <w:ind w:left="458" w:right="581" w:hanging="200"/>
            <w:jc w:val="left"/>
          </w:pPr>
          <w:hyperlink w:history="true" w:anchor="_bookmark4">
            <w:r>
              <w:rPr/>
              <w:t>REDACCIÓN DEL PLAN</w:t>
            </w:r>
            <w:r>
              <w:rPr>
                <w:spacing w:val="-10"/>
              </w:rPr>
              <w:t> </w:t>
            </w:r>
            <w:r>
              <w:rPr/>
              <w:t>DE</w:t>
            </w:r>
            <w:r>
              <w:rPr>
                <w:spacing w:val="-3"/>
              </w:rPr>
              <w:t> </w:t>
            </w:r>
            <w:r>
              <w:rPr/>
              <w:t>ACCESIBILIDAD</w:t>
              <w:tab/>
              <w:t>9</w:t>
            </w:r>
          </w:hyperlink>
        </w:p>
        <w:p>
          <w:pPr>
            <w:pStyle w:val="TOC3"/>
            <w:numPr>
              <w:ilvl w:val="1"/>
              <w:numId w:val="1"/>
            </w:numPr>
            <w:tabs>
              <w:tab w:pos="660" w:val="left" w:leader="none"/>
              <w:tab w:pos="8943" w:val="left" w:leader="dot"/>
            </w:tabs>
            <w:spacing w:line="240" w:lineRule="auto" w:before="117" w:after="0"/>
            <w:ind w:left="659" w:right="382" w:hanging="201"/>
            <w:jc w:val="left"/>
          </w:pPr>
          <w:hyperlink w:history="true" w:anchor="_bookmark5">
            <w:r>
              <w:rPr/>
              <w:t>Recogida</w:t>
            </w:r>
            <w:r>
              <w:rPr>
                <w:spacing w:val="-2"/>
              </w:rPr>
              <w:t> </w:t>
            </w:r>
            <w:r>
              <w:rPr/>
              <w:t>de</w:t>
            </w:r>
            <w:r>
              <w:rPr>
                <w:spacing w:val="-3"/>
              </w:rPr>
              <w:t> </w:t>
            </w:r>
            <w:r>
              <w:rPr/>
              <w:t>información</w:t>
              <w:tab/>
              <w:t>10</w:t>
            </w:r>
          </w:hyperlink>
        </w:p>
        <w:p>
          <w:pPr>
            <w:pStyle w:val="TOC3"/>
            <w:numPr>
              <w:ilvl w:val="1"/>
              <w:numId w:val="1"/>
            </w:numPr>
            <w:tabs>
              <w:tab w:pos="669" w:val="left" w:leader="none"/>
              <w:tab w:pos="8943" w:val="left" w:leader="dot"/>
            </w:tabs>
            <w:spacing w:line="240" w:lineRule="auto" w:before="120" w:after="0"/>
            <w:ind w:left="668" w:right="382" w:hanging="210"/>
            <w:jc w:val="left"/>
          </w:pPr>
          <w:hyperlink w:history="true" w:anchor="_bookmark6">
            <w:r>
              <w:rPr/>
              <w:t>Evaluación de la accesibilidad del</w:t>
            </w:r>
            <w:r>
              <w:rPr>
                <w:spacing w:val="-11"/>
              </w:rPr>
              <w:t> </w:t>
            </w:r>
            <w:r>
              <w:rPr/>
              <w:t>edificio</w:t>
            </w:r>
            <w:r>
              <w:rPr>
                <w:spacing w:val="-2"/>
              </w:rPr>
              <w:t> </w:t>
            </w:r>
            <w:r>
              <w:rPr/>
              <w:t>existente</w:t>
              <w:tab/>
              <w:t>10</w:t>
            </w:r>
          </w:hyperlink>
        </w:p>
        <w:p>
          <w:pPr>
            <w:pStyle w:val="TOC3"/>
            <w:numPr>
              <w:ilvl w:val="1"/>
              <w:numId w:val="1"/>
            </w:numPr>
            <w:tabs>
              <w:tab w:pos="648" w:val="left" w:leader="none"/>
              <w:tab w:pos="8943" w:val="left" w:leader="dot"/>
            </w:tabs>
            <w:spacing w:line="240" w:lineRule="auto" w:before="118" w:after="0"/>
            <w:ind w:left="647" w:right="382" w:hanging="189"/>
            <w:jc w:val="left"/>
          </w:pPr>
          <w:hyperlink w:history="true" w:anchor="_bookmark7">
            <w:r>
              <w:rPr/>
              <w:t>Propuestas</w:t>
            </w:r>
            <w:r>
              <w:rPr>
                <w:spacing w:val="-4"/>
              </w:rPr>
              <w:t> </w:t>
            </w:r>
            <w:r>
              <w:rPr/>
              <w:t>de</w:t>
            </w:r>
            <w:r>
              <w:rPr>
                <w:spacing w:val="-3"/>
              </w:rPr>
              <w:t> </w:t>
            </w:r>
            <w:r>
              <w:rPr/>
              <w:t>actuación</w:t>
              <w:tab/>
              <w:t>10</w:t>
            </w:r>
          </w:hyperlink>
        </w:p>
        <w:p>
          <w:pPr>
            <w:pStyle w:val="TOC3"/>
            <w:numPr>
              <w:ilvl w:val="1"/>
              <w:numId w:val="1"/>
            </w:numPr>
            <w:tabs>
              <w:tab w:pos="669" w:val="left" w:leader="none"/>
              <w:tab w:pos="8943" w:val="left" w:leader="dot"/>
            </w:tabs>
            <w:spacing w:line="240" w:lineRule="auto" w:before="120" w:after="0"/>
            <w:ind w:left="668" w:right="382" w:hanging="210"/>
            <w:jc w:val="left"/>
          </w:pPr>
          <w:hyperlink w:history="true" w:anchor="_bookmark8">
            <w:r>
              <w:rPr/>
              <w:t>Valoración económica</w:t>
            </w:r>
            <w:r>
              <w:rPr>
                <w:spacing w:val="-4"/>
              </w:rPr>
              <w:t> </w:t>
            </w:r>
            <w:r>
              <w:rPr/>
              <w:t>y</w:t>
            </w:r>
            <w:r>
              <w:rPr>
                <w:spacing w:val="-2"/>
              </w:rPr>
              <w:t> </w:t>
            </w:r>
            <w:r>
              <w:rPr/>
              <w:t>selección</w:t>
              <w:tab/>
              <w:t>11</w:t>
            </w:r>
          </w:hyperlink>
        </w:p>
        <w:p>
          <w:pPr>
            <w:pStyle w:val="TOC3"/>
            <w:numPr>
              <w:ilvl w:val="1"/>
              <w:numId w:val="1"/>
            </w:numPr>
            <w:tabs>
              <w:tab w:pos="662" w:val="left" w:leader="none"/>
              <w:tab w:pos="8943" w:val="left" w:leader="dot"/>
            </w:tabs>
            <w:spacing w:line="240" w:lineRule="auto" w:before="118" w:after="0"/>
            <w:ind w:left="661" w:right="382" w:hanging="203"/>
            <w:jc w:val="left"/>
          </w:pPr>
          <w:hyperlink w:history="true" w:anchor="_bookmark9">
            <w:r>
              <w:rPr/>
              <w:t>Plan de etapas: prioridad de</w:t>
            </w:r>
            <w:r>
              <w:rPr>
                <w:spacing w:val="-8"/>
              </w:rPr>
              <w:t> </w:t>
            </w:r>
            <w:r>
              <w:rPr/>
              <w:t>las</w:t>
            </w:r>
            <w:r>
              <w:rPr>
                <w:spacing w:val="-3"/>
              </w:rPr>
              <w:t> </w:t>
            </w:r>
            <w:r>
              <w:rPr/>
              <w:t>actuaciones</w:t>
              <w:tab/>
              <w:t>11</w:t>
            </w:r>
          </w:hyperlink>
        </w:p>
        <w:p>
          <w:pPr>
            <w:pStyle w:val="TOC2"/>
            <w:numPr>
              <w:ilvl w:val="0"/>
              <w:numId w:val="1"/>
            </w:numPr>
            <w:tabs>
              <w:tab w:pos="459" w:val="left" w:leader="none"/>
              <w:tab w:pos="9143" w:val="left" w:leader="dot"/>
            </w:tabs>
            <w:spacing w:line="240" w:lineRule="auto" w:before="121" w:after="0"/>
            <w:ind w:left="458" w:right="581" w:hanging="200"/>
            <w:jc w:val="left"/>
          </w:pPr>
          <w:hyperlink w:history="true" w:anchor="_bookmark10">
            <w:r>
              <w:rPr/>
              <w:t>GESTIÓN DEL PLAN</w:t>
            </w:r>
            <w:r>
              <w:rPr>
                <w:spacing w:val="-4"/>
              </w:rPr>
              <w:t> </w:t>
            </w:r>
            <w:r>
              <w:rPr/>
              <w:t>DE</w:t>
            </w:r>
            <w:r>
              <w:rPr>
                <w:spacing w:val="-3"/>
              </w:rPr>
              <w:t> </w:t>
            </w:r>
            <w:r>
              <w:rPr/>
              <w:t>ACCESIBILIDAD</w:t>
              <w:tab/>
              <w:t>15</w:t>
            </w:r>
          </w:hyperlink>
        </w:p>
        <w:p>
          <w:pPr>
            <w:pStyle w:val="TOC3"/>
            <w:numPr>
              <w:ilvl w:val="1"/>
              <w:numId w:val="1"/>
            </w:numPr>
            <w:tabs>
              <w:tab w:pos="660" w:val="left" w:leader="none"/>
              <w:tab w:pos="8943" w:val="left" w:leader="dot"/>
            </w:tabs>
            <w:spacing w:line="240" w:lineRule="auto" w:before="118" w:after="0"/>
            <w:ind w:left="659" w:right="382" w:hanging="201"/>
            <w:jc w:val="left"/>
          </w:pPr>
          <w:hyperlink w:history="true" w:anchor="_bookmark11">
            <w:r>
              <w:rPr/>
              <w:t>Implantación</w:t>
            </w:r>
            <w:r>
              <w:rPr>
                <w:spacing w:val="-2"/>
              </w:rPr>
              <w:t> </w:t>
            </w:r>
            <w:r>
              <w:rPr/>
              <w:t>del</w:t>
            </w:r>
            <w:r>
              <w:rPr>
                <w:spacing w:val="-2"/>
              </w:rPr>
              <w:t> </w:t>
            </w:r>
            <w:r>
              <w:rPr/>
              <w:t>Plan</w:t>
              <w:tab/>
              <w:t>15</w:t>
            </w:r>
          </w:hyperlink>
        </w:p>
        <w:p>
          <w:pPr>
            <w:pStyle w:val="TOC3"/>
            <w:numPr>
              <w:ilvl w:val="1"/>
              <w:numId w:val="1"/>
            </w:numPr>
            <w:tabs>
              <w:tab w:pos="669" w:val="left" w:leader="none"/>
              <w:tab w:pos="8943" w:val="left" w:leader="dot"/>
            </w:tabs>
            <w:spacing w:line="240" w:lineRule="auto" w:before="118" w:after="0"/>
            <w:ind w:left="668" w:right="382" w:hanging="210"/>
            <w:jc w:val="left"/>
          </w:pPr>
          <w:hyperlink w:history="true" w:anchor="_bookmark12">
            <w:r>
              <w:rPr/>
              <w:t>Actualización</w:t>
            </w:r>
            <w:r>
              <w:rPr>
                <w:spacing w:val="-2"/>
              </w:rPr>
              <w:t> </w:t>
            </w:r>
            <w:r>
              <w:rPr/>
              <w:t>del</w:t>
            </w:r>
            <w:r>
              <w:rPr>
                <w:spacing w:val="-2"/>
              </w:rPr>
              <w:t> </w:t>
            </w:r>
            <w:r>
              <w:rPr/>
              <w:t>Plan</w:t>
              <w:tab/>
              <w:t>15</w:t>
            </w:r>
          </w:hyperlink>
        </w:p>
        <w:p>
          <w:pPr>
            <w:pStyle w:val="TOC2"/>
            <w:numPr>
              <w:ilvl w:val="0"/>
              <w:numId w:val="1"/>
            </w:numPr>
            <w:tabs>
              <w:tab w:pos="459" w:val="left" w:leader="none"/>
              <w:tab w:pos="9143" w:val="left" w:leader="dot"/>
            </w:tabs>
            <w:spacing w:line="240" w:lineRule="auto" w:before="120" w:after="0"/>
            <w:ind w:left="458" w:right="581" w:hanging="200"/>
            <w:jc w:val="left"/>
          </w:pPr>
          <w:hyperlink w:history="true" w:anchor="_bookmark13">
            <w:r>
              <w:rPr/>
              <w:t>NIVELES DE</w:t>
            </w:r>
            <w:r>
              <w:rPr>
                <w:spacing w:val="-7"/>
              </w:rPr>
              <w:t> </w:t>
            </w:r>
            <w:r>
              <w:rPr/>
              <w:t>LA ACCESIBILIDAD</w:t>
              <w:tab/>
              <w:t>17</w:t>
            </w:r>
          </w:hyperlink>
        </w:p>
        <w:p>
          <w:pPr>
            <w:pStyle w:val="TOC2"/>
            <w:numPr>
              <w:ilvl w:val="0"/>
              <w:numId w:val="1"/>
            </w:numPr>
            <w:tabs>
              <w:tab w:pos="459" w:val="left" w:leader="none"/>
              <w:tab w:pos="9143" w:val="left" w:leader="dot"/>
            </w:tabs>
            <w:spacing w:line="240" w:lineRule="auto" w:before="118" w:after="0"/>
            <w:ind w:left="458" w:right="581" w:hanging="200"/>
            <w:jc w:val="left"/>
          </w:pPr>
          <w:hyperlink w:history="true" w:anchor="_bookmark14">
            <w:r>
              <w:rPr/>
              <w:t>TABLAS PARA ESPACIOS</w:t>
            </w:r>
            <w:r>
              <w:rPr>
                <w:spacing w:val="-9"/>
              </w:rPr>
              <w:t> </w:t>
            </w:r>
            <w:r>
              <w:rPr/>
              <w:t>DEL</w:t>
            </w:r>
            <w:r>
              <w:rPr>
                <w:spacing w:val="-4"/>
              </w:rPr>
              <w:t> </w:t>
            </w:r>
            <w:r>
              <w:rPr/>
              <w:t>EDIFICIO</w:t>
              <w:tab/>
              <w:t>21</w:t>
            </w:r>
          </w:hyperlink>
        </w:p>
        <w:p>
          <w:pPr>
            <w:pStyle w:val="TOC1"/>
            <w:tabs>
              <w:tab w:pos="8943" w:val="left" w:leader="dot"/>
            </w:tabs>
          </w:pPr>
          <w:hyperlink w:history="true" w:anchor="_bookmark15">
            <w:r>
              <w:rPr/>
              <w:t>E01 Accesos de</w:t>
            </w:r>
            <w:r>
              <w:rPr>
                <w:spacing w:val="-8"/>
              </w:rPr>
              <w:t> </w:t>
            </w:r>
            <w:r>
              <w:rPr/>
              <w:t>uso</w:t>
            </w:r>
            <w:r>
              <w:rPr>
                <w:spacing w:val="-2"/>
              </w:rPr>
              <w:t> </w:t>
            </w:r>
            <w:r>
              <w:rPr/>
              <w:t>público</w:t>
              <w:tab/>
              <w:t>23</w:t>
            </w:r>
          </w:hyperlink>
        </w:p>
        <w:p>
          <w:pPr>
            <w:pStyle w:val="TOC1"/>
            <w:tabs>
              <w:tab w:pos="8943" w:val="left" w:leader="dot"/>
            </w:tabs>
            <w:spacing w:before="117"/>
          </w:pPr>
          <w:hyperlink w:history="true" w:anchor="_bookmark16">
            <w:r>
              <w:rPr/>
              <w:t>E02</w:t>
            </w:r>
            <w:r>
              <w:rPr>
                <w:spacing w:val="-3"/>
              </w:rPr>
              <w:t> </w:t>
            </w:r>
            <w:r>
              <w:rPr/>
              <w:t>Itinerarios</w:t>
              <w:tab/>
              <w:t>24</w:t>
            </w:r>
          </w:hyperlink>
        </w:p>
        <w:p>
          <w:pPr>
            <w:pStyle w:val="TOC1"/>
            <w:tabs>
              <w:tab w:pos="8943" w:val="left" w:leader="dot"/>
            </w:tabs>
          </w:pPr>
          <w:hyperlink w:history="true" w:anchor="_bookmark17">
            <w:r>
              <w:rPr/>
              <w:t>E03 Zonas de atención</w:t>
            </w:r>
            <w:r>
              <w:rPr>
                <w:spacing w:val="-9"/>
              </w:rPr>
              <w:t> </w:t>
            </w:r>
            <w:r>
              <w:rPr/>
              <w:t>al</w:t>
            </w:r>
            <w:r>
              <w:rPr>
                <w:spacing w:val="-2"/>
              </w:rPr>
              <w:t> </w:t>
            </w:r>
            <w:r>
              <w:rPr/>
              <w:t>público</w:t>
              <w:tab/>
              <w:t>26</w:t>
            </w:r>
          </w:hyperlink>
        </w:p>
        <w:p>
          <w:pPr>
            <w:pStyle w:val="TOC1"/>
            <w:tabs>
              <w:tab w:pos="8943" w:val="left" w:leader="dot"/>
            </w:tabs>
            <w:spacing w:before="118"/>
          </w:pPr>
          <w:hyperlink w:history="true" w:anchor="_bookmark18">
            <w:r>
              <w:rPr/>
              <w:t>E04</w:t>
            </w:r>
            <w:r>
              <w:rPr>
                <w:spacing w:val="-3"/>
              </w:rPr>
              <w:t> </w:t>
            </w:r>
            <w:r>
              <w:rPr/>
              <w:t>Servicios</w:t>
            </w:r>
            <w:r>
              <w:rPr>
                <w:spacing w:val="-4"/>
              </w:rPr>
              <w:t> </w:t>
            </w:r>
            <w:r>
              <w:rPr/>
              <w:t>higiénicos</w:t>
              <w:tab/>
              <w:t>27</w:t>
            </w:r>
          </w:hyperlink>
        </w:p>
        <w:p>
          <w:pPr>
            <w:pStyle w:val="TOC1"/>
            <w:tabs>
              <w:tab w:pos="8943" w:val="left" w:leader="dot"/>
            </w:tabs>
          </w:pPr>
          <w:hyperlink w:history="true" w:anchor="_bookmark19">
            <w:r>
              <w:rPr/>
              <w:t>E05</w:t>
            </w:r>
            <w:r>
              <w:rPr>
                <w:spacing w:val="-3"/>
              </w:rPr>
              <w:t> </w:t>
            </w:r>
            <w:r>
              <w:rPr/>
              <w:t>Vestuarios</w:t>
              <w:tab/>
              <w:t>31</w:t>
            </w:r>
          </w:hyperlink>
        </w:p>
        <w:p>
          <w:pPr>
            <w:pStyle w:val="TOC1"/>
            <w:tabs>
              <w:tab w:pos="8943" w:val="left" w:leader="dot"/>
            </w:tabs>
            <w:spacing w:before="117"/>
          </w:pPr>
          <w:hyperlink w:history="true" w:anchor="_bookmark20">
            <w:r>
              <w:rPr/>
              <w:t>E06 Áreas de consumo</w:t>
            </w:r>
            <w:r>
              <w:rPr>
                <w:spacing w:val="-10"/>
              </w:rPr>
              <w:t> </w:t>
            </w:r>
            <w:r>
              <w:rPr/>
              <w:t>de</w:t>
            </w:r>
            <w:r>
              <w:rPr>
                <w:spacing w:val="-3"/>
              </w:rPr>
              <w:t> </w:t>
            </w:r>
            <w:r>
              <w:rPr/>
              <w:t>alimentos</w:t>
              <w:tab/>
              <w:t>32</w:t>
            </w:r>
          </w:hyperlink>
        </w:p>
        <w:p>
          <w:pPr>
            <w:pStyle w:val="TOC1"/>
            <w:tabs>
              <w:tab w:pos="8943" w:val="left" w:leader="dot"/>
            </w:tabs>
            <w:spacing w:before="118"/>
          </w:pPr>
          <w:hyperlink w:history="true" w:anchor="_bookmark21">
            <w:r>
              <w:rPr/>
              <w:t>E07 Áreas de preparación</w:t>
            </w:r>
            <w:r>
              <w:rPr>
                <w:spacing w:val="-10"/>
              </w:rPr>
              <w:t> </w:t>
            </w:r>
            <w:r>
              <w:rPr/>
              <w:t>de</w:t>
            </w:r>
            <w:r>
              <w:rPr>
                <w:spacing w:val="-3"/>
              </w:rPr>
              <w:t> </w:t>
            </w:r>
            <w:r>
              <w:rPr/>
              <w:t>alimentos</w:t>
              <w:tab/>
              <w:t>33</w:t>
            </w:r>
          </w:hyperlink>
        </w:p>
        <w:p>
          <w:pPr>
            <w:pStyle w:val="TOC1"/>
            <w:tabs>
              <w:tab w:pos="8943" w:val="left" w:leader="dot"/>
            </w:tabs>
          </w:pPr>
          <w:hyperlink w:history="true" w:anchor="_bookmark22">
            <w:r>
              <w:rPr/>
              <w:t>E08</w:t>
            </w:r>
            <w:r>
              <w:rPr>
                <w:spacing w:val="-3"/>
              </w:rPr>
              <w:t> </w:t>
            </w:r>
            <w:r>
              <w:rPr/>
              <w:t>Dormitorios</w:t>
              <w:tab/>
              <w:t>34</w:t>
            </w:r>
          </w:hyperlink>
        </w:p>
        <w:p>
          <w:pPr>
            <w:pStyle w:val="TOC1"/>
            <w:tabs>
              <w:tab w:pos="8943" w:val="left" w:leader="dot"/>
            </w:tabs>
            <w:spacing w:before="117"/>
          </w:pPr>
          <w:hyperlink w:history="true" w:anchor="_bookmark23">
            <w:r>
              <w:rPr/>
              <w:t>E09</w:t>
            </w:r>
            <w:r>
              <w:rPr>
                <w:spacing w:val="-3"/>
              </w:rPr>
              <w:t> </w:t>
            </w:r>
            <w:r>
              <w:rPr/>
              <w:t>Alojamientos</w:t>
              <w:tab/>
              <w:t>35</w:t>
            </w:r>
          </w:hyperlink>
        </w:p>
        <w:p>
          <w:pPr>
            <w:pStyle w:val="TOC1"/>
            <w:tabs>
              <w:tab w:pos="8943" w:val="left" w:leader="dot"/>
            </w:tabs>
          </w:pPr>
          <w:hyperlink w:history="true" w:anchor="_bookmark24">
            <w:r>
              <w:rPr/>
              <w:t>E10</w:t>
            </w:r>
            <w:r>
              <w:rPr>
                <w:spacing w:val="-3"/>
              </w:rPr>
              <w:t> </w:t>
            </w:r>
            <w:r>
              <w:rPr/>
              <w:t>Plazas</w:t>
            </w:r>
            <w:r>
              <w:rPr>
                <w:spacing w:val="-4"/>
              </w:rPr>
              <w:t> </w:t>
            </w:r>
            <w:r>
              <w:rPr/>
              <w:t>reservadas</w:t>
              <w:tab/>
              <w:t>36</w:t>
            </w:r>
          </w:hyperlink>
        </w:p>
        <w:p>
          <w:pPr>
            <w:pStyle w:val="TOC1"/>
            <w:tabs>
              <w:tab w:pos="8943" w:val="left" w:leader="dot"/>
            </w:tabs>
            <w:spacing w:before="118"/>
          </w:pPr>
          <w:hyperlink w:history="true" w:anchor="_bookmark25">
            <w:r>
              <w:rPr/>
              <w:t>E11 Plazas</w:t>
            </w:r>
            <w:r>
              <w:rPr>
                <w:spacing w:val="-7"/>
              </w:rPr>
              <w:t> </w:t>
            </w:r>
            <w:r>
              <w:rPr/>
              <w:t>de</w:t>
            </w:r>
            <w:r>
              <w:rPr>
                <w:spacing w:val="-3"/>
              </w:rPr>
              <w:t> </w:t>
            </w:r>
            <w:r>
              <w:rPr/>
              <w:t>aparcamiento</w:t>
              <w:tab/>
              <w:t>37</w:t>
            </w:r>
          </w:hyperlink>
        </w:p>
        <w:p>
          <w:pPr>
            <w:pStyle w:val="TOC1"/>
            <w:tabs>
              <w:tab w:pos="8943" w:val="left" w:leader="dot"/>
            </w:tabs>
          </w:pPr>
          <w:hyperlink w:history="true" w:anchor="_bookmark26">
            <w:r>
              <w:rPr/>
              <w:t>E12</w:t>
            </w:r>
            <w:r>
              <w:rPr>
                <w:spacing w:val="-2"/>
              </w:rPr>
              <w:t> </w:t>
            </w:r>
            <w:r>
              <w:rPr/>
              <w:t>Piscinas</w:t>
              <w:tab/>
              <w:t>38</w:t>
            </w:r>
          </w:hyperlink>
        </w:p>
        <w:p>
          <w:pPr>
            <w:pStyle w:val="TOC2"/>
            <w:numPr>
              <w:ilvl w:val="0"/>
              <w:numId w:val="1"/>
            </w:numPr>
            <w:tabs>
              <w:tab w:pos="459" w:val="left" w:leader="none"/>
              <w:tab w:pos="9143" w:val="left" w:leader="dot"/>
            </w:tabs>
            <w:spacing w:line="240" w:lineRule="auto" w:before="117" w:after="0"/>
            <w:ind w:left="458" w:right="581" w:hanging="200"/>
            <w:jc w:val="left"/>
          </w:pPr>
          <w:hyperlink w:history="true" w:anchor="_bookmark27">
            <w:r>
              <w:rPr/>
              <w:t>TABLAS PARA ELEMENTOS</w:t>
            </w:r>
            <w:r>
              <w:rPr>
                <w:spacing w:val="-8"/>
              </w:rPr>
              <w:t> </w:t>
            </w:r>
            <w:r>
              <w:rPr/>
              <w:t>DEL</w:t>
            </w:r>
            <w:r>
              <w:rPr>
                <w:spacing w:val="-2"/>
              </w:rPr>
              <w:t> </w:t>
            </w:r>
            <w:r>
              <w:rPr/>
              <w:t>EDIFICIO</w:t>
              <w:tab/>
              <w:t>39</w:t>
            </w:r>
          </w:hyperlink>
        </w:p>
        <w:p>
          <w:pPr>
            <w:pStyle w:val="TOC1"/>
            <w:tabs>
              <w:tab w:pos="8943" w:val="left" w:leader="dot"/>
            </w:tabs>
          </w:pPr>
          <w:hyperlink w:history="true" w:anchor="_bookmark28">
            <w:r>
              <w:rPr/>
              <w:t>T01</w:t>
            </w:r>
            <w:r>
              <w:rPr>
                <w:spacing w:val="-2"/>
              </w:rPr>
              <w:t> </w:t>
            </w:r>
            <w:r>
              <w:rPr/>
              <w:t>Puertas</w:t>
              <w:tab/>
              <w:t>40</w:t>
            </w:r>
          </w:hyperlink>
        </w:p>
        <w:p>
          <w:pPr>
            <w:pStyle w:val="TOC1"/>
            <w:tabs>
              <w:tab w:pos="8943" w:val="left" w:leader="dot"/>
            </w:tabs>
            <w:spacing w:before="118"/>
          </w:pPr>
          <w:hyperlink w:history="true" w:anchor="_bookmark29">
            <w:r>
              <w:rPr/>
              <w:t>T02</w:t>
            </w:r>
            <w:r>
              <w:rPr>
                <w:spacing w:val="-3"/>
              </w:rPr>
              <w:t> </w:t>
            </w:r>
            <w:r>
              <w:rPr/>
              <w:t>Rampas</w:t>
              <w:tab/>
              <w:t>43</w:t>
            </w:r>
          </w:hyperlink>
        </w:p>
        <w:p>
          <w:pPr>
            <w:pStyle w:val="TOC1"/>
            <w:tabs>
              <w:tab w:pos="8943" w:val="left" w:leader="dot"/>
            </w:tabs>
            <w:spacing w:before="118"/>
          </w:pPr>
          <w:hyperlink w:history="true" w:anchor="_bookmark30">
            <w:r>
              <w:rPr/>
              <w:t>T03</w:t>
            </w:r>
            <w:r>
              <w:rPr>
                <w:spacing w:val="-4"/>
              </w:rPr>
              <w:t> </w:t>
            </w:r>
            <w:r>
              <w:rPr/>
              <w:t>Plataformas</w:t>
            </w:r>
            <w:r>
              <w:rPr>
                <w:spacing w:val="-2"/>
              </w:rPr>
              <w:t> </w:t>
            </w:r>
            <w:r>
              <w:rPr/>
              <w:t>elevadoras</w:t>
              <w:tab/>
              <w:t>45</w:t>
            </w:r>
          </w:hyperlink>
        </w:p>
        <w:p>
          <w:pPr>
            <w:pStyle w:val="TOC1"/>
            <w:tabs>
              <w:tab w:pos="8943" w:val="left" w:leader="dot"/>
            </w:tabs>
            <w:spacing w:before="121"/>
          </w:pPr>
          <w:hyperlink w:history="true" w:anchor="_bookmark31">
            <w:r>
              <w:rPr/>
              <w:t>T04</w:t>
            </w:r>
            <w:r>
              <w:rPr>
                <w:spacing w:val="-3"/>
              </w:rPr>
              <w:t> </w:t>
            </w:r>
            <w:r>
              <w:rPr/>
              <w:t>Ascensor</w:t>
              <w:tab/>
              <w:t>48</w:t>
            </w:r>
          </w:hyperlink>
        </w:p>
        <w:p>
          <w:pPr>
            <w:pStyle w:val="TOC1"/>
            <w:tabs>
              <w:tab w:pos="8943" w:val="left" w:leader="dot"/>
            </w:tabs>
            <w:spacing w:before="118"/>
          </w:pPr>
          <w:hyperlink w:history="true" w:anchor="_bookmark32">
            <w:r>
              <w:rPr/>
              <w:t>T05</w:t>
            </w:r>
            <w:r>
              <w:rPr>
                <w:spacing w:val="-3"/>
              </w:rPr>
              <w:t> </w:t>
            </w:r>
            <w:r>
              <w:rPr/>
              <w:t>Escaleras</w:t>
              <w:tab/>
              <w:t>52</w:t>
            </w:r>
          </w:hyperlink>
        </w:p>
        <w:p>
          <w:pPr>
            <w:pStyle w:val="TOC1"/>
            <w:tabs>
              <w:tab w:pos="8943" w:val="left" w:leader="dot"/>
            </w:tabs>
          </w:pPr>
          <w:hyperlink w:history="true" w:anchor="_bookmark33">
            <w:r>
              <w:rPr/>
              <w:t>T06</w:t>
            </w:r>
            <w:r>
              <w:rPr>
                <w:spacing w:val="-3"/>
              </w:rPr>
              <w:t> </w:t>
            </w:r>
            <w:r>
              <w:rPr/>
              <w:t>Pavimentos</w:t>
              <w:tab/>
              <w:t>56</w:t>
            </w:r>
          </w:hyperlink>
        </w:p>
        <w:p>
          <w:pPr>
            <w:pStyle w:val="TOC1"/>
            <w:tabs>
              <w:tab w:pos="8943" w:val="left" w:leader="dot"/>
            </w:tabs>
            <w:spacing w:before="117"/>
          </w:pPr>
          <w:hyperlink w:history="true" w:anchor="_bookmark34">
            <w:r>
              <w:rPr/>
              <w:t>T07</w:t>
            </w:r>
            <w:r>
              <w:rPr>
                <w:spacing w:val="-3"/>
              </w:rPr>
              <w:t> </w:t>
            </w:r>
            <w:r>
              <w:rPr/>
              <w:t>Mecanismos</w:t>
              <w:tab/>
              <w:t>58</w:t>
            </w:r>
          </w:hyperlink>
        </w:p>
        <w:p>
          <w:pPr>
            <w:pStyle w:val="TOC1"/>
            <w:tabs>
              <w:tab w:pos="8943" w:val="left" w:leader="dot"/>
            </w:tabs>
          </w:pPr>
          <w:hyperlink w:history="true" w:anchor="_bookmark35">
            <w:r>
              <w:rPr/>
              <w:t>T08</w:t>
            </w:r>
            <w:r>
              <w:rPr>
                <w:spacing w:val="-3"/>
              </w:rPr>
              <w:t> </w:t>
            </w:r>
            <w:r>
              <w:rPr/>
              <w:t>Señalización</w:t>
              <w:tab/>
              <w:t>59</w:t>
            </w:r>
          </w:hyperlink>
        </w:p>
        <w:p>
          <w:pPr>
            <w:pStyle w:val="TOC1"/>
            <w:tabs>
              <w:tab w:pos="8943" w:val="left" w:leader="dot"/>
            </w:tabs>
            <w:spacing w:before="118"/>
          </w:pPr>
          <w:hyperlink w:history="true" w:anchor="_bookmark36">
            <w:r>
              <w:rPr/>
              <w:t>T09</w:t>
            </w:r>
            <w:r>
              <w:rPr>
                <w:spacing w:val="-3"/>
              </w:rPr>
              <w:t> </w:t>
            </w:r>
            <w:r>
              <w:rPr/>
              <w:t>Iluminación</w:t>
              <w:tab/>
              <w:t>61</w:t>
            </w:r>
          </w:hyperlink>
        </w:p>
        <w:p>
          <w:pPr>
            <w:pStyle w:val="TOC1"/>
            <w:tabs>
              <w:tab w:pos="8943" w:val="left" w:leader="dot"/>
            </w:tabs>
            <w:spacing w:after="240"/>
          </w:pPr>
          <w:hyperlink w:history="true" w:anchor="_bookmark37">
            <w:r>
              <w:rPr/>
              <w:t>T10</w:t>
            </w:r>
            <w:r>
              <w:rPr>
                <w:spacing w:val="-4"/>
              </w:rPr>
              <w:t> </w:t>
            </w:r>
            <w:r>
              <w:rPr/>
              <w:t>Equipamiento</w:t>
              <w:tab/>
              <w:t>62</w:t>
            </w:r>
          </w:hyperlink>
        </w:p>
        <w:p>
          <w:pPr>
            <w:pStyle w:val="TOC2"/>
            <w:numPr>
              <w:ilvl w:val="0"/>
              <w:numId w:val="1"/>
            </w:numPr>
            <w:tabs>
              <w:tab w:pos="459" w:val="left" w:leader="none"/>
              <w:tab w:pos="9603" w:val="right" w:leader="dot"/>
            </w:tabs>
            <w:spacing w:line="240" w:lineRule="auto" w:before="33" w:after="0"/>
            <w:ind w:left="458" w:right="0" w:hanging="200"/>
            <w:jc w:val="left"/>
          </w:pPr>
          <w:hyperlink w:history="true" w:anchor="_bookmark38">
            <w:r>
              <w:rPr/>
              <w:t>CALIFICACIÓN GLOBAL DE</w:t>
            </w:r>
            <w:r>
              <w:rPr>
                <w:spacing w:val="-1"/>
              </w:rPr>
              <w:t> </w:t>
            </w:r>
            <w:r>
              <w:rPr/>
              <w:t>LA</w:t>
            </w:r>
            <w:r>
              <w:rPr>
                <w:spacing w:val="-3"/>
              </w:rPr>
              <w:t> </w:t>
            </w:r>
            <w:r>
              <w:rPr/>
              <w:t>ACCESIBILIDAD</w:t>
              <w:tab/>
              <w:t>63</w:t>
            </w:r>
          </w:hyperlink>
        </w:p>
        <w:p>
          <w:pPr>
            <w:pStyle w:val="TOC2"/>
            <w:numPr>
              <w:ilvl w:val="0"/>
              <w:numId w:val="1"/>
            </w:numPr>
            <w:tabs>
              <w:tab w:pos="459" w:val="left" w:leader="none"/>
              <w:tab w:pos="9603" w:val="right" w:leader="dot"/>
            </w:tabs>
            <w:spacing w:line="240" w:lineRule="auto" w:before="120" w:after="0"/>
            <w:ind w:left="458" w:right="0" w:hanging="200"/>
            <w:jc w:val="left"/>
          </w:pPr>
          <w:hyperlink w:history="true" w:anchor="_bookmark39">
            <w:r>
              <w:rPr/>
              <w:t>EJEMPLO DE APLICACIÓN</w:t>
            </w:r>
            <w:r>
              <w:rPr>
                <w:spacing w:val="-4"/>
              </w:rPr>
              <w:t> </w:t>
            </w:r>
            <w:r>
              <w:rPr/>
              <w:t>DEL</w:t>
            </w:r>
            <w:r>
              <w:rPr>
                <w:spacing w:val="0"/>
              </w:rPr>
              <w:t> </w:t>
            </w:r>
            <w:r>
              <w:rPr/>
              <w:t>PROCEDIMIENTO</w:t>
              <w:tab/>
              <w:t>65</w:t>
            </w:r>
          </w:hyperlink>
        </w:p>
        <w:p>
          <w:pPr>
            <w:pStyle w:val="TOC2"/>
            <w:numPr>
              <w:ilvl w:val="0"/>
              <w:numId w:val="1"/>
            </w:numPr>
            <w:tabs>
              <w:tab w:pos="459" w:val="left" w:leader="none"/>
              <w:tab w:pos="9601" w:val="right" w:leader="dot"/>
            </w:tabs>
            <w:spacing w:line="240" w:lineRule="auto" w:before="118" w:after="0"/>
            <w:ind w:left="458" w:right="0" w:hanging="200"/>
            <w:jc w:val="left"/>
          </w:pPr>
          <w:hyperlink w:history="true" w:anchor="_bookmark40">
            <w:r>
              <w:rPr/>
              <w:t>ANEXOS</w:t>
              <w:tab/>
              <w:t>101</w:t>
            </w:r>
          </w:hyperlink>
        </w:p>
        <w:p>
          <w:pPr>
            <w:pStyle w:val="TOC3"/>
            <w:tabs>
              <w:tab w:pos="9601" w:val="right" w:leader="dot"/>
            </w:tabs>
            <w:spacing w:before="120"/>
            <w:ind w:left="458" w:right="0" w:firstLine="0"/>
          </w:pPr>
          <w:hyperlink w:history="true" w:anchor="_bookmark41">
            <w:r>
              <w:rPr/>
              <w:t>ANEXO 1. USOS DE</w:t>
            </w:r>
            <w:r>
              <w:rPr>
                <w:spacing w:val="-3"/>
              </w:rPr>
              <w:t> </w:t>
            </w:r>
            <w:r>
              <w:rPr/>
              <w:t>LOS</w:t>
            </w:r>
            <w:r>
              <w:rPr>
                <w:spacing w:val="-2"/>
              </w:rPr>
              <w:t> </w:t>
            </w:r>
            <w:r>
              <w:rPr/>
              <w:t>EDIFICIOS</w:t>
              <w:tab/>
              <w:t>101</w:t>
            </w:r>
          </w:hyperlink>
        </w:p>
        <w:p>
          <w:pPr>
            <w:pStyle w:val="TOC3"/>
            <w:tabs>
              <w:tab w:pos="9601" w:val="right" w:leader="dot"/>
            </w:tabs>
            <w:ind w:left="458" w:right="0" w:firstLine="0"/>
          </w:pPr>
          <w:hyperlink w:history="true" w:anchor="_bookmark42">
            <w:r>
              <w:rPr/>
              <w:t>ANEXO 2. FICHAS PARA LA EVALUACIÓN DE</w:t>
            </w:r>
            <w:r>
              <w:rPr>
                <w:spacing w:val="-5"/>
              </w:rPr>
              <w:t> </w:t>
            </w:r>
            <w:r>
              <w:rPr/>
              <w:t>LA</w:t>
            </w:r>
            <w:r>
              <w:rPr>
                <w:spacing w:val="-2"/>
              </w:rPr>
              <w:t> </w:t>
            </w:r>
            <w:r>
              <w:rPr/>
              <w:t>ACCESIBILIDAD</w:t>
              <w:tab/>
              <w:t>105</w:t>
            </w:r>
          </w:hyperlink>
        </w:p>
        <w:p>
          <w:pPr>
            <w:pStyle w:val="TOC3"/>
            <w:tabs>
              <w:tab w:pos="9601" w:val="right" w:leader="dot"/>
            </w:tabs>
            <w:spacing w:before="120"/>
            <w:ind w:left="458" w:right="0" w:firstLine="0"/>
          </w:pPr>
          <w:hyperlink w:history="true" w:anchor="_bookmark43">
            <w:r>
              <w:rPr/>
              <w:t>ANEXO</w:t>
            </w:r>
            <w:r>
              <w:rPr>
                <w:spacing w:val="-2"/>
              </w:rPr>
              <w:t> </w:t>
            </w:r>
            <w:r>
              <w:rPr/>
              <w:t>3.</w:t>
            </w:r>
            <w:r>
              <w:rPr>
                <w:spacing w:val="-1"/>
              </w:rPr>
              <w:t> </w:t>
            </w:r>
            <w:r>
              <w:rPr/>
              <w:t>REFERENCIAS</w:t>
              <w:tab/>
              <w:t>127</w:t>
            </w:r>
          </w:hyperlink>
        </w:p>
      </w:sdtContent>
    </w:sdt>
    <w:p>
      <w:pPr>
        <w:spacing w:after="0"/>
        <w:sectPr>
          <w:type w:val="continuous"/>
          <w:pgSz w:w="11910" w:h="16840"/>
          <w:pgMar w:top="1100" w:bottom="691" w:left="1160" w:right="300"/>
        </w:sectPr>
      </w:pPr>
    </w:p>
    <w:p>
      <w:pPr>
        <w:pStyle w:val="Heading1"/>
        <w:numPr>
          <w:ilvl w:val="0"/>
          <w:numId w:val="2"/>
        </w:numPr>
        <w:tabs>
          <w:tab w:pos="538" w:val="left" w:leader="none"/>
        </w:tabs>
        <w:spacing w:line="240" w:lineRule="auto" w:before="16" w:after="0"/>
        <w:ind w:left="537" w:right="0" w:hanging="279"/>
        <w:jc w:val="left"/>
      </w:pPr>
      <w:bookmarkStart w:name="_bookmark0" w:id="1"/>
      <w:bookmarkEnd w:id="1"/>
      <w:r>
        <w:rPr>
          <w:b w:val="0"/>
        </w:rPr>
      </w:r>
      <w:bookmarkStart w:name="_bookmark0" w:id="2"/>
      <w:bookmarkEnd w:id="2"/>
      <w:r>
        <w:rPr/>
        <w:t>INTRODUCC</w:t>
      </w:r>
      <w:r>
        <w:rPr/>
        <w:t>IÓN</w:t>
      </w:r>
    </w:p>
    <w:p>
      <w:pPr>
        <w:pStyle w:val="BodyText"/>
        <w:spacing w:before="5"/>
        <w:rPr>
          <w:b/>
          <w:sz w:val="21"/>
        </w:rPr>
      </w:pPr>
    </w:p>
    <w:p>
      <w:pPr>
        <w:pStyle w:val="Heading4"/>
        <w:numPr>
          <w:ilvl w:val="0"/>
          <w:numId w:val="3"/>
        </w:numPr>
        <w:tabs>
          <w:tab w:pos="487" w:val="left" w:leader="none"/>
        </w:tabs>
        <w:spacing w:line="240" w:lineRule="auto" w:before="1" w:after="0"/>
        <w:ind w:left="486" w:right="0" w:hanging="228"/>
        <w:jc w:val="left"/>
      </w:pPr>
      <w:bookmarkStart w:name="_bookmark1" w:id="3"/>
      <w:bookmarkEnd w:id="3"/>
      <w:r>
        <w:rPr>
          <w:b w:val="0"/>
        </w:rPr>
      </w:r>
      <w:bookmarkStart w:name="_bookmark1" w:id="4"/>
      <w:bookmarkEnd w:id="4"/>
      <w:r>
        <w:rPr/>
        <w:t>Ob</w:t>
      </w:r>
      <w:r>
        <w:rPr/>
        <w:t>jeto y</w:t>
      </w:r>
      <w:r>
        <w:rPr>
          <w:spacing w:val="-3"/>
        </w:rPr>
        <w:t> </w:t>
      </w:r>
      <w:r>
        <w:rPr/>
        <w:t>ámbito</w:t>
      </w:r>
    </w:p>
    <w:p>
      <w:pPr>
        <w:pStyle w:val="Heading5"/>
        <w:spacing w:line="259" w:lineRule="auto" w:before="142"/>
        <w:ind w:right="879"/>
      </w:pPr>
      <w:r>
        <w:rPr/>
        <w:t>Lograr la accesibilidad universal en todos los ámbitos es una preocupación creciente en la sociedad. Tal como se define en el Texto Refundido de la Ley General de derechos de las personas con discapacidad y de su inclusión social, la accesibilidad universal “es la condición que deben cumplir los entornos, procesos, bienes, productos y servicios, así como los objetos, instrumentos, herramientas y dispositivos, para ser comprensibles, utilizables y practicables por todas las personas en condiciones de seguridad y comodidad y de la forma más autónoma y natural posible”.</w:t>
      </w:r>
    </w:p>
    <w:p>
      <w:pPr>
        <w:spacing w:line="259" w:lineRule="auto" w:before="118"/>
        <w:ind w:left="258" w:right="1049" w:firstLine="0"/>
        <w:jc w:val="left"/>
        <w:rPr>
          <w:sz w:val="22"/>
        </w:rPr>
      </w:pPr>
      <w:r>
        <w:rPr>
          <w:sz w:val="22"/>
        </w:rPr>
        <w:t>En el ámbito de la edificación, la accesibilidad universal implica la eliminación de barreras arquitectónicas en los edificios ya construidos y la aplicación del “diseño universal o diseño para todas las personas” en los edificios de nueva construcción. Dado el progresivo avance normativo que se ha logrado en la materia, los edificios construidos en los últimos años cumplen ya con las condiciones básicas de accesibilidad reguladas mediante normas reglamentarias, pero no así el resto de edificios, muchos de los cuales presentan importantes barreras arquitectónicas.</w:t>
      </w:r>
    </w:p>
    <w:p>
      <w:pPr>
        <w:spacing w:line="259" w:lineRule="auto" w:before="120"/>
        <w:ind w:left="258" w:right="844" w:firstLine="0"/>
        <w:jc w:val="left"/>
        <w:rPr>
          <w:sz w:val="22"/>
        </w:rPr>
      </w:pPr>
      <w:r>
        <w:rPr>
          <w:sz w:val="22"/>
        </w:rPr>
        <w:t>Las Administraciones Públicas, en base a la responsabilidad en el ámbito de sus competencias y al principio de ejemplaridad, deben asumir el compromiso de promover la accesibilidad universal también en estos entornos y en especial en los edificios de uso público. Es por ello que, a iniciativa de la Conselleria de Vivienda, Obras Públicas y Vertebración del Territorio, el Instituto Valenciano de la Edificación elabora la presente Guía como documento de ayuda para la mejora de la accesibilidad de los edificios públicos existentes.</w:t>
      </w:r>
    </w:p>
    <w:p>
      <w:pPr>
        <w:spacing w:line="259" w:lineRule="auto" w:before="120"/>
        <w:ind w:left="258" w:right="844" w:firstLine="0"/>
        <w:jc w:val="left"/>
        <w:rPr>
          <w:sz w:val="22"/>
        </w:rPr>
      </w:pPr>
      <w:r>
        <w:rPr>
          <w:sz w:val="22"/>
        </w:rPr>
        <w:t>En esta Guía se propone un método para la mejora de la accesibilidad a partir de la evaluación de los edificios y las propuestas de actuación. Asimismo, se aborda la oportunidad de redacción e implantación de planes de accesibilidad por parte de los titulares o gestores de los edificios de uso público, como una de las maneras más efectivas para la mejora continua de la accesibilidad para todos los usuarios.</w:t>
      </w:r>
    </w:p>
    <w:p>
      <w:pPr>
        <w:pStyle w:val="Heading4"/>
        <w:numPr>
          <w:ilvl w:val="0"/>
          <w:numId w:val="3"/>
        </w:numPr>
        <w:tabs>
          <w:tab w:pos="496" w:val="left" w:leader="none"/>
        </w:tabs>
        <w:spacing w:line="240" w:lineRule="auto" w:before="120" w:after="0"/>
        <w:ind w:left="495" w:right="0" w:hanging="237"/>
        <w:jc w:val="left"/>
      </w:pPr>
      <w:bookmarkStart w:name="_bookmark2" w:id="5"/>
      <w:bookmarkEnd w:id="5"/>
      <w:r>
        <w:rPr>
          <w:b w:val="0"/>
        </w:rPr>
      </w:r>
      <w:bookmarkStart w:name="_bookmark2" w:id="6"/>
      <w:bookmarkEnd w:id="6"/>
      <w:r>
        <w:rPr/>
        <w:t>M</w:t>
      </w:r>
      <w:r>
        <w:rPr/>
        <w:t>arco</w:t>
      </w:r>
      <w:r>
        <w:rPr>
          <w:spacing w:val="-4"/>
        </w:rPr>
        <w:t> </w:t>
      </w:r>
      <w:r>
        <w:rPr/>
        <w:t>legislativo</w:t>
      </w:r>
    </w:p>
    <w:p>
      <w:pPr>
        <w:spacing w:before="139"/>
        <w:ind w:left="258" w:right="0" w:firstLine="0"/>
        <w:jc w:val="left"/>
        <w:rPr>
          <w:sz w:val="22"/>
        </w:rPr>
      </w:pPr>
      <w:r>
        <w:rPr>
          <w:sz w:val="22"/>
        </w:rPr>
        <w:t>COMUNITAT VALENCIANA</w:t>
      </w:r>
    </w:p>
    <w:p>
      <w:pPr>
        <w:spacing w:line="259" w:lineRule="auto" w:before="182"/>
        <w:ind w:left="258" w:right="1075" w:firstLine="0"/>
        <w:jc w:val="left"/>
        <w:rPr>
          <w:sz w:val="22"/>
        </w:rPr>
      </w:pPr>
      <w:r>
        <w:rPr>
          <w:sz w:val="22"/>
        </w:rPr>
        <w:t>En el ámbito de la </w:t>
      </w:r>
      <w:r>
        <w:rPr>
          <w:b/>
          <w:sz w:val="22"/>
        </w:rPr>
        <w:t>Comunitat Valenciana</w:t>
      </w:r>
      <w:r>
        <w:rPr>
          <w:sz w:val="22"/>
        </w:rPr>
        <w:t>, como antecedentes del marco legislativo de la accesibilidad en los edificios de uso público, cabe citar el Decreto 193/1988 de 12 de diciembre del Consell de la</w:t>
      </w:r>
    </w:p>
    <w:p>
      <w:pPr>
        <w:spacing w:line="259" w:lineRule="auto" w:before="0"/>
        <w:ind w:left="258" w:right="1422" w:firstLine="0"/>
        <w:jc w:val="left"/>
        <w:rPr>
          <w:sz w:val="22"/>
        </w:rPr>
      </w:pPr>
      <w:r>
        <w:rPr>
          <w:sz w:val="22"/>
        </w:rPr>
        <w:t>Generalitat Valenciana por el que se aprobaban las “Normas para la accesibilidad y eliminación de barreras arquitectónicas”.</w:t>
      </w:r>
    </w:p>
    <w:p>
      <w:pPr>
        <w:spacing w:line="259" w:lineRule="auto" w:before="122"/>
        <w:ind w:left="258" w:right="1271" w:firstLine="0"/>
        <w:jc w:val="left"/>
        <w:rPr>
          <w:sz w:val="22"/>
        </w:rPr>
      </w:pPr>
      <w:r>
        <w:rPr>
          <w:sz w:val="22"/>
        </w:rPr>
        <w:t>En el momento de redacción de la presente Guía son de aplicación las siguientes disposiciones en la materia:</w:t>
      </w:r>
    </w:p>
    <w:p>
      <w:pPr>
        <w:pStyle w:val="ListParagraph"/>
        <w:numPr>
          <w:ilvl w:val="0"/>
          <w:numId w:val="4"/>
        </w:numPr>
        <w:tabs>
          <w:tab w:pos="978" w:val="left" w:leader="none"/>
          <w:tab w:pos="979" w:val="left" w:leader="none"/>
        </w:tabs>
        <w:spacing w:line="259" w:lineRule="auto" w:before="117" w:after="0"/>
        <w:ind w:left="978" w:right="841" w:hanging="360"/>
        <w:jc w:val="left"/>
        <w:rPr>
          <w:sz w:val="22"/>
        </w:rPr>
      </w:pPr>
      <w:r>
        <w:rPr>
          <w:b/>
          <w:sz w:val="22"/>
        </w:rPr>
        <w:t>Ley 1/1998</w:t>
      </w:r>
      <w:r>
        <w:rPr>
          <w:sz w:val="22"/>
        </w:rPr>
        <w:t>, de 5 de mayo, de Accesibilidad y supresión de barreras arquitectónicas, urbanísticas y de la</w:t>
      </w:r>
      <w:r>
        <w:rPr>
          <w:spacing w:val="-4"/>
          <w:sz w:val="22"/>
        </w:rPr>
        <w:t> </w:t>
      </w:r>
      <w:r>
        <w:rPr>
          <w:sz w:val="22"/>
        </w:rPr>
        <w:t>comunicación;</w:t>
      </w:r>
    </w:p>
    <w:p>
      <w:pPr>
        <w:pStyle w:val="ListParagraph"/>
        <w:numPr>
          <w:ilvl w:val="0"/>
          <w:numId w:val="4"/>
        </w:numPr>
        <w:tabs>
          <w:tab w:pos="978" w:val="left" w:leader="none"/>
          <w:tab w:pos="979" w:val="left" w:leader="none"/>
        </w:tabs>
        <w:spacing w:line="259" w:lineRule="auto" w:before="0" w:after="0"/>
        <w:ind w:left="978" w:right="1025" w:hanging="360"/>
        <w:jc w:val="left"/>
        <w:rPr>
          <w:sz w:val="22"/>
        </w:rPr>
      </w:pPr>
      <w:r>
        <w:rPr>
          <w:b/>
          <w:sz w:val="22"/>
        </w:rPr>
        <w:t>Decreto 39/2004</w:t>
      </w:r>
      <w:r>
        <w:rPr>
          <w:sz w:val="22"/>
        </w:rPr>
        <w:t>, de 5 de marzo, del Consell de la Generalitat, que desarrolla la Ley 1/1998 en materia de accesibilidad en la edificación de pública concurrencia y en el medio</w:t>
      </w:r>
      <w:r>
        <w:rPr>
          <w:spacing w:val="-19"/>
          <w:sz w:val="22"/>
        </w:rPr>
        <w:t> </w:t>
      </w:r>
      <w:r>
        <w:rPr>
          <w:sz w:val="22"/>
        </w:rPr>
        <w:t>urbano;</w:t>
      </w:r>
    </w:p>
    <w:p>
      <w:pPr>
        <w:pStyle w:val="ListParagraph"/>
        <w:numPr>
          <w:ilvl w:val="0"/>
          <w:numId w:val="4"/>
        </w:numPr>
        <w:tabs>
          <w:tab w:pos="978" w:val="left" w:leader="none"/>
          <w:tab w:pos="979" w:val="left" w:leader="none"/>
        </w:tabs>
        <w:spacing w:line="259" w:lineRule="auto" w:before="0" w:after="0"/>
        <w:ind w:left="978" w:right="1485" w:hanging="360"/>
        <w:jc w:val="left"/>
        <w:rPr>
          <w:sz w:val="22"/>
        </w:rPr>
      </w:pPr>
      <w:r>
        <w:rPr>
          <w:b/>
          <w:sz w:val="22"/>
        </w:rPr>
        <w:t>Orden de 25 de mayo de 2004</w:t>
      </w:r>
      <w:r>
        <w:rPr>
          <w:sz w:val="22"/>
        </w:rPr>
        <w:t>, de la Conselleria de Infraestructuras y Transporte, que desarrolla el Decreto 39/2004 en el ámbito de la accesibilidad en la edificación de pública concurrencia, abordando eminentemente los aspectos técnicos;</w:t>
      </w:r>
      <w:r>
        <w:rPr>
          <w:spacing w:val="-3"/>
          <w:sz w:val="22"/>
        </w:rPr>
        <w:t> </w:t>
      </w:r>
      <w:r>
        <w:rPr>
          <w:sz w:val="22"/>
        </w:rPr>
        <w:t>y</w:t>
      </w:r>
    </w:p>
    <w:p>
      <w:pPr>
        <w:pStyle w:val="ListParagraph"/>
        <w:numPr>
          <w:ilvl w:val="0"/>
          <w:numId w:val="4"/>
        </w:numPr>
        <w:tabs>
          <w:tab w:pos="978" w:val="left" w:leader="none"/>
          <w:tab w:pos="979" w:val="left" w:leader="none"/>
        </w:tabs>
        <w:spacing w:line="259" w:lineRule="auto" w:before="1" w:after="0"/>
        <w:ind w:left="978" w:right="908" w:hanging="360"/>
        <w:jc w:val="left"/>
        <w:rPr>
          <w:sz w:val="22"/>
        </w:rPr>
      </w:pPr>
      <w:r>
        <w:rPr>
          <w:b/>
          <w:sz w:val="22"/>
        </w:rPr>
        <w:t>Orden de 9 de junio de 2004</w:t>
      </w:r>
      <w:r>
        <w:rPr>
          <w:sz w:val="22"/>
        </w:rPr>
        <w:t>, de la Conselleria de Territorio y Vivienda, por la que se desarrolla el Decreto 39/2004, de 5 de marzo, del Consell de la Generalitat, en materia de Accesibilidad en el Medio Urbano; que sería de aplicación a los espacios exteriores dentro de la parcela del edificio, en su</w:t>
      </w:r>
      <w:r>
        <w:rPr>
          <w:spacing w:val="-3"/>
          <w:sz w:val="22"/>
        </w:rPr>
        <w:t> </w:t>
      </w:r>
      <w:r>
        <w:rPr>
          <w:sz w:val="22"/>
        </w:rPr>
        <w:t>caso.</w:t>
      </w:r>
    </w:p>
    <w:p>
      <w:pPr>
        <w:spacing w:after="0" w:line="259" w:lineRule="auto"/>
        <w:jc w:val="left"/>
        <w:rPr>
          <w:sz w:val="22"/>
        </w:rPr>
        <w:sectPr>
          <w:pgSz w:w="11910" w:h="16840"/>
          <w:pgMar w:header="0" w:footer="672" w:top="1100" w:bottom="1080" w:left="1160" w:right="300"/>
        </w:sectPr>
      </w:pPr>
    </w:p>
    <w:p>
      <w:pPr>
        <w:spacing w:before="31"/>
        <w:ind w:left="258" w:right="0" w:firstLine="0"/>
        <w:jc w:val="left"/>
        <w:rPr>
          <w:sz w:val="22"/>
        </w:rPr>
      </w:pPr>
      <w:r>
        <w:rPr>
          <w:sz w:val="22"/>
        </w:rPr>
        <w:t>ADMINISTRACIÓN GENERAL DEL ESTADO</w:t>
      </w:r>
    </w:p>
    <w:p>
      <w:pPr>
        <w:spacing w:line="259" w:lineRule="auto" w:before="182"/>
        <w:ind w:left="258" w:right="989" w:firstLine="0"/>
        <w:jc w:val="left"/>
        <w:rPr>
          <w:sz w:val="22"/>
        </w:rPr>
      </w:pPr>
      <w:r>
        <w:rPr>
          <w:sz w:val="22"/>
        </w:rPr>
        <w:t>En el contexto nacional e internacional hay que mencionar la </w:t>
      </w:r>
      <w:r>
        <w:rPr>
          <w:b/>
          <w:sz w:val="22"/>
        </w:rPr>
        <w:t>Convención Internacional sobre los derechos de las personas con discapacidad</w:t>
      </w:r>
      <w:r>
        <w:rPr>
          <w:sz w:val="22"/>
        </w:rPr>
        <w:t>, aprobada el 13 de diciembre de 2006 por la Asamblea General de las Naciones Unidas. La Convención supone la consagración del enfoque de derechos de las personas con discapacidad, de modo que considera a las personas con discapacidad como sujetos titulares de derechos y los poderes públicos están obligados a garantizar que el ejercicio de esos derechos sea pleno y efectivo.</w:t>
      </w:r>
    </w:p>
    <w:p>
      <w:pPr>
        <w:spacing w:line="259" w:lineRule="auto" w:before="117"/>
        <w:ind w:left="258" w:right="842" w:firstLine="0"/>
        <w:jc w:val="left"/>
        <w:rPr>
          <w:sz w:val="22"/>
        </w:rPr>
      </w:pPr>
      <w:r>
        <w:rPr>
          <w:sz w:val="22"/>
        </w:rPr>
        <w:t>La Convención fue ratificada por </w:t>
      </w:r>
      <w:r>
        <w:rPr>
          <w:b/>
          <w:sz w:val="22"/>
        </w:rPr>
        <w:t>España </w:t>
      </w:r>
      <w:r>
        <w:rPr>
          <w:sz w:val="22"/>
        </w:rPr>
        <w:t>el 3 de diciembre de 2007. Su entrada en vigor, el 3 de mayo de 2008, motivó la adaptación y modificación de diversas normas para hacer efectivos los derechos que la Convención recoge. A tal efecto, se aprobó la </w:t>
      </w:r>
      <w:r>
        <w:rPr>
          <w:b/>
          <w:sz w:val="22"/>
        </w:rPr>
        <w:t>Ley 26/2011</w:t>
      </w:r>
      <w:r>
        <w:rPr>
          <w:sz w:val="22"/>
        </w:rPr>
        <w:t>, de 1 de agosto, de adaptación normativa a la Convención Internacional sobre los Derechos de las Personas con Discapacidad, y en aplicación de lo previsto en la disposición final segunda de la Ley 26/2011, el </w:t>
      </w:r>
      <w:r>
        <w:rPr>
          <w:b/>
          <w:sz w:val="22"/>
        </w:rPr>
        <w:t>Real Decreto Legislativo 1/2013, </w:t>
      </w:r>
      <w:r>
        <w:rPr>
          <w:sz w:val="22"/>
        </w:rPr>
        <w:t>Texto Refundido de la Ley General de derechos de las personas con discapacidad y de su inclusión social, en el que se refunden, regularizan, aclaran y armonizan las tres leyes citadas en la disposición.</w:t>
      </w:r>
    </w:p>
    <w:p>
      <w:pPr>
        <w:spacing w:line="259" w:lineRule="auto" w:before="120"/>
        <w:ind w:left="258" w:right="824" w:firstLine="0"/>
        <w:jc w:val="left"/>
        <w:rPr>
          <w:sz w:val="22"/>
        </w:rPr>
      </w:pPr>
      <w:r>
        <w:rPr>
          <w:sz w:val="22"/>
        </w:rPr>
        <w:t>En el Real Decreto Legislativo 1/2013 se establecen los supuestos y plazos máximos de exigibilidad de las condiciones básicas de accesibilidad y no discriminación para el acceso y utilización de las edificaciones existentes, siendo el 4 de diciembre de 2017 la fecha mencionada para las edificaciones que sean susceptibles de ajustes razonables.</w:t>
      </w:r>
    </w:p>
    <w:p>
      <w:pPr>
        <w:spacing w:line="259" w:lineRule="auto" w:before="119"/>
        <w:ind w:left="258" w:right="820" w:firstLine="0"/>
        <w:jc w:val="left"/>
        <w:rPr>
          <w:sz w:val="22"/>
        </w:rPr>
      </w:pPr>
      <w:r>
        <w:rPr>
          <w:sz w:val="22"/>
        </w:rPr>
        <w:t>Las condiciones básicas de accesibilidad que deben cumplir las edificaciones se regulan en </w:t>
      </w:r>
      <w:r>
        <w:rPr>
          <w:b/>
          <w:sz w:val="22"/>
        </w:rPr>
        <w:t>el Real Decreto 173/2010</w:t>
      </w:r>
      <w:r>
        <w:rPr>
          <w:sz w:val="22"/>
        </w:rPr>
        <w:t>, de 19 de febrero, por el que se modifica el </w:t>
      </w:r>
      <w:r>
        <w:rPr>
          <w:b/>
          <w:sz w:val="22"/>
        </w:rPr>
        <w:t>Código Técnico de la Edificación</w:t>
      </w:r>
      <w:r>
        <w:rPr>
          <w:sz w:val="22"/>
        </w:rPr>
        <w:t>, aprobado por el Real Decreto 314/2006, de 17 de marzo, en materia de accesibilidad y no discriminación de las personas con discapacidad.</w:t>
      </w:r>
    </w:p>
    <w:p>
      <w:pPr>
        <w:spacing w:line="240" w:lineRule="auto" w:before="119"/>
        <w:ind w:left="258" w:right="909" w:firstLine="0"/>
        <w:jc w:val="left"/>
        <w:rPr>
          <w:sz w:val="22"/>
        </w:rPr>
      </w:pPr>
      <w:r>
        <w:rPr>
          <w:sz w:val="22"/>
        </w:rPr>
        <w:t>Para la rehabilitación de los edificios existentes en materia de accesibilidad, dada la dificultad que pueden presentar estos edificios para cumplir todas las condiciones básicas, el Ministerio de Fomento ha publicado el Documento de Apoyo al Documento Básico de Seguridad y Utilización “</w:t>
      </w:r>
      <w:r>
        <w:rPr>
          <w:b/>
          <w:sz w:val="22"/>
        </w:rPr>
        <w:t>DA DB-SUA / 2 Adecuación efectiva de las condiciones de accesibilidad en edificios existentes</w:t>
      </w:r>
      <w:r>
        <w:rPr>
          <w:sz w:val="22"/>
        </w:rPr>
        <w:t>”. Como se indica en el propio documento su objeto “es proporcionar criterios de flexibilidad para la adecuación efectiva de los edificios y establecimientos existentes a las condiciones básicas de accesibilidad y no discriminación de las personas con discapacidad.” Se consideran edificios y establecimientos existentes aquellos cuya solicitud de licencia de obras fue anterior al 12 de septiembre de 2010.</w:t>
      </w:r>
    </w:p>
    <w:p>
      <w:pPr>
        <w:pStyle w:val="BodyText"/>
        <w:spacing w:before="7"/>
        <w:rPr>
          <w:sz w:val="19"/>
        </w:rPr>
      </w:pPr>
    </w:p>
    <w:p>
      <w:pPr>
        <w:pStyle w:val="Heading4"/>
        <w:numPr>
          <w:ilvl w:val="0"/>
          <w:numId w:val="3"/>
        </w:numPr>
        <w:tabs>
          <w:tab w:pos="470" w:val="left" w:leader="none"/>
        </w:tabs>
        <w:spacing w:line="240" w:lineRule="auto" w:before="0" w:after="0"/>
        <w:ind w:left="469" w:right="0" w:hanging="211"/>
        <w:jc w:val="left"/>
      </w:pPr>
      <w:bookmarkStart w:name="_bookmark3" w:id="7"/>
      <w:bookmarkEnd w:id="7"/>
      <w:r>
        <w:rPr>
          <w:b w:val="0"/>
        </w:rPr>
      </w:r>
      <w:bookmarkStart w:name="_bookmark3" w:id="8"/>
      <w:bookmarkEnd w:id="8"/>
      <w:r>
        <w:rPr/>
        <w:t>P</w:t>
      </w:r>
      <w:r>
        <w:rPr/>
        <w:t>lanes de</w:t>
      </w:r>
      <w:r>
        <w:rPr>
          <w:spacing w:val="-2"/>
        </w:rPr>
        <w:t> </w:t>
      </w:r>
      <w:r>
        <w:rPr/>
        <w:t>accesibilidad</w:t>
      </w:r>
    </w:p>
    <w:p>
      <w:pPr>
        <w:spacing w:line="259" w:lineRule="auto" w:before="141"/>
        <w:ind w:left="258" w:right="859" w:firstLine="0"/>
        <w:jc w:val="left"/>
        <w:rPr>
          <w:sz w:val="22"/>
        </w:rPr>
      </w:pPr>
      <w:r>
        <w:rPr>
          <w:sz w:val="22"/>
        </w:rPr>
        <w:t>Un instrumento que nos ayuda a tomar decisiones de forma razonada a la hora de acometer las mejoras de la accesibilidad es el </w:t>
      </w:r>
      <w:r>
        <w:rPr>
          <w:b/>
          <w:sz w:val="22"/>
        </w:rPr>
        <w:t>plan de accesibilidad</w:t>
      </w:r>
      <w:r>
        <w:rPr>
          <w:sz w:val="22"/>
        </w:rPr>
        <w:t>. Un plan de accesibilidad es un plan de actuación con el objeto de hacer accesible gradualmente el entorno existente, para que todas las personas puedan acceder y utilizarlo de forma no discriminatoria, independiente y segura.</w:t>
      </w:r>
    </w:p>
    <w:p>
      <w:pPr>
        <w:spacing w:line="259" w:lineRule="auto" w:before="120"/>
        <w:ind w:left="258" w:right="1055" w:firstLine="0"/>
        <w:jc w:val="left"/>
        <w:rPr>
          <w:sz w:val="22"/>
        </w:rPr>
      </w:pPr>
      <w:r>
        <w:rPr>
          <w:sz w:val="22"/>
        </w:rPr>
        <w:t>En el ámbito de la </w:t>
      </w:r>
      <w:r>
        <w:rPr>
          <w:b/>
          <w:sz w:val="22"/>
        </w:rPr>
        <w:t>Comunitat Valenciana</w:t>
      </w:r>
      <w:r>
        <w:rPr>
          <w:sz w:val="22"/>
        </w:rPr>
        <w:t>, la Ley 1/1998 de 5 de mayo, de Accesibilidad y supresión de barreras arquitectónicas, urbanísticas y de la comunicación, establece en el título III, artículo 18, el mandato genérico de elaborar planes de eliminación de barreras arquitectónicas:</w:t>
      </w:r>
    </w:p>
    <w:p>
      <w:pPr>
        <w:spacing w:line="259" w:lineRule="auto" w:before="121"/>
        <w:ind w:left="618" w:right="943" w:firstLine="0"/>
        <w:jc w:val="left"/>
        <w:rPr>
          <w:i/>
          <w:sz w:val="22"/>
        </w:rPr>
      </w:pPr>
      <w:r>
        <w:rPr>
          <w:i/>
          <w:sz w:val="22"/>
        </w:rPr>
        <w:t>Cada Conselleria en el ámbito de sus competencias y en coordinación con la Conselleria de Obras </w:t>
      </w:r>
      <w:r>
        <w:rPr>
          <w:i/>
          <w:sz w:val="22"/>
        </w:rPr>
        <w:t>Públicas, Urbanismo y Transportes y la Conselleria de Bienestar Social, deberá establecer un Plan de Eliminación de Barreras. Para la ejecución de dicho Plan se reglamentarán los plazos máximos.</w:t>
      </w:r>
    </w:p>
    <w:p>
      <w:pPr>
        <w:spacing w:line="259" w:lineRule="auto" w:before="0"/>
        <w:ind w:left="618" w:right="995" w:firstLine="0"/>
        <w:jc w:val="left"/>
        <w:rPr>
          <w:i/>
          <w:sz w:val="22"/>
        </w:rPr>
      </w:pPr>
      <w:r>
        <w:rPr>
          <w:i/>
          <w:sz w:val="22"/>
        </w:rPr>
        <w:t>Asimismo deberá reservar un porcentaje de su presupuesto a incentivar la paulatina eliminación de </w:t>
      </w:r>
      <w:r>
        <w:rPr>
          <w:i/>
          <w:sz w:val="22"/>
        </w:rPr>
        <w:t>barreras arquitectónicas, urbanísticas y de la comunicación.</w:t>
      </w:r>
    </w:p>
    <w:p>
      <w:pPr>
        <w:pStyle w:val="Heading5"/>
        <w:spacing w:before="160"/>
      </w:pPr>
      <w:r>
        <w:rPr/>
        <w:t>En los artículos 19 y 20 se regula la financiación y las actuaciones en edificios existentes e instalaciones.</w:t>
      </w:r>
    </w:p>
    <w:p>
      <w:pPr>
        <w:spacing w:after="0"/>
        <w:sectPr>
          <w:pgSz w:w="11910" w:h="16840"/>
          <w:pgMar w:header="0" w:footer="893" w:top="1080" w:bottom="860" w:left="1160" w:right="300"/>
        </w:sectPr>
      </w:pPr>
    </w:p>
    <w:p>
      <w:pPr>
        <w:spacing w:line="259" w:lineRule="auto" w:before="31"/>
        <w:ind w:left="258" w:right="834" w:firstLine="0"/>
        <w:jc w:val="left"/>
        <w:rPr>
          <w:sz w:val="22"/>
        </w:rPr>
      </w:pPr>
      <w:r>
        <w:rPr>
          <w:sz w:val="22"/>
        </w:rPr>
        <w:t>En el ámbito </w:t>
      </w:r>
      <w:r>
        <w:rPr>
          <w:b/>
          <w:sz w:val="22"/>
        </w:rPr>
        <w:t>estatal</w:t>
      </w:r>
      <w:r>
        <w:rPr>
          <w:sz w:val="22"/>
        </w:rPr>
        <w:t>, el Real Decreto Legislativo 1/2013, de 29 de noviembre, por el que se aprueba el Texto Refundido de la Ley General de derechos de las personas con discapacidad y de su inclusión social, con respecto a las condiciones básicas de accesibilidad y no discriminación, establece también en el artículo 13 la exigencia de establecer planes de accesibilidad:</w:t>
      </w:r>
    </w:p>
    <w:p>
      <w:pPr>
        <w:spacing w:line="256" w:lineRule="auto" w:before="120"/>
        <w:ind w:left="618" w:right="955" w:firstLine="0"/>
        <w:jc w:val="left"/>
        <w:rPr>
          <w:i/>
          <w:sz w:val="22"/>
        </w:rPr>
      </w:pPr>
      <w:r>
        <w:rPr>
          <w:i/>
          <w:sz w:val="22"/>
        </w:rPr>
        <w:t>Las condiciones básicas de accesibilidad y no discriminación establecerán, para cada ámbito o área, </w:t>
      </w:r>
      <w:r>
        <w:rPr>
          <w:i/>
          <w:sz w:val="22"/>
        </w:rPr>
        <w:t>medidas concretas para prevenir o suprimir discriminaciones, y para compensar desventajas o</w:t>
      </w:r>
    </w:p>
    <w:p>
      <w:pPr>
        <w:spacing w:before="3"/>
        <w:ind w:left="618" w:right="0" w:firstLine="0"/>
        <w:jc w:val="left"/>
        <w:rPr>
          <w:i/>
          <w:sz w:val="22"/>
        </w:rPr>
      </w:pPr>
      <w:r>
        <w:rPr>
          <w:i/>
          <w:sz w:val="22"/>
        </w:rPr>
        <w:t>dificultades. Se incluirán disposiciones sobre, al menos, los siguientes aspectos: (…)</w:t>
      </w:r>
    </w:p>
    <w:p>
      <w:pPr>
        <w:spacing w:line="259" w:lineRule="auto" w:before="180"/>
        <w:ind w:left="618" w:right="2160" w:firstLine="0"/>
        <w:jc w:val="left"/>
        <w:rPr>
          <w:i/>
          <w:sz w:val="22"/>
        </w:rPr>
      </w:pPr>
      <w:r>
        <w:rPr>
          <w:i/>
          <w:sz w:val="22"/>
        </w:rPr>
        <w:t>e) Planes y calendario para la implantación de las exigencias de accesibilidad y para el </w:t>
      </w:r>
      <w:r>
        <w:rPr>
          <w:i/>
          <w:sz w:val="22"/>
        </w:rPr>
        <w:t>establecimiento de las condiciones más favorables y de no discriminación.</w:t>
      </w:r>
    </w:p>
    <w:p>
      <w:pPr>
        <w:spacing w:line="259" w:lineRule="auto" w:before="161"/>
        <w:ind w:left="258" w:right="986" w:firstLine="0"/>
        <w:jc w:val="left"/>
        <w:rPr>
          <w:sz w:val="22"/>
        </w:rPr>
      </w:pPr>
      <w:r>
        <w:rPr>
          <w:sz w:val="22"/>
        </w:rPr>
        <w:t>La metodología para elaborar el plan de accesibilidad que se propone en la presente Guía está basada en la establecida en la norma UNE 170.001-2:2007 </w:t>
      </w:r>
      <w:r>
        <w:rPr>
          <w:i/>
          <w:sz w:val="22"/>
        </w:rPr>
        <w:t>Accesibilidad Universal. Parte 2: Sistema de gestión </w:t>
      </w:r>
      <w:r>
        <w:rPr>
          <w:i/>
          <w:sz w:val="22"/>
        </w:rPr>
        <w:t>de la accesibilidad </w:t>
      </w:r>
      <w:r>
        <w:rPr>
          <w:sz w:val="22"/>
        </w:rPr>
        <w:t>y en la “Guía para la redacción de un Plan Municipal de Accesibilidad” editada por el Real Patronato sobre la Discapacidad.</w:t>
      </w:r>
    </w:p>
    <w:p>
      <w:pPr>
        <w:pStyle w:val="Heading5"/>
        <w:spacing w:line="259" w:lineRule="auto" w:before="121"/>
        <w:ind w:right="949"/>
        <w:jc w:val="both"/>
      </w:pPr>
      <w:r>
        <w:rPr/>
        <w:t>Para que los planes de accesibilidad sean efectivos, los titulares o gestores competentes de los edificios además de redactarlos deben implantarlos y actualizarlos. En los apartados 2 y 3 de la presente Guía se resumen los principales aspectos que se deben contemplar en cada una de las fases.</w:t>
      </w:r>
    </w:p>
    <w:p>
      <w:pPr>
        <w:spacing w:after="0" w:line="259" w:lineRule="auto"/>
        <w:jc w:val="both"/>
        <w:sectPr>
          <w:pgSz w:w="11910" w:h="16840"/>
          <w:pgMar w:header="0" w:footer="672" w:top="1080" w:bottom="1080" w:left="1160" w:right="300"/>
        </w:sectPr>
      </w:pPr>
    </w:p>
    <w:p>
      <w:pPr>
        <w:pStyle w:val="BodyText"/>
        <w:spacing w:before="4"/>
        <w:rPr>
          <w:rFonts w:ascii="Times New Roman"/>
          <w:sz w:val="17"/>
        </w:rPr>
      </w:pPr>
    </w:p>
    <w:p>
      <w:pPr>
        <w:spacing w:after="0"/>
        <w:rPr>
          <w:rFonts w:ascii="Times New Roman"/>
          <w:sz w:val="17"/>
        </w:rPr>
        <w:sectPr>
          <w:pgSz w:w="11910" w:h="16840"/>
          <w:pgMar w:header="0" w:footer="893" w:top="1580" w:bottom="780" w:left="1160" w:right="300"/>
        </w:sectPr>
      </w:pPr>
    </w:p>
    <w:p>
      <w:pPr>
        <w:pStyle w:val="Heading1"/>
        <w:numPr>
          <w:ilvl w:val="0"/>
          <w:numId w:val="2"/>
        </w:numPr>
        <w:tabs>
          <w:tab w:pos="538" w:val="left" w:leader="none"/>
        </w:tabs>
        <w:spacing w:line="240" w:lineRule="auto" w:before="16" w:after="0"/>
        <w:ind w:left="537" w:right="0" w:hanging="279"/>
        <w:jc w:val="left"/>
      </w:pPr>
      <w:bookmarkStart w:name="_bookmark4" w:id="9"/>
      <w:bookmarkEnd w:id="9"/>
      <w:r>
        <w:rPr>
          <w:b w:val="0"/>
        </w:rPr>
      </w:r>
      <w:bookmarkStart w:name="_bookmark4" w:id="10"/>
      <w:bookmarkEnd w:id="10"/>
      <w:r>
        <w:rPr/>
        <w:t>REDACCIÓN</w:t>
      </w:r>
      <w:r>
        <w:rPr/>
        <w:t> DEL PLAN DE</w:t>
      </w:r>
      <w:r>
        <w:rPr>
          <w:spacing w:val="-6"/>
        </w:rPr>
        <w:t> </w:t>
      </w:r>
      <w:r>
        <w:rPr/>
        <w:t>ACCESIBILIDAD</w:t>
      </w:r>
    </w:p>
    <w:p>
      <w:pPr>
        <w:pStyle w:val="BodyText"/>
        <w:spacing w:before="5"/>
        <w:rPr>
          <w:b/>
          <w:sz w:val="21"/>
        </w:rPr>
      </w:pPr>
    </w:p>
    <w:p>
      <w:pPr>
        <w:pStyle w:val="Heading5"/>
        <w:spacing w:line="259" w:lineRule="auto" w:before="1"/>
        <w:ind w:right="1436"/>
      </w:pPr>
      <w:r>
        <w:rPr/>
        <w:pict>
          <v:group style="position:absolute;margin-left:238pt;margin-top:54.493656pt;width:160.1pt;height:75.850pt;mso-position-horizontal-relative:page;mso-position-vertical-relative:paragraph;z-index:2344" coordorigin="4760,1090" coordsize="3202,1517">
            <v:shape style="position:absolute;left:5670;top:1099;width:1412;height:600" coordorigin="5670,1100" coordsize="1412,600" path="m5670,1400l5700,1313,5784,1237,5843,1203,5913,1173,5992,1148,6078,1128,6172,1113,6272,1103,6376,1100,6480,1103,6580,1113,6674,1128,6760,1148,6839,1173,6909,1203,6968,1237,7016,1273,7074,1356,7082,1400,7074,1444,7016,1526,6968,1563,6909,1597,6839,1626,6760,1652,6674,1672,6580,1687,6480,1697,6376,1700,6272,1697,6172,1687,6078,1672,5992,1652,5913,1626,5843,1597,5784,1563,5736,1526,5678,1444,5670,1400xe" filled="false" stroked="true" strokeweight="1pt" strokecolor="#000000">
              <v:path arrowok="t"/>
              <v:stroke dashstyle="solid"/>
            </v:shape>
            <v:shape style="position:absolute;left:6300;top:1699;width:120;height:283" type="#_x0000_t75" stroked="false">
              <v:imagedata r:id="rId64" o:title=""/>
            </v:shape>
            <v:shape style="position:absolute;left:5660;top:1089;width:1432;height:893" type="#_x0000_t202" filled="false" stroked="false">
              <v:textbox inset="0,0,0,0">
                <w:txbxContent>
                  <w:p>
                    <w:pPr>
                      <w:spacing w:before="178"/>
                      <w:ind w:left="432" w:right="0" w:firstLine="0"/>
                      <w:jc w:val="left"/>
                      <w:rPr>
                        <w:sz w:val="22"/>
                      </w:rPr>
                    </w:pPr>
                    <w:r>
                      <w:rPr>
                        <w:sz w:val="22"/>
                      </w:rPr>
                      <w:t>INICIO</w:t>
                    </w:r>
                  </w:p>
                </w:txbxContent>
              </v:textbox>
              <w10:wrap type="none"/>
            </v:shape>
            <v:shape style="position:absolute;left:4770;top:1951;width:3182;height:645" type="#_x0000_t202" filled="false" stroked="true" strokeweight="1pt" strokecolor="#000000">
              <v:textbox inset="0,0,0,0">
                <w:txbxContent>
                  <w:p>
                    <w:pPr>
                      <w:spacing w:line="240" w:lineRule="auto" w:before="6"/>
                      <w:rPr>
                        <w:i/>
                        <w:sz w:val="15"/>
                      </w:rPr>
                    </w:pPr>
                  </w:p>
                  <w:p>
                    <w:pPr>
                      <w:spacing w:before="0"/>
                      <w:ind w:left="145" w:right="0" w:firstLine="0"/>
                      <w:jc w:val="left"/>
                      <w:rPr>
                        <w:sz w:val="18"/>
                      </w:rPr>
                    </w:pPr>
                    <w:r>
                      <w:rPr>
                        <w:sz w:val="18"/>
                      </w:rPr>
                      <w:t>RECOGIDA DE INFORMACIÓN</w:t>
                    </w:r>
                  </w:p>
                </w:txbxContent>
              </v:textbox>
              <v:stroke dashstyle="solid"/>
              <w10:wrap type="none"/>
            </v:shape>
            <w10:wrap type="none"/>
          </v:group>
        </w:pict>
      </w:r>
      <w:r>
        <w:rPr/>
        <w:pict>
          <v:line style="position:absolute;mso-position-horizontal-relative:page;mso-position-vertical-relative:paragraph;z-index:2368" from="243.169998pt,163.643661pt" to="389.829998pt,163.643661pt" stroked="true" strokeweight=".48pt" strokecolor="#000000">
            <v:stroke dashstyle="solid"/>
            <w10:wrap type="none"/>
          </v:line>
        </w:pict>
      </w:r>
      <w:r>
        <w:rPr/>
        <w:pict>
          <v:group style="position:absolute;margin-left:397.200012pt;margin-top:141.633652pt;width:162.8pt;height:89.85pt;mso-position-horizontal-relative:page;mso-position-vertical-relative:paragraph;z-index:2416" coordorigin="7944,2833" coordsize="3256,1797">
            <v:shape style="position:absolute;left:8430;top:2842;width:2760;height:1777" coordorigin="8430,2843" coordsize="2760,1777" path="m8430,2843l11190,2843,11190,4286,11094,4287,11002,4290,10914,4294,10831,4300,10751,4307,10675,4316,10602,4325,10533,4336,10466,4348,10402,4361,10340,4374,10281,4388,10168,4417,10061,4447,9959,4478,9909,4493,9859,4508,9761,4536,9661,4561,9559,4583,9452,4601,9339,4613,9218,4619,9154,4620,9087,4618,9018,4615,8945,4609,8869,4601,8789,4591,8706,4578,8618,4563,8526,4545,8430,4524,8430,2843xe" filled="false" stroked="true" strokeweight="1pt" strokecolor="#000000">
              <v:path arrowok="t"/>
              <v:stroke dashstyle="solid"/>
            </v:shape>
            <v:line style="position:absolute" from="8557,3424" to="11068,3424" stroked="true" strokeweight=".48001pt" strokecolor="#000000">
              <v:stroke dashstyle="solid"/>
            </v:line>
            <v:shape style="position:absolute;left:7944;top:3594;width:453;height:120" coordorigin="7944,3594" coordsize="453,120" path="m7984,3649l7944,3649,7944,3659,7984,3659,7984,3649xm8054,3649l8014,3649,8014,3659,8054,3659,8054,3649xm8124,3649l8084,3649,8084,3659,8124,3659,8124,3649xm8194,3649l8154,3649,8154,3659,8194,3659,8194,3649xm8264,3649l8224,3649,8224,3659,8264,3659,8264,3649xm8277,3594l8277,3714,8387,3659,8294,3659,8294,3649,8387,3649,8277,3594xm8297,3649l8294,3649,8294,3659,8297,3659,8297,3649xm8387,3649l8297,3649,8297,3659,8387,3659,8397,3654,8387,3649xe" filled="true" fillcolor="#000000" stroked="false">
              <v:path arrowok="t"/>
              <v:fill type="solid"/>
            </v:shape>
            <v:shape style="position:absolute;left:7944;top:2832;width:3256;height:1797" type="#_x0000_t202" filled="false" stroked="false">
              <v:textbox inset="0,0,0,0">
                <w:txbxContent>
                  <w:p>
                    <w:pPr>
                      <w:spacing w:line="261" w:lineRule="auto" w:before="91"/>
                      <w:ind w:left="642" w:right="777" w:firstLine="0"/>
                      <w:jc w:val="left"/>
                      <w:rPr>
                        <w:sz w:val="18"/>
                      </w:rPr>
                    </w:pPr>
                    <w:r>
                      <w:rPr>
                        <w:sz w:val="18"/>
                      </w:rPr>
                      <w:t>2. EVALUACIÓN EDIFICIO EXISTENTE:</w:t>
                    </w:r>
                  </w:p>
                  <w:p>
                    <w:pPr>
                      <w:numPr>
                        <w:ilvl w:val="0"/>
                        <w:numId w:val="5"/>
                      </w:numPr>
                      <w:tabs>
                        <w:tab w:pos="813" w:val="left" w:leader="none"/>
                      </w:tabs>
                      <w:spacing w:before="24"/>
                      <w:ind w:left="812" w:right="0" w:hanging="170"/>
                      <w:jc w:val="left"/>
                      <w:rPr>
                        <w:sz w:val="18"/>
                      </w:rPr>
                    </w:pPr>
                    <w:r>
                      <w:rPr>
                        <w:sz w:val="18"/>
                      </w:rPr>
                      <w:t>Accesos</w:t>
                    </w:r>
                  </w:p>
                  <w:p>
                    <w:pPr>
                      <w:numPr>
                        <w:ilvl w:val="0"/>
                        <w:numId w:val="5"/>
                      </w:numPr>
                      <w:tabs>
                        <w:tab w:pos="813" w:val="left" w:leader="none"/>
                      </w:tabs>
                      <w:spacing w:line="219" w:lineRule="exact" w:before="1"/>
                      <w:ind w:left="812" w:right="0" w:hanging="170"/>
                      <w:jc w:val="left"/>
                      <w:rPr>
                        <w:sz w:val="18"/>
                      </w:rPr>
                    </w:pPr>
                    <w:r>
                      <w:rPr>
                        <w:sz w:val="18"/>
                      </w:rPr>
                      <w:t>Itinerarios</w:t>
                    </w:r>
                  </w:p>
                  <w:p>
                    <w:pPr>
                      <w:numPr>
                        <w:ilvl w:val="0"/>
                        <w:numId w:val="5"/>
                      </w:numPr>
                      <w:tabs>
                        <w:tab w:pos="813" w:val="left" w:leader="none"/>
                      </w:tabs>
                      <w:spacing w:line="219" w:lineRule="exact" w:before="0"/>
                      <w:ind w:left="812" w:right="0" w:hanging="170"/>
                      <w:jc w:val="left"/>
                      <w:rPr>
                        <w:sz w:val="18"/>
                      </w:rPr>
                    </w:pPr>
                    <w:r>
                      <w:rPr>
                        <w:sz w:val="18"/>
                      </w:rPr>
                      <w:t>Dotaciones</w:t>
                    </w:r>
                  </w:p>
                  <w:p>
                    <w:pPr>
                      <w:numPr>
                        <w:ilvl w:val="0"/>
                        <w:numId w:val="5"/>
                      </w:numPr>
                      <w:tabs>
                        <w:tab w:pos="813" w:val="left" w:leader="none"/>
                      </w:tabs>
                      <w:spacing w:before="1"/>
                      <w:ind w:left="812" w:right="0" w:hanging="170"/>
                      <w:jc w:val="left"/>
                      <w:rPr>
                        <w:sz w:val="18"/>
                      </w:rPr>
                    </w:pPr>
                    <w:r>
                      <w:rPr>
                        <w:sz w:val="18"/>
                      </w:rPr>
                      <w:t>Global del</w:t>
                    </w:r>
                    <w:r>
                      <w:rPr>
                        <w:spacing w:val="-3"/>
                        <w:sz w:val="18"/>
                      </w:rPr>
                      <w:t> </w:t>
                    </w:r>
                    <w:r>
                      <w:rPr>
                        <w:sz w:val="18"/>
                      </w:rPr>
                      <w:t>edificio</w:t>
                    </w:r>
                  </w:p>
                </w:txbxContent>
              </v:textbox>
              <w10:wrap type="none"/>
            </v:shape>
            <w10:wrap type="none"/>
          </v:group>
        </w:pict>
      </w:r>
      <w:r>
        <w:rPr/>
        <w:pict>
          <v:group style="position:absolute;margin-left:224.149994pt;margin-top:378.503662pt;width:194.5pt;height:110.9pt;mso-position-horizontal-relative:page;mso-position-vertical-relative:paragraph;z-index:-790720" coordorigin="4483,7570" coordsize="3890,2218">
            <v:shape style="position:absolute;left:4493;top:7849;width:3870;height:930" coordorigin="4493,7849" coordsize="3870,930" path="m4493,8314l6428,7849,8363,8314,6428,8779,4493,8314xe" filled="false" stroked="true" strokeweight="1pt" strokecolor="#000000">
              <v:path arrowok="t"/>
              <v:stroke dashstyle="solid"/>
            </v:shape>
            <v:shape style="position:absolute;left:6392;top:7570;width:120;height:283" type="#_x0000_t75" stroked="false">
              <v:imagedata r:id="rId64" o:title=""/>
            </v:shape>
            <v:shape style="position:absolute;left:6338;top:8785;width:120;height:283" type="#_x0000_t75" stroked="false">
              <v:imagedata r:id="rId64" o:title=""/>
            </v:shape>
            <v:shape style="position:absolute;left:4483;top:7570;width:3890;height:1499" type="#_x0000_t202" filled="false" stroked="false">
              <v:textbox inset="0,0,0,0">
                <w:txbxContent>
                  <w:p>
                    <w:pPr>
                      <w:spacing w:line="240" w:lineRule="auto" w:before="0"/>
                      <w:rPr>
                        <w:i/>
                        <w:sz w:val="18"/>
                      </w:rPr>
                    </w:pPr>
                  </w:p>
                  <w:p>
                    <w:pPr>
                      <w:spacing w:line="240" w:lineRule="auto" w:before="11"/>
                      <w:rPr>
                        <w:i/>
                        <w:sz w:val="24"/>
                      </w:rPr>
                    </w:pPr>
                  </w:p>
                  <w:p>
                    <w:pPr>
                      <w:spacing w:before="0"/>
                      <w:ind w:left="1184" w:right="1160" w:firstLine="259"/>
                      <w:jc w:val="left"/>
                      <w:rPr>
                        <w:sz w:val="18"/>
                      </w:rPr>
                    </w:pPr>
                    <w:r>
                      <w:rPr>
                        <w:sz w:val="18"/>
                      </w:rPr>
                      <w:t>¿Se considera suficiente la mejora?</w:t>
                    </w:r>
                  </w:p>
                  <w:p>
                    <w:pPr>
                      <w:spacing w:line="240" w:lineRule="auto" w:before="0"/>
                      <w:rPr>
                        <w:i/>
                        <w:sz w:val="22"/>
                      </w:rPr>
                    </w:pPr>
                  </w:p>
                  <w:p>
                    <w:pPr>
                      <w:spacing w:before="0"/>
                      <w:ind w:left="2430" w:right="1291" w:firstLine="0"/>
                      <w:jc w:val="center"/>
                      <w:rPr>
                        <w:sz w:val="18"/>
                      </w:rPr>
                    </w:pPr>
                    <w:r>
                      <w:rPr>
                        <w:sz w:val="18"/>
                      </w:rPr>
                      <w:t>SI</w:t>
                    </w:r>
                  </w:p>
                </w:txbxContent>
              </v:textbox>
              <w10:wrap type="none"/>
            </v:shape>
            <v:shape style="position:absolute;left:4815;top:9058;width:3183;height:720" type="#_x0000_t202" filled="false" stroked="true" strokeweight="1pt" strokecolor="#000000">
              <v:textbox inset="0,0,0,0">
                <w:txbxContent>
                  <w:p>
                    <w:pPr>
                      <w:spacing w:before="130"/>
                      <w:ind w:left="1022" w:right="183" w:hanging="651"/>
                      <w:jc w:val="left"/>
                      <w:rPr>
                        <w:sz w:val="18"/>
                      </w:rPr>
                    </w:pPr>
                    <w:r>
                      <w:rPr>
                        <w:sz w:val="18"/>
                      </w:rPr>
                      <w:t>VALORACIÓN ECONÓMICA DE LA INTERVENCIÓN</w:t>
                    </w:r>
                  </w:p>
                </w:txbxContent>
              </v:textbox>
              <v:stroke dashstyle="solid"/>
              <w10:wrap type="none"/>
            </v:shape>
            <w10:wrap type="none"/>
          </v:group>
        </w:pict>
      </w:r>
      <w:r>
        <w:rPr/>
        <w:pict>
          <v:group style="position:absolute;margin-left:399.899994pt;margin-top:52.093655pt;width:159.450pt;height:84.2pt;mso-position-horizontal-relative:page;mso-position-vertical-relative:paragraph;z-index:2536" coordorigin="7998,1042" coordsize="3189,1684">
            <v:shape style="position:absolute;left:8433;top:1051;width:2744;height:1664" coordorigin="8433,1052" coordsize="2744,1664" path="m8433,1052l11177,1052,11177,2403,11079,2404,10986,2407,10897,2411,10812,2417,10731,2424,10654,2432,10581,2442,10510,2452,10443,2464,10378,2476,10316,2489,10256,2502,10142,2531,10035,2560,9931,2589,9880,2603,9780,2631,9679,2656,9575,2678,9468,2695,9354,2708,9294,2712,9232,2715,9167,2715,9100,2714,9029,2711,8956,2706,8879,2699,8798,2689,8713,2677,8624,2663,8531,2645,8433,2625,8433,1052xe" filled="false" stroked="true" strokeweight="1pt" strokecolor="#000000">
              <v:path arrowok="t"/>
              <v:stroke dashstyle="solid"/>
            </v:shape>
            <v:line style="position:absolute" from="8560,1528" to="11054,1528" stroked="true" strokeweight=".48pt" strokecolor="#000000">
              <v:stroke dashstyle="solid"/>
            </v:line>
            <v:shape style="position:absolute;left:7998;top:2165;width:453;height:120" coordorigin="7998,2165" coordsize="453,120" path="m8038,2220l7998,2220,7998,2230,8038,2230,8038,2220xm8108,2220l8068,2220,8068,2230,8108,2230,8108,2220xm8178,2220l8138,2220,8138,2230,8178,2230,8178,2220xm8248,2220l8208,2220,8208,2230,8248,2230,8248,2220xm8318,2220l8278,2220,8278,2230,8318,2230,8318,2220xm8331,2165l8331,2285,8441,2230,8348,2230,8348,2220,8441,2220,8331,2165xm8351,2220l8348,2220,8348,2230,8351,2230,8351,2220xm8441,2220l8351,2220,8351,2230,8441,2230,8451,2225,8441,2220xe" filled="true" fillcolor="#000000" stroked="false">
              <v:path arrowok="t"/>
              <v:fill type="solid"/>
            </v:shape>
            <v:shape style="position:absolute;left:7998;top:1041;width:3189;height:1684" type="#_x0000_t202" filled="false" stroked="false">
              <v:textbox inset="0,0,0,0">
                <w:txbxContent>
                  <w:p>
                    <w:pPr>
                      <w:spacing w:line="244" w:lineRule="auto" w:before="19"/>
                      <w:ind w:left="590" w:right="632" w:firstLine="0"/>
                      <w:jc w:val="left"/>
                      <w:rPr>
                        <w:sz w:val="18"/>
                      </w:rPr>
                    </w:pPr>
                    <w:r>
                      <w:rPr>
                        <w:sz w:val="18"/>
                      </w:rPr>
                      <w:t>1. INFORMACIÓN EDIFICIO EXISTENTE:</w:t>
                    </w:r>
                  </w:p>
                  <w:p>
                    <w:pPr>
                      <w:numPr>
                        <w:ilvl w:val="0"/>
                        <w:numId w:val="6"/>
                      </w:numPr>
                      <w:tabs>
                        <w:tab w:pos="761" w:val="left" w:leader="none"/>
                      </w:tabs>
                      <w:spacing w:line="219" w:lineRule="exact" w:before="22"/>
                      <w:ind w:left="761" w:right="0" w:hanging="171"/>
                      <w:jc w:val="left"/>
                      <w:rPr>
                        <w:sz w:val="18"/>
                      </w:rPr>
                    </w:pPr>
                    <w:r>
                      <w:rPr>
                        <w:sz w:val="18"/>
                      </w:rPr>
                      <w:t>Administrativa</w:t>
                    </w:r>
                  </w:p>
                  <w:p>
                    <w:pPr>
                      <w:numPr>
                        <w:ilvl w:val="0"/>
                        <w:numId w:val="6"/>
                      </w:numPr>
                      <w:tabs>
                        <w:tab w:pos="761" w:val="left" w:leader="none"/>
                      </w:tabs>
                      <w:spacing w:line="219" w:lineRule="exact" w:before="0"/>
                      <w:ind w:left="761" w:right="0" w:hanging="171"/>
                      <w:jc w:val="left"/>
                      <w:rPr>
                        <w:sz w:val="18"/>
                      </w:rPr>
                    </w:pPr>
                    <w:r>
                      <w:rPr>
                        <w:sz w:val="18"/>
                      </w:rPr>
                      <w:t>Entorno</w:t>
                    </w:r>
                    <w:r>
                      <w:rPr>
                        <w:spacing w:val="-1"/>
                        <w:sz w:val="18"/>
                      </w:rPr>
                      <w:t> </w:t>
                    </w:r>
                    <w:r>
                      <w:rPr>
                        <w:sz w:val="18"/>
                      </w:rPr>
                      <w:t>físico</w:t>
                    </w:r>
                  </w:p>
                  <w:p>
                    <w:pPr>
                      <w:numPr>
                        <w:ilvl w:val="0"/>
                        <w:numId w:val="6"/>
                      </w:numPr>
                      <w:tabs>
                        <w:tab w:pos="761" w:val="left" w:leader="none"/>
                      </w:tabs>
                      <w:spacing w:line="219" w:lineRule="exact" w:before="1"/>
                      <w:ind w:left="761" w:right="0" w:hanging="171"/>
                      <w:jc w:val="left"/>
                      <w:rPr>
                        <w:sz w:val="18"/>
                      </w:rPr>
                    </w:pPr>
                    <w:r>
                      <w:rPr>
                        <w:sz w:val="18"/>
                      </w:rPr>
                      <w:t>Usuarios</w:t>
                    </w:r>
                  </w:p>
                  <w:p>
                    <w:pPr>
                      <w:numPr>
                        <w:ilvl w:val="0"/>
                        <w:numId w:val="6"/>
                      </w:numPr>
                      <w:tabs>
                        <w:tab w:pos="761" w:val="left" w:leader="none"/>
                      </w:tabs>
                      <w:spacing w:line="219" w:lineRule="exact" w:before="0"/>
                      <w:ind w:left="761" w:right="0" w:hanging="171"/>
                      <w:jc w:val="left"/>
                      <w:rPr>
                        <w:sz w:val="18"/>
                      </w:rPr>
                    </w:pPr>
                    <w:r>
                      <w:rPr>
                        <w:sz w:val="18"/>
                      </w:rPr>
                      <w:t>Obras</w:t>
                    </w:r>
                    <w:r>
                      <w:rPr>
                        <w:spacing w:val="-2"/>
                        <w:sz w:val="18"/>
                      </w:rPr>
                      <w:t> </w:t>
                    </w:r>
                    <w:r>
                      <w:rPr>
                        <w:sz w:val="18"/>
                      </w:rPr>
                      <w:t>programadas</w:t>
                    </w:r>
                  </w:p>
                </w:txbxContent>
              </v:textbox>
              <w10:wrap type="none"/>
            </v:shape>
            <w10:wrap type="none"/>
          </v:group>
        </w:pict>
      </w:r>
      <w:r>
        <w:rPr/>
        <w:pict>
          <v:line style="position:absolute;mso-position-horizontal-relative:page;mso-position-vertical-relative:paragraph;z-index:2560" from="243.289993pt,263.633636pt" to="389.949993pt,263.633636pt" stroked="true" strokeweight=".48001pt" strokecolor="#000000">
            <v:stroke dashstyle="solid"/>
            <w10:wrap type="none"/>
          </v:line>
        </w:pict>
      </w:r>
      <w:r>
        <w:rPr/>
        <w:pict>
          <v:group style="position:absolute;margin-left:397.200012pt;margin-top:237.323654pt;width:162.2pt;height:89.85pt;mso-position-horizontal-relative:page;mso-position-vertical-relative:paragraph;z-index:2608" coordorigin="7944,4746" coordsize="3244,1797">
            <v:shape style="position:absolute;left:8418;top:4756;width:2760;height:1777" coordorigin="8418,4756" coordsize="2760,1777" path="m8418,4756l11178,4756,11178,6200,11082,6201,10990,6203,10902,6208,10819,6214,10739,6221,10663,6229,10590,6239,10521,6250,10454,6262,10390,6274,10328,6288,10269,6302,10156,6331,10049,6361,9947,6392,9897,6407,9847,6422,9749,6450,9649,6475,9547,6497,9440,6515,9327,6527,9206,6533,9142,6533,9075,6532,9006,6528,8933,6523,8857,6515,8777,6504,8694,6492,8606,6476,8514,6458,8418,6437,8418,4756xe" filled="false" stroked="true" strokeweight="1pt" strokecolor="#000000">
              <v:path arrowok="t"/>
              <v:stroke dashstyle="solid"/>
            </v:shape>
            <v:line style="position:absolute" from="8545,5340" to="11056,5340" stroked="true" strokeweight=".48001pt" strokecolor="#000000">
              <v:stroke dashstyle="solid"/>
            </v:line>
            <v:shape style="position:absolute;left:7944;top:5493;width:453;height:120" coordorigin="7944,5493" coordsize="453,120" path="m7984,5548l7944,5548,7944,5558,7984,5558,7984,5548xm8054,5548l8014,5548,8014,5558,8054,5558,8054,5548xm8124,5548l8084,5548,8084,5558,8124,5558,8124,5548xm8194,5548l8154,5548,8154,5558,8194,5558,8194,5548xm8264,5548l8224,5548,8224,5558,8264,5558,8264,5548xm8277,5493l8277,5613,8387,5558,8294,5558,8294,5548,8387,5548,8277,5493xm8297,5548l8294,5548,8294,5558,8297,5558,8297,5548xm8387,5548l8297,5548,8297,5558,8387,5558,8397,5553,8387,5548xe" filled="true" fillcolor="#000000" stroked="false">
              <v:path arrowok="t"/>
              <v:fill type="solid"/>
            </v:shape>
            <v:shape style="position:absolute;left:7944;top:4746;width:3244;height:1797" type="#_x0000_t202" filled="false" stroked="false">
              <v:textbox inset="0,0,0,0">
                <w:txbxContent>
                  <w:p>
                    <w:pPr>
                      <w:spacing w:line="261" w:lineRule="auto" w:before="91"/>
                      <w:ind w:left="630" w:right="400" w:firstLine="0"/>
                      <w:jc w:val="left"/>
                      <w:rPr>
                        <w:sz w:val="18"/>
                      </w:rPr>
                    </w:pPr>
                    <w:r>
                      <w:rPr>
                        <w:sz w:val="18"/>
                      </w:rPr>
                      <w:t>3. PROPUESTA Y EVALUACIÓN EDIFICIO REFORMADO:</w:t>
                    </w:r>
                  </w:p>
                  <w:p>
                    <w:pPr>
                      <w:numPr>
                        <w:ilvl w:val="0"/>
                        <w:numId w:val="7"/>
                      </w:numPr>
                      <w:tabs>
                        <w:tab w:pos="801" w:val="left" w:leader="none"/>
                      </w:tabs>
                      <w:spacing w:line="219" w:lineRule="exact" w:before="27"/>
                      <w:ind w:left="800" w:right="0" w:hanging="170"/>
                      <w:jc w:val="left"/>
                      <w:rPr>
                        <w:sz w:val="18"/>
                      </w:rPr>
                    </w:pPr>
                    <w:r>
                      <w:rPr>
                        <w:sz w:val="18"/>
                      </w:rPr>
                      <w:t>Accesos</w:t>
                    </w:r>
                  </w:p>
                  <w:p>
                    <w:pPr>
                      <w:numPr>
                        <w:ilvl w:val="0"/>
                        <w:numId w:val="7"/>
                      </w:numPr>
                      <w:tabs>
                        <w:tab w:pos="801" w:val="left" w:leader="none"/>
                      </w:tabs>
                      <w:spacing w:line="219" w:lineRule="exact" w:before="0"/>
                      <w:ind w:left="800" w:right="0" w:hanging="170"/>
                      <w:jc w:val="left"/>
                      <w:rPr>
                        <w:sz w:val="18"/>
                      </w:rPr>
                    </w:pPr>
                    <w:r>
                      <w:rPr>
                        <w:sz w:val="18"/>
                      </w:rPr>
                      <w:t>Itinerarios</w:t>
                    </w:r>
                  </w:p>
                  <w:p>
                    <w:pPr>
                      <w:numPr>
                        <w:ilvl w:val="0"/>
                        <w:numId w:val="7"/>
                      </w:numPr>
                      <w:tabs>
                        <w:tab w:pos="801" w:val="left" w:leader="none"/>
                      </w:tabs>
                      <w:spacing w:line="219" w:lineRule="exact" w:before="1"/>
                      <w:ind w:left="800" w:right="0" w:hanging="170"/>
                      <w:jc w:val="left"/>
                      <w:rPr>
                        <w:sz w:val="18"/>
                      </w:rPr>
                    </w:pPr>
                    <w:r>
                      <w:rPr>
                        <w:sz w:val="18"/>
                      </w:rPr>
                      <w:t>Dotaciones</w:t>
                    </w:r>
                  </w:p>
                  <w:p>
                    <w:pPr>
                      <w:numPr>
                        <w:ilvl w:val="0"/>
                        <w:numId w:val="7"/>
                      </w:numPr>
                      <w:tabs>
                        <w:tab w:pos="801" w:val="left" w:leader="none"/>
                      </w:tabs>
                      <w:spacing w:line="219" w:lineRule="exact" w:before="0"/>
                      <w:ind w:left="800" w:right="0" w:hanging="170"/>
                      <w:jc w:val="left"/>
                      <w:rPr>
                        <w:sz w:val="18"/>
                      </w:rPr>
                    </w:pPr>
                    <w:r>
                      <w:rPr>
                        <w:sz w:val="18"/>
                      </w:rPr>
                      <w:t>Global del</w:t>
                    </w:r>
                    <w:r>
                      <w:rPr>
                        <w:spacing w:val="-3"/>
                        <w:sz w:val="18"/>
                      </w:rPr>
                      <w:t> </w:t>
                    </w:r>
                    <w:r>
                      <w:rPr>
                        <w:sz w:val="18"/>
                      </w:rPr>
                      <w:t>edificio</w:t>
                    </w:r>
                  </w:p>
                </w:txbxContent>
              </v:textbox>
              <w10:wrap type="none"/>
            </v:shape>
            <w10:wrap type="none"/>
          </v:group>
        </w:pict>
      </w:r>
      <w:r>
        <w:rPr/>
        <w:pict>
          <v:line style="position:absolute;mso-position-horizontal-relative:page;mso-position-vertical-relative:paragraph;z-index:2632" from="74.664001pt,229.433655pt" to="180.144001pt,229.433655pt" stroked="true" strokeweight=".48001pt" strokecolor="#000000">
            <v:stroke dashstyle="solid"/>
            <w10:wrap type="none"/>
          </v:line>
        </w:pict>
      </w:r>
      <w:r>
        <w:rPr/>
        <w:pict>
          <v:line style="position:absolute;mso-position-horizontal-relative:page;mso-position-vertical-relative:paragraph;z-index:2656" from="74.664001pt,271.253662pt" to="180.144001pt,271.253662pt" stroked="true" strokeweight=".12001pt" strokecolor="#585858">
            <v:stroke dashstyle="solid"/>
            <w10:wrap type="none"/>
          </v:line>
        </w:pict>
      </w:r>
      <w:r>
        <w:rPr/>
        <w:drawing>
          <wp:anchor distT="0" distB="0" distL="0" distR="0" allowOverlap="1" layoutInCell="1" locked="0" behindDoc="0" simplePos="0" relativeHeight="2680">
            <wp:simplePos x="0" y="0"/>
            <wp:positionH relativeFrom="page">
              <wp:posOffset>3987165</wp:posOffset>
            </wp:positionH>
            <wp:positionV relativeFrom="paragraph">
              <wp:posOffset>1669715</wp:posOffset>
            </wp:positionV>
            <wp:extent cx="76738" cy="180975"/>
            <wp:effectExtent l="0" t="0" r="0" b="0"/>
            <wp:wrapNone/>
            <wp:docPr id="7" name="image56.png" descr=""/>
            <wp:cNvGraphicFramePr>
              <a:graphicFrameLocks noChangeAspect="1"/>
            </wp:cNvGraphicFramePr>
            <a:graphic>
              <a:graphicData uri="http://schemas.openxmlformats.org/drawingml/2006/picture">
                <pic:pic>
                  <pic:nvPicPr>
                    <pic:cNvPr id="8" name="image56.png"/>
                    <pic:cNvPicPr/>
                  </pic:nvPicPr>
                  <pic:blipFill>
                    <a:blip r:embed="rId64" cstate="print"/>
                    <a:stretch>
                      <a:fillRect/>
                    </a:stretch>
                  </pic:blipFill>
                  <pic:spPr>
                    <a:xfrm>
                      <a:off x="0" y="0"/>
                      <a:ext cx="76738" cy="180975"/>
                    </a:xfrm>
                    <a:prstGeom prst="rect">
                      <a:avLst/>
                    </a:prstGeom>
                  </pic:spPr>
                </pic:pic>
              </a:graphicData>
            </a:graphic>
          </wp:anchor>
        </w:drawing>
      </w:r>
      <w:r>
        <w:rPr/>
        <w:pict>
          <v:line style="position:absolute;mso-position-horizontal-relative:page;mso-position-vertical-relative:paragraph;z-index:-790504" from="74.664001pt,473.293671pt" to="178.944001pt,473.293671pt" stroked="true" strokeweight=".47998pt" strokecolor="#000000">
            <v:stroke dashstyle="solid"/>
            <w10:wrap type="none"/>
          </v:line>
        </w:pict>
      </w:r>
      <w:r>
        <w:rPr/>
        <w:drawing>
          <wp:anchor distT="0" distB="0" distL="0" distR="0" allowOverlap="1" layoutInCell="1" locked="0" behindDoc="0" simplePos="0" relativeHeight="2728">
            <wp:simplePos x="0" y="0"/>
            <wp:positionH relativeFrom="page">
              <wp:posOffset>3982720</wp:posOffset>
            </wp:positionH>
            <wp:positionV relativeFrom="paragraph">
              <wp:posOffset>2700574</wp:posOffset>
            </wp:positionV>
            <wp:extent cx="76488" cy="252412"/>
            <wp:effectExtent l="0" t="0" r="0" b="0"/>
            <wp:wrapNone/>
            <wp:docPr id="9" name="image57.png" descr=""/>
            <wp:cNvGraphicFramePr>
              <a:graphicFrameLocks noChangeAspect="1"/>
            </wp:cNvGraphicFramePr>
            <a:graphic>
              <a:graphicData uri="http://schemas.openxmlformats.org/drawingml/2006/picture">
                <pic:pic>
                  <pic:nvPicPr>
                    <pic:cNvPr id="10" name="image57.png"/>
                    <pic:cNvPicPr/>
                  </pic:nvPicPr>
                  <pic:blipFill>
                    <a:blip r:embed="rId65" cstate="print"/>
                    <a:stretch>
                      <a:fillRect/>
                    </a:stretch>
                  </pic:blipFill>
                  <pic:spPr>
                    <a:xfrm>
                      <a:off x="0" y="0"/>
                      <a:ext cx="76488" cy="252412"/>
                    </a:xfrm>
                    <a:prstGeom prst="rect">
                      <a:avLst/>
                    </a:prstGeom>
                  </pic:spPr>
                </pic:pic>
              </a:graphicData>
            </a:graphic>
          </wp:anchor>
        </w:drawing>
      </w:r>
      <w:r>
        <w:rPr/>
        <w:drawing>
          <wp:anchor distT="0" distB="0" distL="0" distR="0" allowOverlap="1" layoutInCell="1" locked="0" behindDoc="0" simplePos="0" relativeHeight="2752">
            <wp:simplePos x="0" y="0"/>
            <wp:positionH relativeFrom="page">
              <wp:posOffset>4025265</wp:posOffset>
            </wp:positionH>
            <wp:positionV relativeFrom="paragraph">
              <wp:posOffset>3966510</wp:posOffset>
            </wp:positionV>
            <wp:extent cx="75639" cy="214312"/>
            <wp:effectExtent l="0" t="0" r="0" b="0"/>
            <wp:wrapNone/>
            <wp:docPr id="11" name="image58.png" descr=""/>
            <wp:cNvGraphicFramePr>
              <a:graphicFrameLocks noChangeAspect="1"/>
            </wp:cNvGraphicFramePr>
            <a:graphic>
              <a:graphicData uri="http://schemas.openxmlformats.org/drawingml/2006/picture">
                <pic:pic>
                  <pic:nvPicPr>
                    <pic:cNvPr id="12" name="image58.png"/>
                    <pic:cNvPicPr/>
                  </pic:nvPicPr>
                  <pic:blipFill>
                    <a:blip r:embed="rId66" cstate="print"/>
                    <a:stretch>
                      <a:fillRect/>
                    </a:stretch>
                  </pic:blipFill>
                  <pic:spPr>
                    <a:xfrm>
                      <a:off x="0" y="0"/>
                      <a:ext cx="75639" cy="214312"/>
                    </a:xfrm>
                    <a:prstGeom prst="rect">
                      <a:avLst/>
                    </a:prstGeom>
                  </pic:spPr>
                </pic:pic>
              </a:graphicData>
            </a:graphic>
          </wp:anchor>
        </w:drawing>
      </w:r>
      <w:r>
        <w:rPr/>
        <w:pict>
          <v:group style="position:absolute;margin-left:186.550003pt;margin-top:170.013657pt;width:49.85pt;height:99pt;mso-position-horizontal-relative:page;mso-position-vertical-relative:paragraph;z-index:2776" coordorigin="3731,3400" coordsize="997,1980">
            <v:shape style="position:absolute;left:4385;top:3400;width:340;height:120" type="#_x0000_t75" stroked="false">
              <v:imagedata r:id="rId67" o:title=""/>
            </v:shape>
            <v:shape style="position:absolute;left:4388;top:5259;width:340;height:120" type="#_x0000_t75" stroked="false">
              <v:imagedata r:id="rId67" o:title=""/>
            </v:shape>
            <v:shape style="position:absolute;left:3731;top:3460;width:680;height:1860" coordorigin="3731,3460" coordsize="680,1860" path="m4395,3460l4395,5320m3731,4422l4411,4422e" filled="false" stroked="true" strokeweight=".5pt" strokecolor="#000000">
              <v:path arrowok="t"/>
              <v:stroke dashstyle="solid"/>
            </v:shape>
            <w10:wrap type="none"/>
          </v:group>
        </w:pict>
      </w:r>
      <w:r>
        <w:rPr/>
        <w:pict>
          <v:group style="position:absolute;margin-left:193.25pt;margin-top:233.993652pt;width:207.75pt;height:181.55pt;mso-position-horizontal-relative:page;mso-position-vertical-relative:paragraph;z-index:2872" coordorigin="3865,4680" coordsize="4155,3631">
            <v:shape style="position:absolute;left:3872;top:5654;width:907;height:120" coordorigin="3872,5654" coordsize="907,120" path="m4659,5654l4659,5774,4769,5719,4679,5719,4679,5709,4769,5709,4659,5654xm4659,5709l3872,5709,3872,5719,4659,5719,4659,5709xm4769,5709l4679,5709,4679,5719,4769,5719,4779,5714,4769,5709xe" filled="true" fillcolor="#000000" stroked="false">
              <v:path arrowok="t"/>
              <v:fill type="solid"/>
            </v:shape>
            <v:line style="position:absolute" from="3870,5703" to="3870,8310" stroked="true" strokeweight=".5pt" strokecolor="#000000">
              <v:stroke dashstyle="solid"/>
            </v:line>
            <v:shape style="position:absolute;left:3880;top:8104;width:643;height:180" type="#_x0000_t202" filled="false" stroked="false">
              <v:textbox inset="0,0,0,0">
                <w:txbxContent>
                  <w:p>
                    <w:pPr>
                      <w:spacing w:line="180" w:lineRule="exact" w:before="0"/>
                      <w:ind w:left="0" w:right="0" w:firstLine="0"/>
                      <w:jc w:val="left"/>
                      <w:rPr>
                        <w:sz w:val="18"/>
                      </w:rPr>
                    </w:pPr>
                    <w:r>
                      <w:rPr>
                        <w:sz w:val="18"/>
                        <w:u w:val="single"/>
                      </w:rPr>
                      <w:t>     NO </w:t>
                    </w:r>
                  </w:p>
                </w:txbxContent>
              </v:textbox>
              <w10:wrap type="none"/>
            </v:shape>
            <v:shape style="position:absolute;left:4740;top:4689;width:3183;height:1545" type="#_x0000_t202" filled="false" stroked="true" strokeweight="1pt" strokecolor="#000000">
              <v:textbox inset="0,0,0,0">
                <w:txbxContent>
                  <w:p>
                    <w:pPr>
                      <w:spacing w:line="261" w:lineRule="auto" w:before="72"/>
                      <w:ind w:left="144" w:right="183" w:firstLine="0"/>
                      <w:jc w:val="left"/>
                      <w:rPr>
                        <w:sz w:val="18"/>
                      </w:rPr>
                    </w:pPr>
                    <w:r>
                      <w:rPr>
                        <w:sz w:val="18"/>
                      </w:rPr>
                      <w:t>PROPUESTA DE MEJORA Y EVALUACIÓN EDIFICIO REFORMADO</w:t>
                    </w:r>
                  </w:p>
                  <w:p>
                    <w:pPr>
                      <w:numPr>
                        <w:ilvl w:val="0"/>
                        <w:numId w:val="8"/>
                      </w:numPr>
                      <w:tabs>
                        <w:tab w:pos="315" w:val="left" w:leader="none"/>
                      </w:tabs>
                      <w:spacing w:before="24"/>
                      <w:ind w:left="315" w:right="0" w:hanging="171"/>
                      <w:jc w:val="left"/>
                      <w:rPr>
                        <w:sz w:val="18"/>
                      </w:rPr>
                    </w:pPr>
                    <w:r>
                      <w:rPr>
                        <w:sz w:val="18"/>
                      </w:rPr>
                      <w:t>Accesos</w:t>
                    </w:r>
                  </w:p>
                  <w:p>
                    <w:pPr>
                      <w:numPr>
                        <w:ilvl w:val="0"/>
                        <w:numId w:val="8"/>
                      </w:numPr>
                      <w:tabs>
                        <w:tab w:pos="315" w:val="left" w:leader="none"/>
                      </w:tabs>
                      <w:spacing w:line="219" w:lineRule="exact" w:before="1"/>
                      <w:ind w:left="315" w:right="0" w:hanging="171"/>
                      <w:jc w:val="left"/>
                      <w:rPr>
                        <w:sz w:val="18"/>
                      </w:rPr>
                    </w:pPr>
                    <w:r>
                      <w:rPr>
                        <w:sz w:val="18"/>
                      </w:rPr>
                      <w:t>Itinerarios</w:t>
                    </w:r>
                  </w:p>
                  <w:p>
                    <w:pPr>
                      <w:numPr>
                        <w:ilvl w:val="0"/>
                        <w:numId w:val="8"/>
                      </w:numPr>
                      <w:tabs>
                        <w:tab w:pos="315" w:val="left" w:leader="none"/>
                      </w:tabs>
                      <w:spacing w:line="219" w:lineRule="exact" w:before="0"/>
                      <w:ind w:left="315" w:right="0" w:hanging="171"/>
                      <w:jc w:val="left"/>
                      <w:rPr>
                        <w:sz w:val="18"/>
                      </w:rPr>
                    </w:pPr>
                    <w:r>
                      <w:rPr>
                        <w:sz w:val="18"/>
                      </w:rPr>
                      <w:t>Dotaciones</w:t>
                    </w:r>
                  </w:p>
                  <w:p>
                    <w:pPr>
                      <w:numPr>
                        <w:ilvl w:val="0"/>
                        <w:numId w:val="8"/>
                      </w:numPr>
                      <w:tabs>
                        <w:tab w:pos="315" w:val="left" w:leader="none"/>
                      </w:tabs>
                      <w:spacing w:before="1"/>
                      <w:ind w:left="315" w:right="0" w:hanging="171"/>
                      <w:jc w:val="left"/>
                      <w:rPr>
                        <w:sz w:val="18"/>
                      </w:rPr>
                    </w:pPr>
                    <w:r>
                      <w:rPr>
                        <w:sz w:val="18"/>
                      </w:rPr>
                      <w:t>Global del</w:t>
                    </w:r>
                    <w:r>
                      <w:rPr>
                        <w:spacing w:val="-3"/>
                        <w:sz w:val="18"/>
                      </w:rPr>
                      <w:t> </w:t>
                    </w:r>
                    <w:r>
                      <w:rPr>
                        <w:sz w:val="18"/>
                      </w:rPr>
                      <w:t>edificio</w:t>
                    </w:r>
                  </w:p>
                </w:txbxContent>
              </v:textbox>
              <v:stroke dashstyle="solid"/>
              <w10:wrap type="none"/>
            </v:shape>
            <v:shape style="position:absolute;left:4845;top:6579;width:3165;height:990" type="#_x0000_t202" filled="false" stroked="true" strokeweight="1pt" strokecolor="#000000">
              <v:textbox inset="0,0,0,0">
                <w:txbxContent>
                  <w:p>
                    <w:pPr>
                      <w:spacing w:line="256" w:lineRule="auto" w:before="129"/>
                      <w:ind w:left="145" w:right="0" w:firstLine="0"/>
                      <w:jc w:val="left"/>
                      <w:rPr>
                        <w:sz w:val="18"/>
                      </w:rPr>
                    </w:pPr>
                    <w:r>
                      <w:rPr>
                        <w:sz w:val="18"/>
                      </w:rPr>
                      <w:t>COMPARACIÓN DE NIVELES DE ACCESIBILIDAD ESTADO ACTUAL/REFORMADO</w:t>
                    </w:r>
                  </w:p>
                </w:txbxContent>
              </v:textbox>
              <v:stroke dashstyle="solid"/>
              <w10:wrap type="none"/>
            </v:shape>
            <w10:wrap type="none"/>
          </v:group>
        </w:pict>
      </w:r>
      <w:r>
        <w:rPr/>
        <w:pict>
          <v:shape style="position:absolute;margin-left:189.150009pt;margin-top:419.833649pt;width:48.15pt;height:52.8pt;mso-position-horizontal-relative:page;mso-position-vertical-relative:paragraph;z-index:-790312" coordorigin="3783,8397" coordsize="963,1056" path="m3948,8517l3938,8497,3888,8397,3828,8517,3883,8517,3883,9304,3893,9304,3893,8517,3948,8517m4746,9392l4736,9387,4626,9332,4626,9387,3783,9387,3783,9397,4626,9397,4626,9452,4736,9397,4746,9392e" filled="true" fillcolor="#000000" stroked="false">
            <v:path arrowok="t"/>
            <v:fill type="solid"/>
            <w10:wrap type="none"/>
          </v:shape>
        </w:pict>
      </w:r>
      <w:r>
        <w:rPr/>
        <w:pict>
          <v:shape style="position:absolute;margin-left:236.850006pt;margin-top:146.433655pt;width:159.15pt;height:63.75pt;mso-position-horizontal-relative:page;mso-position-vertical-relative:paragraph;z-index:2920" type="#_x0000_t202" filled="false" stroked="true" strokeweight="1pt" strokecolor="#000000">
            <v:textbox inset="0,0,0,0">
              <w:txbxContent>
                <w:p>
                  <w:pPr>
                    <w:pStyle w:val="BodyText"/>
                    <w:spacing w:before="74"/>
                    <w:ind w:left="145"/>
                  </w:pPr>
                  <w:r>
                    <w:rPr/>
                    <w:t>EVALUACIÓN EDIFICIO EXISTENTE</w:t>
                  </w:r>
                </w:p>
                <w:p>
                  <w:pPr>
                    <w:pStyle w:val="BodyText"/>
                    <w:numPr>
                      <w:ilvl w:val="0"/>
                      <w:numId w:val="9"/>
                    </w:numPr>
                    <w:tabs>
                      <w:tab w:pos="316" w:val="left" w:leader="none"/>
                    </w:tabs>
                    <w:spacing w:line="240" w:lineRule="auto" w:before="44" w:after="0"/>
                    <w:ind w:left="315" w:right="0" w:hanging="170"/>
                    <w:jc w:val="left"/>
                  </w:pPr>
                  <w:r>
                    <w:rPr/>
                    <w:t>Accesos</w:t>
                  </w:r>
                </w:p>
                <w:p>
                  <w:pPr>
                    <w:pStyle w:val="BodyText"/>
                    <w:numPr>
                      <w:ilvl w:val="0"/>
                      <w:numId w:val="9"/>
                    </w:numPr>
                    <w:tabs>
                      <w:tab w:pos="316" w:val="left" w:leader="none"/>
                    </w:tabs>
                    <w:spacing w:line="219" w:lineRule="exact" w:before="1" w:after="0"/>
                    <w:ind w:left="315" w:right="0" w:hanging="170"/>
                    <w:jc w:val="left"/>
                  </w:pPr>
                  <w:r>
                    <w:rPr/>
                    <w:t>Itinerarios</w:t>
                  </w:r>
                </w:p>
                <w:p>
                  <w:pPr>
                    <w:pStyle w:val="BodyText"/>
                    <w:numPr>
                      <w:ilvl w:val="0"/>
                      <w:numId w:val="9"/>
                    </w:numPr>
                    <w:tabs>
                      <w:tab w:pos="316" w:val="left" w:leader="none"/>
                    </w:tabs>
                    <w:spacing w:line="219" w:lineRule="exact" w:before="0" w:after="0"/>
                    <w:ind w:left="315" w:right="0" w:hanging="170"/>
                    <w:jc w:val="left"/>
                  </w:pPr>
                  <w:r>
                    <w:rPr/>
                    <w:t>Dotaciones</w:t>
                  </w:r>
                </w:p>
                <w:p>
                  <w:pPr>
                    <w:pStyle w:val="BodyText"/>
                    <w:numPr>
                      <w:ilvl w:val="0"/>
                      <w:numId w:val="9"/>
                    </w:numPr>
                    <w:tabs>
                      <w:tab w:pos="316" w:val="left" w:leader="none"/>
                    </w:tabs>
                    <w:spacing w:line="240" w:lineRule="auto" w:before="1" w:after="0"/>
                    <w:ind w:left="315" w:right="0" w:hanging="170"/>
                    <w:jc w:val="left"/>
                  </w:pPr>
                  <w:r>
                    <w:rPr/>
                    <w:t>Global del</w:t>
                  </w:r>
                  <w:r>
                    <w:rPr>
                      <w:spacing w:val="-3"/>
                    </w:rPr>
                    <w:t> </w:t>
                  </w:r>
                  <w:r>
                    <w:rPr/>
                    <w:t>edificio</w:t>
                  </w:r>
                </w:p>
              </w:txbxContent>
            </v:textbox>
            <v:stroke dashstyle="solid"/>
            <w10:wrap type="none"/>
          </v:shape>
        </w:pict>
      </w:r>
      <w:r>
        <w:rPr/>
        <w:pict>
          <v:shape style="position:absolute;margin-left:68.400002pt;margin-top:162.933655pt;width:117.95pt;height:112.5pt;mso-position-horizontal-relative:page;mso-position-vertical-relative:paragraph;z-index:2944" type="#_x0000_t202" filled="false" stroked="true" strokeweight="1pt" strokecolor="#000000">
            <v:textbox inset="0,0,0,0">
              <w:txbxContent>
                <w:p>
                  <w:pPr>
                    <w:pStyle w:val="BodyText"/>
                    <w:spacing w:before="75"/>
                    <w:ind w:left="144"/>
                  </w:pPr>
                  <w:r>
                    <w:rPr/>
                    <w:t>TABLAS:</w:t>
                  </w:r>
                </w:p>
                <w:p>
                  <w:pPr>
                    <w:pStyle w:val="BodyText"/>
                    <w:numPr>
                      <w:ilvl w:val="0"/>
                      <w:numId w:val="10"/>
                    </w:numPr>
                    <w:tabs>
                      <w:tab w:pos="241" w:val="left" w:leader="none"/>
                    </w:tabs>
                    <w:spacing w:line="240" w:lineRule="auto" w:before="17" w:after="0"/>
                    <w:ind w:left="144" w:right="985" w:firstLine="0"/>
                    <w:jc w:val="left"/>
                  </w:pPr>
                  <w:r>
                    <w:rPr/>
                    <w:t>Condiciones de accesibilidad</w:t>
                  </w:r>
                </w:p>
                <w:p>
                  <w:pPr>
                    <w:pStyle w:val="BodyText"/>
                    <w:numPr>
                      <w:ilvl w:val="0"/>
                      <w:numId w:val="10"/>
                    </w:numPr>
                    <w:tabs>
                      <w:tab w:pos="315" w:val="left" w:leader="none"/>
                    </w:tabs>
                    <w:spacing w:line="218" w:lineRule="exact" w:before="0" w:after="0"/>
                    <w:ind w:left="314" w:right="0" w:hanging="170"/>
                    <w:jc w:val="left"/>
                  </w:pPr>
                  <w:r>
                    <w:rPr/>
                    <w:t>Espacios del</w:t>
                  </w:r>
                  <w:r>
                    <w:rPr>
                      <w:spacing w:val="-4"/>
                    </w:rPr>
                    <w:t> </w:t>
                  </w:r>
                  <w:r>
                    <w:rPr/>
                    <w:t>edificio</w:t>
                  </w:r>
                </w:p>
                <w:p>
                  <w:pPr>
                    <w:pStyle w:val="BodyText"/>
                    <w:numPr>
                      <w:ilvl w:val="0"/>
                      <w:numId w:val="10"/>
                    </w:numPr>
                    <w:tabs>
                      <w:tab w:pos="315" w:val="left" w:leader="none"/>
                    </w:tabs>
                    <w:spacing w:line="240" w:lineRule="auto" w:before="1" w:after="0"/>
                    <w:ind w:left="314" w:right="0" w:hanging="170"/>
                    <w:jc w:val="left"/>
                  </w:pPr>
                  <w:r>
                    <w:rPr/>
                    <w:t>Elementos del</w:t>
                  </w:r>
                  <w:r>
                    <w:rPr>
                      <w:spacing w:val="-4"/>
                    </w:rPr>
                    <w:t> </w:t>
                  </w:r>
                  <w:r>
                    <w:rPr/>
                    <w:t>edificio</w:t>
                  </w:r>
                </w:p>
                <w:p>
                  <w:pPr>
                    <w:pStyle w:val="BodyText"/>
                    <w:spacing w:before="151"/>
                    <w:ind w:left="144" w:right="162"/>
                  </w:pPr>
                  <w:r>
                    <w:rPr/>
                    <w:t>FICHAS para la evaluación de la accesibilidad</w:t>
                  </w:r>
                </w:p>
                <w:p>
                  <w:pPr>
                    <w:pStyle w:val="BodyText"/>
                    <w:spacing w:before="115"/>
                    <w:ind w:left="144"/>
                  </w:pPr>
                  <w:r>
                    <w:rPr/>
                    <w:t>CASO PRÁCTICO</w:t>
                  </w:r>
                </w:p>
              </w:txbxContent>
            </v:textbox>
            <v:stroke dashstyle="solid"/>
            <w10:wrap type="none"/>
          </v:shape>
        </w:pict>
      </w:r>
      <w:r>
        <w:rPr/>
        <w:t>Para la redacción de un Plan de accesibilidad se propone la realización de una serie de actividades conforme al proceso que se desarrolla en el diagrama de la Figura 1.</w:t>
      </w:r>
    </w:p>
    <w:p>
      <w:pPr>
        <w:pStyle w:val="BodyText"/>
        <w:spacing w:before="4" w:after="1"/>
        <w:rPr>
          <w:sz w:val="13"/>
        </w:rPr>
      </w:pPr>
    </w:p>
    <w:tbl>
      <w:tblPr>
        <w:tblW w:w="0" w:type="auto"/>
        <w:jc w:val="left"/>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5"/>
        <w:gridCol w:w="3483"/>
        <w:gridCol w:w="2483"/>
      </w:tblGrid>
      <w:tr>
        <w:trPr>
          <w:trHeight w:val="199" w:hRule="atLeast"/>
        </w:trPr>
        <w:tc>
          <w:tcPr>
            <w:tcW w:w="2725" w:type="dxa"/>
          </w:tcPr>
          <w:p>
            <w:pPr>
              <w:pStyle w:val="TableParagraph"/>
              <w:spacing w:line="179" w:lineRule="exact"/>
              <w:ind w:left="200"/>
              <w:rPr>
                <w:b/>
                <w:sz w:val="20"/>
              </w:rPr>
            </w:pPr>
            <w:r>
              <w:rPr>
                <w:b/>
                <w:sz w:val="20"/>
              </w:rPr>
              <w:t>RECURSOS</w:t>
            </w:r>
          </w:p>
        </w:tc>
        <w:tc>
          <w:tcPr>
            <w:tcW w:w="3483" w:type="dxa"/>
          </w:tcPr>
          <w:p>
            <w:pPr>
              <w:pStyle w:val="TableParagraph"/>
              <w:spacing w:line="179" w:lineRule="exact"/>
              <w:ind w:left="1644"/>
              <w:rPr>
                <w:b/>
                <w:sz w:val="20"/>
              </w:rPr>
            </w:pPr>
            <w:r>
              <w:rPr>
                <w:b/>
                <w:sz w:val="20"/>
              </w:rPr>
              <w:t>PROCESO</w:t>
            </w:r>
          </w:p>
        </w:tc>
        <w:tc>
          <w:tcPr>
            <w:tcW w:w="2483" w:type="dxa"/>
          </w:tcPr>
          <w:p>
            <w:pPr>
              <w:pStyle w:val="TableParagraph"/>
              <w:spacing w:line="179" w:lineRule="exact"/>
              <w:ind w:left="1053"/>
              <w:rPr>
                <w:b/>
                <w:sz w:val="20"/>
              </w:rPr>
            </w:pPr>
            <w:r>
              <w:rPr>
                <w:b/>
                <w:sz w:val="20"/>
              </w:rPr>
              <w:t>DOCUMENTOS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r>
        <w:rPr/>
        <w:pict>
          <v:shape style="position:absolute;margin-left:68.400002pt;margin-top:19.469063pt;width:116.75pt;height:68.650pt;mso-position-horizontal-relative:page;mso-position-vertical-relative:paragraph;z-index:2104;mso-wrap-distance-left:0;mso-wrap-distance-right:0" type="#_x0000_t202" filled="false" stroked="true" strokeweight="1pt" strokecolor="#000000">
            <v:textbox inset="0,0,0,0">
              <w:txbxContent>
                <w:p>
                  <w:pPr>
                    <w:pStyle w:val="BodyText"/>
                  </w:pPr>
                </w:p>
                <w:p>
                  <w:pPr>
                    <w:pStyle w:val="BodyText"/>
                    <w:spacing w:before="114"/>
                    <w:ind w:left="144"/>
                  </w:pPr>
                  <w:r>
                    <w:rPr/>
                    <w:t>MÉTODO DE VALORACIÓN ECONÓMICA</w:t>
                  </w:r>
                </w:p>
                <w:p>
                  <w:pPr>
                    <w:pStyle w:val="BodyText"/>
                    <w:spacing w:before="27"/>
                    <w:ind w:left="144"/>
                  </w:pPr>
                  <w:r>
                    <w:rPr/>
                    <w:t>- Procedimiento</w:t>
                  </w:r>
                </w:p>
              </w:txbxContent>
            </v:textbox>
            <v:stroke dashstyle="solid"/>
            <w10:wrap type="topAndBottom"/>
          </v:shape>
        </w:pict>
      </w:r>
      <w:r>
        <w:rPr/>
        <w:pict>
          <v:group style="position:absolute;margin-left:193.550003pt;margin-top:37.729061pt;width:381.25pt;height:192.45pt;mso-position-horizontal-relative:page;mso-position-vertical-relative:paragraph;z-index:2272;mso-wrap-distance-left:0;mso-wrap-distance-right:0" coordorigin="3871,755" coordsize="7625,3849">
            <v:shape style="position:absolute;left:4493;top:1762;width:3810;height:1050" coordorigin="4493,1762" coordsize="3810,1050" path="m4493,2287l6398,1762,8303,2287,6398,2812,4493,2287xe" filled="false" stroked="true" strokeweight="1pt" strokecolor="#000000">
              <v:path arrowok="t"/>
              <v:stroke dashstyle="solid"/>
            </v:shape>
            <v:shape style="position:absolute;left:6389;top:1501;width:120;height:283" type="#_x0000_t75" stroked="false">
              <v:imagedata r:id="rId64" o:title=""/>
            </v:shape>
            <v:line style="position:absolute" from="3880,2289" to="4446,2289" stroked="true" strokeweight=".5pt" strokecolor="#000000">
              <v:stroke dashstyle="solid"/>
            </v:line>
            <v:line style="position:absolute" from="3876,1265" to="3876,2285" stroked="true" strokeweight=".5pt" strokecolor="#000000">
              <v:stroke dashstyle="solid"/>
            </v:line>
            <v:shape style="position:absolute;left:8599;top:764;width:2887;height:904" coordorigin="8599,765" coordsize="2887,904" path="m8599,765l11486,765,11486,1498,11380,1499,11280,1500,11184,1503,11093,1506,11007,1510,10924,1515,10845,1520,10770,1526,10698,1532,10629,1539,10563,1547,10499,1554,10437,1562,10377,1570,10262,1586,10151,1603,10097,1610,9988,1625,9879,1639,9766,1651,9648,1660,9586,1663,9522,1665,9456,1667,9387,1668,9315,1667,9240,1666,9161,1663,9078,1659,8992,1654,8901,1648,8805,1640,8705,1630,8599,1619,8599,765xe" filled="false" stroked="true" strokeweight="1pt" strokecolor="#000000">
              <v:path arrowok="t"/>
              <v:stroke dashstyle="solid"/>
            </v:shape>
            <v:shape style="position:absolute;left:8053;top:1153;width:510;height:120" coordorigin="8053,1154" coordsize="510,120" path="m8093,1209l8053,1209,8053,1219,8093,1219,8093,1209xm8163,1209l8123,1209,8123,1219,8163,1219,8163,1209xm8233,1209l8193,1209,8193,1219,8233,1219,8233,1209xm8303,1209l8263,1209,8263,1219,8303,1219,8303,1209xm8373,1209l8333,1209,8333,1219,8373,1219,8373,1209xm8443,1154l8443,1274,8563,1214,8443,1154xm8443,1209l8403,1209,8403,1219,8443,1219,8443,1209xe" filled="true" fillcolor="#000000" stroked="false">
              <v:path arrowok="t"/>
              <v:fill type="solid"/>
            </v:shape>
            <v:shape style="position:absolute;left:6343;top:2801;width:120;height:283" type="#_x0000_t75" stroked="false">
              <v:imagedata r:id="rId68" o:title=""/>
            </v:shape>
            <v:shape style="position:absolute;left:8565;top:2833;width:2887;height:904" coordorigin="8565,2834" coordsize="2887,904" path="m8565,2834l11452,2834,11452,3568,11346,3568,11246,3570,11150,3572,11059,3575,10973,3579,10890,3584,10811,3589,10736,3595,10664,3602,10595,3609,10529,3616,10465,3624,10403,3632,10343,3640,10228,3656,10117,3672,10063,3680,9954,3695,9845,3708,9732,3720,9614,3729,9552,3732,9488,3735,9422,3736,9353,3737,9281,3737,9206,3735,9127,3733,9044,3729,8958,3723,8867,3717,8771,3709,8671,3699,8565,3688,8565,2834xe" filled="false" stroked="true" strokeweight="1pt" strokecolor="#000000">
              <v:path arrowok="t"/>
              <v:stroke dashstyle="solid"/>
            </v:shape>
            <v:shape style="position:absolute;left:8011;top:3256;width:510;height:120" coordorigin="8011,3257" coordsize="510,120" path="m8051,3312l8011,3312,8011,3322,8051,3322,8051,3312xm8121,3312l8081,3312,8081,3322,8121,3322,8121,3312xm8191,3312l8151,3312,8151,3322,8191,3322,8191,3312xm8261,3312l8221,3312,8221,3322,8261,3322,8261,3312xm8331,3312l8291,3312,8291,3322,8331,3322,8331,3312xm8401,3257l8401,3377,8521,3317,8401,3257xm8401,3312l8361,3312,8361,3322,8401,3322,8401,3312xe" filled="true" fillcolor="#000000" stroked="false">
              <v:path arrowok="t"/>
              <v:fill type="solid"/>
            </v:shape>
            <v:shape style="position:absolute;left:5116;top:3746;width:2811;height:847" coordorigin="5116,3746" coordsize="2811,847" path="m5116,4170l5133,4104,5181,4042,5259,3984,5363,3930,5425,3905,5492,3882,5565,3860,5642,3839,5725,3821,5812,3804,5903,3789,5998,3777,6097,3766,6199,3758,6304,3751,6412,3748,6521,3746,6631,3748,6739,3751,6844,3758,6946,3766,7044,3777,7140,3789,7231,3804,7318,3821,7401,3839,7478,3860,7551,3882,7618,3905,7680,3930,7735,3956,7826,4012,7890,4073,7923,4137,7927,4170,7923,4203,7890,4267,7826,4327,7735,4384,7680,4410,7618,4435,7551,4458,7478,4480,7401,4500,7318,4519,7231,4536,7140,4550,7044,4563,6946,4574,6844,4582,6739,4588,6631,4592,6521,4593,6412,4592,6304,4588,6199,4582,6097,4574,5998,4563,5903,4550,5812,4536,5725,4519,5642,4500,5565,4480,5492,4458,5425,4435,5363,4410,5308,4384,5216,4327,5153,4267,5120,4203,5116,4170xe" filled="false" stroked="true" strokeweight="1pt" strokecolor="#000000">
              <v:path arrowok="t"/>
              <v:stroke dashstyle="solid"/>
            </v:shape>
            <v:shape style="position:absolute;left:6360;top:3465;width:120;height:283" type="#_x0000_t75" stroked="false">
              <v:imagedata r:id="rId64" o:title=""/>
            </v:shape>
            <v:shape style="position:absolute;left:8754;top:1050;width:2157;height:180" type="#_x0000_t202" filled="false" stroked="false">
              <v:textbox inset="0,0,0,0">
                <w:txbxContent>
                  <w:p>
                    <w:pPr>
                      <w:spacing w:line="180" w:lineRule="exact" w:before="0"/>
                      <w:ind w:left="0" w:right="0" w:firstLine="0"/>
                      <w:jc w:val="left"/>
                      <w:rPr>
                        <w:sz w:val="18"/>
                      </w:rPr>
                    </w:pPr>
                    <w:r>
                      <w:rPr>
                        <w:sz w:val="18"/>
                      </w:rPr>
                      <w:t>4. VALORACIÓN ECONÓMICA</w:t>
                    </w:r>
                  </w:p>
                </w:txbxContent>
              </v:textbox>
              <w10:wrap type="none"/>
            </v:shape>
            <v:shape style="position:absolute;left:4148;top:1902;width:254;height:180" type="#_x0000_t202" filled="false" stroked="false">
              <v:textbox inset="0,0,0,0">
                <w:txbxContent>
                  <w:p>
                    <w:pPr>
                      <w:spacing w:line="180" w:lineRule="exact" w:before="0"/>
                      <w:ind w:left="0" w:right="0" w:firstLine="0"/>
                      <w:jc w:val="left"/>
                      <w:rPr>
                        <w:sz w:val="18"/>
                      </w:rPr>
                    </w:pPr>
                    <w:r>
                      <w:rPr>
                        <w:sz w:val="18"/>
                      </w:rPr>
                      <w:t>NO</w:t>
                    </w:r>
                  </w:p>
                </w:txbxContent>
              </v:textbox>
              <w10:wrap type="none"/>
            </v:shape>
            <v:shape style="position:absolute;left:5458;top:2103;width:1897;height:879" type="#_x0000_t202" filled="false" stroked="false">
              <v:textbox inset="0,0,0,0">
                <w:txbxContent>
                  <w:p>
                    <w:pPr>
                      <w:spacing w:line="183" w:lineRule="exact" w:before="0"/>
                      <w:ind w:left="0" w:right="14" w:firstLine="0"/>
                      <w:jc w:val="center"/>
                      <w:rPr>
                        <w:sz w:val="18"/>
                      </w:rPr>
                    </w:pPr>
                    <w:r>
                      <w:rPr>
                        <w:sz w:val="18"/>
                      </w:rPr>
                      <w:t>¿Conformidad de</w:t>
                    </w:r>
                  </w:p>
                  <w:p>
                    <w:pPr>
                      <w:spacing w:line="219" w:lineRule="exact" w:before="0"/>
                      <w:ind w:left="0" w:right="18" w:firstLine="0"/>
                      <w:jc w:val="center"/>
                      <w:rPr>
                        <w:sz w:val="18"/>
                      </w:rPr>
                    </w:pPr>
                    <w:r>
                      <w:rPr>
                        <w:sz w:val="18"/>
                      </w:rPr>
                      <w:t>actuaciones y valoración?</w:t>
                    </w:r>
                  </w:p>
                  <w:p>
                    <w:pPr>
                      <w:spacing w:line="240" w:lineRule="auto" w:before="3"/>
                      <w:rPr>
                        <w:sz w:val="21"/>
                      </w:rPr>
                    </w:pPr>
                  </w:p>
                  <w:p>
                    <w:pPr>
                      <w:spacing w:line="216" w:lineRule="exact" w:before="1"/>
                      <w:ind w:left="0" w:right="467" w:firstLine="0"/>
                      <w:jc w:val="right"/>
                      <w:rPr>
                        <w:sz w:val="18"/>
                      </w:rPr>
                    </w:pPr>
                    <w:r>
                      <w:rPr>
                        <w:sz w:val="18"/>
                      </w:rPr>
                      <w:t>SI</w:t>
                    </w:r>
                  </w:p>
                </w:txbxContent>
              </v:textbox>
              <w10:wrap type="none"/>
            </v:shape>
            <v:shape style="position:absolute;left:8720;top:3119;width:1428;height:180" type="#_x0000_t202" filled="false" stroked="false">
              <v:textbox inset="0,0,0,0">
                <w:txbxContent>
                  <w:p>
                    <w:pPr>
                      <w:spacing w:line="180" w:lineRule="exact" w:before="0"/>
                      <w:ind w:left="0" w:right="0" w:firstLine="0"/>
                      <w:jc w:val="left"/>
                      <w:rPr>
                        <w:sz w:val="18"/>
                      </w:rPr>
                    </w:pPr>
                    <w:r>
                      <w:rPr>
                        <w:sz w:val="18"/>
                      </w:rPr>
                      <w:t>5. PLAN DE ETAPAS</w:t>
                    </w:r>
                  </w:p>
                </w:txbxContent>
              </v:textbox>
              <w10:wrap type="none"/>
            </v:shape>
            <v:shape style="position:absolute;left:5578;top:3969;width:1905;height:416" type="#_x0000_t202" filled="false" stroked="false">
              <v:textbox inset="0,0,0,0">
                <w:txbxContent>
                  <w:p>
                    <w:pPr>
                      <w:spacing w:line="183" w:lineRule="exact" w:before="0"/>
                      <w:ind w:left="0" w:right="17" w:firstLine="0"/>
                      <w:jc w:val="center"/>
                      <w:rPr>
                        <w:sz w:val="18"/>
                      </w:rPr>
                    </w:pPr>
                    <w:r>
                      <w:rPr>
                        <w:sz w:val="18"/>
                      </w:rPr>
                      <w:t>FIN</w:t>
                    </w:r>
                  </w:p>
                  <w:p>
                    <w:pPr>
                      <w:spacing w:line="216" w:lineRule="exact" w:before="15"/>
                      <w:ind w:left="0" w:right="18" w:firstLine="0"/>
                      <w:jc w:val="center"/>
                      <w:rPr>
                        <w:sz w:val="18"/>
                      </w:rPr>
                    </w:pPr>
                    <w:r>
                      <w:rPr>
                        <w:sz w:val="18"/>
                      </w:rPr>
                      <w:t>(Fase siguiente: GESTIÓN)</w:t>
                    </w:r>
                  </w:p>
                </w:txbxContent>
              </v:textbox>
              <w10:wrap type="none"/>
            </v:shape>
            <v:shape style="position:absolute;left:4798;top:3091;width:3195;height:406" type="#_x0000_t202" filled="false" stroked="true" strokeweight="1pt" strokecolor="#000000">
              <v:textbox inset="0,0,0,0">
                <w:txbxContent>
                  <w:p>
                    <w:pPr>
                      <w:spacing w:before="82"/>
                      <w:ind w:left="357" w:right="0" w:firstLine="0"/>
                      <w:jc w:val="left"/>
                      <w:rPr>
                        <w:sz w:val="18"/>
                      </w:rPr>
                    </w:pPr>
                    <w:r>
                      <w:rPr>
                        <w:sz w:val="18"/>
                      </w:rPr>
                      <w:t>REDACCIÓN DEL PLAN DE ETAPAS</w:t>
                    </w:r>
                  </w:p>
                </w:txbxContent>
              </v:textbox>
              <v:stroke dashstyle="solid"/>
              <w10:wrap type="none"/>
            </v:shape>
            <w10:wrap type="topAndBottom"/>
          </v:group>
        </w:pict>
      </w:r>
    </w:p>
    <w:p>
      <w:pPr>
        <w:spacing w:before="20"/>
        <w:ind w:left="366" w:right="0" w:firstLine="0"/>
        <w:jc w:val="left"/>
        <w:rPr>
          <w:i/>
          <w:sz w:val="20"/>
        </w:rPr>
      </w:pPr>
      <w:r>
        <w:rPr>
          <w:i/>
          <w:sz w:val="20"/>
        </w:rPr>
        <w:t>Figura 1. Diagrama del proceso de redacción de un plan de accesibilidad</w:t>
      </w:r>
    </w:p>
    <w:p>
      <w:pPr>
        <w:spacing w:after="0"/>
        <w:jc w:val="left"/>
        <w:rPr>
          <w:sz w:val="20"/>
        </w:rPr>
        <w:sectPr>
          <w:pgSz w:w="11910" w:h="16840"/>
          <w:pgMar w:header="0" w:footer="672" w:top="1100" w:bottom="1080" w:left="1160" w:right="300"/>
        </w:sectPr>
      </w:pPr>
    </w:p>
    <w:p>
      <w:pPr>
        <w:spacing w:line="259" w:lineRule="auto" w:before="31"/>
        <w:ind w:left="258" w:right="877" w:firstLine="0"/>
        <w:jc w:val="left"/>
        <w:rPr>
          <w:sz w:val="22"/>
        </w:rPr>
      </w:pPr>
      <w:r>
        <w:rPr>
          <w:sz w:val="22"/>
        </w:rPr>
        <w:t>La redacción del Plan de accesibilidad se inicia con la recogida de información, continúa con la evaluación del nivel de accesibilidad que presentan los distintos espacios del edificio, la definición de las propuestas de mejora y su valoración económica, y finaliza con la elaboración del plan de etapas. Estas actividades se desarrollan a continuación.</w:t>
      </w:r>
    </w:p>
    <w:p>
      <w:pPr>
        <w:pStyle w:val="Heading4"/>
        <w:numPr>
          <w:ilvl w:val="0"/>
          <w:numId w:val="11"/>
        </w:numPr>
        <w:tabs>
          <w:tab w:pos="487" w:val="left" w:leader="none"/>
        </w:tabs>
        <w:spacing w:line="240" w:lineRule="auto" w:before="158" w:after="0"/>
        <w:ind w:left="486" w:right="0" w:hanging="228"/>
        <w:jc w:val="left"/>
      </w:pPr>
      <w:bookmarkStart w:name="_bookmark5" w:id="11"/>
      <w:bookmarkEnd w:id="11"/>
      <w:r>
        <w:rPr>
          <w:b w:val="0"/>
        </w:rPr>
      </w:r>
      <w:bookmarkStart w:name="_bookmark5" w:id="12"/>
      <w:bookmarkEnd w:id="12"/>
      <w:r>
        <w:rPr/>
        <w:t>Rec</w:t>
      </w:r>
      <w:r>
        <w:rPr/>
        <w:t>ogida de</w:t>
      </w:r>
      <w:r>
        <w:rPr>
          <w:spacing w:val="-3"/>
        </w:rPr>
        <w:t> </w:t>
      </w:r>
      <w:r>
        <w:rPr/>
        <w:t>información</w:t>
      </w:r>
    </w:p>
    <w:p>
      <w:pPr>
        <w:spacing w:line="259" w:lineRule="auto" w:before="141"/>
        <w:ind w:left="258" w:right="1504" w:firstLine="0"/>
        <w:jc w:val="left"/>
        <w:rPr>
          <w:sz w:val="22"/>
        </w:rPr>
      </w:pPr>
      <w:r>
        <w:rPr>
          <w:sz w:val="22"/>
        </w:rPr>
        <w:t>Esta primera actividad consiste en la recogida de información relacionada con la accesibilidad del edificio para tener un mayor conocimiento sobre:</w:t>
      </w:r>
    </w:p>
    <w:p>
      <w:pPr>
        <w:pStyle w:val="ListParagraph"/>
        <w:numPr>
          <w:ilvl w:val="1"/>
          <w:numId w:val="11"/>
        </w:numPr>
        <w:tabs>
          <w:tab w:pos="978" w:val="left" w:leader="none"/>
          <w:tab w:pos="979" w:val="left" w:leader="none"/>
        </w:tabs>
        <w:spacing w:line="240" w:lineRule="auto" w:before="158" w:after="0"/>
        <w:ind w:left="978" w:right="894" w:hanging="360"/>
        <w:jc w:val="left"/>
        <w:rPr>
          <w:sz w:val="22"/>
        </w:rPr>
      </w:pPr>
      <w:r>
        <w:rPr>
          <w:sz w:val="22"/>
        </w:rPr>
        <w:t>las condiciones jurídicas y administrativas: para determinar el alcance de la mejora será necesario conocer las disposiciones municipales sobre la accesibilidad, si existen condicionantes de carácter urbanístico en el edificio, si está catalogado o presenta algún tipo de protección de carácter ambiental o histórico-artístico,</w:t>
      </w:r>
      <w:r>
        <w:rPr>
          <w:spacing w:val="-5"/>
          <w:sz w:val="22"/>
        </w:rPr>
        <w:t> </w:t>
      </w:r>
      <w:r>
        <w:rPr>
          <w:sz w:val="22"/>
        </w:rPr>
        <w:t>etc.;</w:t>
      </w:r>
    </w:p>
    <w:p>
      <w:pPr>
        <w:pStyle w:val="ListParagraph"/>
        <w:numPr>
          <w:ilvl w:val="1"/>
          <w:numId w:val="11"/>
        </w:numPr>
        <w:tabs>
          <w:tab w:pos="978" w:val="left" w:leader="none"/>
          <w:tab w:pos="979" w:val="left" w:leader="none"/>
        </w:tabs>
        <w:spacing w:line="259" w:lineRule="auto" w:before="0" w:after="0"/>
        <w:ind w:left="978" w:right="883" w:hanging="360"/>
        <w:jc w:val="left"/>
        <w:rPr>
          <w:sz w:val="22"/>
        </w:rPr>
      </w:pPr>
      <w:r>
        <w:rPr>
          <w:sz w:val="22"/>
        </w:rPr>
        <w:t>el entorno físico: será necesaria la toma de datos de las características de los elementos de accesibilidad del edificio y de la configuración del espacio; para realizar posteriormente la evaluación de la accesibilidad será útil disponer de planos acotados, fotografías y una memoria descriptiva de los espacios y elementos afectados (carpintería, equipamiento, acabados,</w:t>
      </w:r>
      <w:r>
        <w:rPr>
          <w:spacing w:val="-13"/>
          <w:sz w:val="22"/>
        </w:rPr>
        <w:t> </w:t>
      </w:r>
      <w:r>
        <w:rPr>
          <w:sz w:val="22"/>
        </w:rPr>
        <w:t>etc.);</w:t>
      </w:r>
    </w:p>
    <w:p>
      <w:pPr>
        <w:pStyle w:val="ListParagraph"/>
        <w:numPr>
          <w:ilvl w:val="1"/>
          <w:numId w:val="11"/>
        </w:numPr>
        <w:tabs>
          <w:tab w:pos="978" w:val="left" w:leader="none"/>
          <w:tab w:pos="979" w:val="left" w:leader="none"/>
        </w:tabs>
        <w:spacing w:line="259" w:lineRule="auto" w:before="0" w:after="0"/>
        <w:ind w:left="978" w:right="883" w:hanging="360"/>
        <w:jc w:val="left"/>
        <w:rPr>
          <w:sz w:val="22"/>
        </w:rPr>
      </w:pPr>
      <w:r>
        <w:rPr>
          <w:sz w:val="22"/>
        </w:rPr>
        <w:t>la forma de utilización del edificio por los usuarios, incluida su movilidad, distinguiendo los espacios de uso público de los espacios de uso privado, para poder establecer las prioridades en la mejora de los espacios y de los</w:t>
      </w:r>
      <w:r>
        <w:rPr>
          <w:spacing w:val="-9"/>
          <w:sz w:val="22"/>
        </w:rPr>
        <w:t> </w:t>
      </w:r>
      <w:r>
        <w:rPr>
          <w:sz w:val="22"/>
        </w:rPr>
        <w:t>itinerarios;</w:t>
      </w:r>
    </w:p>
    <w:p>
      <w:pPr>
        <w:pStyle w:val="ListParagraph"/>
        <w:numPr>
          <w:ilvl w:val="1"/>
          <w:numId w:val="11"/>
        </w:numPr>
        <w:tabs>
          <w:tab w:pos="978" w:val="left" w:leader="none"/>
          <w:tab w:pos="979" w:val="left" w:leader="none"/>
        </w:tabs>
        <w:spacing w:line="259" w:lineRule="auto" w:before="0" w:after="0"/>
        <w:ind w:left="978" w:right="1271" w:hanging="360"/>
        <w:jc w:val="left"/>
        <w:rPr>
          <w:sz w:val="22"/>
        </w:rPr>
      </w:pPr>
      <w:r>
        <w:rPr>
          <w:sz w:val="22"/>
        </w:rPr>
        <w:t>la posibilidad de que existan obras programadas en el edificio: en dicho caso se deberá comprobar que en los proyectos ya redactados se incorpora la accesibilidad correctamente; para las obras a más largo plazo se deberá establecer la etapa en la que se resolverán los problemas de accesibilidad que se</w:t>
      </w:r>
      <w:r>
        <w:rPr>
          <w:spacing w:val="-3"/>
          <w:sz w:val="22"/>
        </w:rPr>
        <w:t> </w:t>
      </w:r>
      <w:r>
        <w:rPr>
          <w:sz w:val="22"/>
        </w:rPr>
        <w:t>detecten.</w:t>
      </w:r>
    </w:p>
    <w:p>
      <w:pPr>
        <w:pStyle w:val="Heading4"/>
        <w:numPr>
          <w:ilvl w:val="0"/>
          <w:numId w:val="11"/>
        </w:numPr>
        <w:tabs>
          <w:tab w:pos="497" w:val="left" w:leader="none"/>
        </w:tabs>
        <w:spacing w:line="240" w:lineRule="auto" w:before="161" w:after="0"/>
        <w:ind w:left="496" w:right="0" w:hanging="238"/>
        <w:jc w:val="left"/>
      </w:pPr>
      <w:bookmarkStart w:name="_bookmark6" w:id="13"/>
      <w:bookmarkEnd w:id="13"/>
      <w:r>
        <w:rPr>
          <w:b w:val="0"/>
        </w:rPr>
      </w:r>
      <w:bookmarkStart w:name="_bookmark6" w:id="14"/>
      <w:bookmarkEnd w:id="14"/>
      <w:r>
        <w:rPr/>
        <w:t>E</w:t>
      </w:r>
      <w:r>
        <w:rPr/>
        <w:t>valuación de la accesibilidad del edificio</w:t>
      </w:r>
      <w:r>
        <w:rPr>
          <w:spacing w:val="-5"/>
        </w:rPr>
        <w:t> </w:t>
      </w:r>
      <w:r>
        <w:rPr/>
        <w:t>existente</w:t>
      </w:r>
    </w:p>
    <w:p>
      <w:pPr>
        <w:spacing w:line="259" w:lineRule="auto" w:before="139"/>
        <w:ind w:left="258" w:right="833" w:firstLine="0"/>
        <w:jc w:val="left"/>
        <w:rPr>
          <w:sz w:val="22"/>
        </w:rPr>
      </w:pPr>
      <w:r>
        <w:rPr>
          <w:sz w:val="22"/>
        </w:rPr>
        <w:t>Para la evaluación de la accesibilidad, en primer lugar, se deben conocer los niveles de accesibilidad y las condiciones que deben cumplir los espacios y elementos del edificio en función del uso o usos del edificio. Los espacios del edificio se pueden distinguir en distintos tipos de uso, según:</w:t>
      </w:r>
    </w:p>
    <w:p>
      <w:pPr>
        <w:pStyle w:val="ListParagraph"/>
        <w:numPr>
          <w:ilvl w:val="1"/>
          <w:numId w:val="11"/>
        </w:numPr>
        <w:tabs>
          <w:tab w:pos="971" w:val="left" w:leader="none"/>
          <w:tab w:pos="972" w:val="left" w:leader="none"/>
        </w:tabs>
        <w:spacing w:line="256" w:lineRule="auto" w:before="0" w:after="0"/>
        <w:ind w:left="971" w:right="1071" w:hanging="355"/>
        <w:jc w:val="left"/>
        <w:rPr>
          <w:sz w:val="22"/>
        </w:rPr>
      </w:pPr>
      <w:r>
        <w:rPr>
          <w:sz w:val="22"/>
        </w:rPr>
        <w:t>la actividad: espacios de uso comercial, administrativo, sanitario, docente, residencial público, asamblea y</w:t>
      </w:r>
      <w:r>
        <w:rPr>
          <w:spacing w:val="-2"/>
          <w:sz w:val="22"/>
        </w:rPr>
        <w:t> </w:t>
      </w:r>
      <w:r>
        <w:rPr>
          <w:sz w:val="22"/>
        </w:rPr>
        <w:t>reunión;</w:t>
      </w:r>
    </w:p>
    <w:p>
      <w:pPr>
        <w:pStyle w:val="ListParagraph"/>
        <w:numPr>
          <w:ilvl w:val="1"/>
          <w:numId w:val="11"/>
        </w:numPr>
        <w:tabs>
          <w:tab w:pos="978" w:val="left" w:leader="none"/>
          <w:tab w:pos="979" w:val="left" w:leader="none"/>
        </w:tabs>
        <w:spacing w:line="259" w:lineRule="auto" w:before="2" w:after="0"/>
        <w:ind w:left="978" w:right="1536" w:hanging="360"/>
        <w:jc w:val="left"/>
        <w:rPr>
          <w:sz w:val="22"/>
        </w:rPr>
      </w:pPr>
      <w:r>
        <w:rPr>
          <w:sz w:val="22"/>
        </w:rPr>
        <w:t>la disponibilidad por el público y su familiaridad con el edificio: espacios de uso público o privado.</w:t>
      </w:r>
    </w:p>
    <w:p>
      <w:pPr>
        <w:spacing w:line="259" w:lineRule="auto" w:before="158"/>
        <w:ind w:left="258" w:right="849" w:firstLine="0"/>
        <w:jc w:val="left"/>
        <w:rPr>
          <w:sz w:val="22"/>
        </w:rPr>
      </w:pPr>
      <w:r>
        <w:rPr>
          <w:sz w:val="22"/>
        </w:rPr>
        <w:t>En la tabla 2 incluida en el apartado 4 de la presente Guía se recogen los niveles de accesibilidad reglamentarios, y en las tablas desarrolladas en los apartados 5 y 6, las condiciones establecidas para los espacios y elementos afectados.</w:t>
      </w:r>
    </w:p>
    <w:p>
      <w:pPr>
        <w:spacing w:line="259" w:lineRule="auto" w:before="158"/>
        <w:ind w:left="258" w:right="923" w:firstLine="0"/>
        <w:jc w:val="left"/>
        <w:rPr>
          <w:sz w:val="22"/>
        </w:rPr>
      </w:pPr>
      <w:r>
        <w:rPr>
          <w:sz w:val="22"/>
        </w:rPr>
        <w:t>A continuación, se deben inspeccionar y evaluar los espacios y sus elementos e indicar las posibles deficiencias detectadas en un informe y en planos. Para esta fase se propone la cumplimentación de las </w:t>
      </w:r>
      <w:r>
        <w:rPr>
          <w:i/>
          <w:sz w:val="22"/>
        </w:rPr>
        <w:t>Fichas para evaluación de la accesibilidad </w:t>
      </w:r>
      <w:r>
        <w:rPr>
          <w:sz w:val="22"/>
        </w:rPr>
        <w:t>incluidas en el Anexo 2.</w:t>
      </w:r>
    </w:p>
    <w:p>
      <w:pPr>
        <w:spacing w:line="256" w:lineRule="auto" w:before="120"/>
        <w:ind w:left="258" w:right="870" w:firstLine="0"/>
        <w:jc w:val="left"/>
        <w:rPr>
          <w:sz w:val="22"/>
        </w:rPr>
      </w:pPr>
      <w:r>
        <w:rPr>
          <w:sz w:val="22"/>
        </w:rPr>
        <w:t>Finalmente, se podrá proceder a la calificación global de la accesibilidad del edificio conforme al sistema desarrollado en la tabla 4 del apartado 7.</w:t>
      </w:r>
    </w:p>
    <w:p>
      <w:pPr>
        <w:pStyle w:val="Heading4"/>
        <w:numPr>
          <w:ilvl w:val="0"/>
          <w:numId w:val="11"/>
        </w:numPr>
        <w:tabs>
          <w:tab w:pos="471" w:val="left" w:leader="none"/>
        </w:tabs>
        <w:spacing w:line="240" w:lineRule="auto" w:before="164" w:after="0"/>
        <w:ind w:left="470" w:right="0" w:hanging="212"/>
        <w:jc w:val="left"/>
      </w:pPr>
      <w:bookmarkStart w:name="_bookmark7" w:id="15"/>
      <w:bookmarkEnd w:id="15"/>
      <w:r>
        <w:rPr>
          <w:b w:val="0"/>
        </w:rPr>
      </w:r>
      <w:bookmarkStart w:name="_bookmark7" w:id="16"/>
      <w:bookmarkEnd w:id="16"/>
      <w:r>
        <w:rPr/>
        <w:t>P</w:t>
      </w:r>
      <w:r>
        <w:rPr/>
        <w:t>ropuestas de</w:t>
      </w:r>
      <w:r>
        <w:rPr>
          <w:spacing w:val="-2"/>
        </w:rPr>
        <w:t> </w:t>
      </w:r>
      <w:r>
        <w:rPr/>
        <w:t>actuación</w:t>
      </w:r>
    </w:p>
    <w:p>
      <w:pPr>
        <w:spacing w:line="259" w:lineRule="auto" w:before="142"/>
        <w:ind w:left="258" w:right="1290" w:firstLine="0"/>
        <w:jc w:val="left"/>
        <w:rPr>
          <w:sz w:val="22"/>
        </w:rPr>
      </w:pPr>
      <w:r>
        <w:rPr>
          <w:sz w:val="22"/>
        </w:rPr>
        <w:t>Evaluado el edificio actual, se plantearán las propuestas de actuación para resolver los problemas detectados o las demandas planteadas. Las soluciones propuestas deberán cumplir las condiciones particulares del uso, definido en la reglamentación vigente, y resumidas en la tabla 2 de la presente Guía.</w:t>
      </w:r>
    </w:p>
    <w:p>
      <w:pPr>
        <w:spacing w:line="259" w:lineRule="auto" w:before="159"/>
        <w:ind w:left="258" w:right="1027" w:firstLine="0"/>
        <w:jc w:val="left"/>
        <w:rPr>
          <w:sz w:val="22"/>
        </w:rPr>
      </w:pPr>
      <w:r>
        <w:rPr>
          <w:sz w:val="22"/>
        </w:rPr>
        <w:t>Estas propuestas podrán tener distinto alcance en función del tipo de edificio y los condicionantes que presente, en cuanto al uso, tamaño, configuración, grado de protección, etc. En el caso de inviabilidad</w:t>
      </w:r>
    </w:p>
    <w:p>
      <w:pPr>
        <w:spacing w:after="0" w:line="259" w:lineRule="auto"/>
        <w:jc w:val="left"/>
        <w:rPr>
          <w:sz w:val="22"/>
        </w:rPr>
        <w:sectPr>
          <w:pgSz w:w="11910" w:h="16840"/>
          <w:pgMar w:header="0" w:footer="893" w:top="1080" w:bottom="780" w:left="1160" w:right="300"/>
        </w:sectPr>
      </w:pPr>
    </w:p>
    <w:p>
      <w:pPr>
        <w:spacing w:line="259" w:lineRule="auto" w:before="31"/>
        <w:ind w:left="258" w:right="862" w:firstLine="0"/>
        <w:jc w:val="left"/>
        <w:rPr>
          <w:sz w:val="22"/>
        </w:rPr>
      </w:pPr>
      <w:r>
        <w:rPr>
          <w:sz w:val="22"/>
        </w:rPr>
        <w:t>técnica o económica para cumplir todas las condiciones reglamentarias, se deben proponer soluciones que permitan el mayor grado de adecuación posible a dichas condiciones. Al menos, se debería lograr que las personas con discapacidad pudieran usar los edificios de forma autónoma y segura, siendo necesario para ello cumplir las características de nivel practicable reguladas en la normativa autonómica y las tolerancias admisibles establecidas en el Documento de Apoyo DA DB-SUA/2 publicado por el Ministerio de Fomento.</w:t>
      </w:r>
    </w:p>
    <w:p>
      <w:pPr>
        <w:pStyle w:val="Heading4"/>
        <w:numPr>
          <w:ilvl w:val="0"/>
          <w:numId w:val="11"/>
        </w:numPr>
        <w:tabs>
          <w:tab w:pos="497" w:val="left" w:leader="none"/>
        </w:tabs>
        <w:spacing w:line="240" w:lineRule="auto" w:before="161" w:after="0"/>
        <w:ind w:left="496" w:right="0" w:hanging="238"/>
        <w:jc w:val="left"/>
      </w:pPr>
      <w:bookmarkStart w:name="_bookmark8" w:id="17"/>
      <w:bookmarkEnd w:id="17"/>
      <w:r>
        <w:rPr>
          <w:b w:val="0"/>
        </w:rPr>
      </w:r>
      <w:bookmarkStart w:name="_bookmark8" w:id="18"/>
      <w:bookmarkEnd w:id="18"/>
      <w:r>
        <w:rPr/>
        <w:t>V</w:t>
      </w:r>
      <w:r>
        <w:rPr/>
        <w:t>aloración económica y</w:t>
      </w:r>
      <w:r>
        <w:rPr>
          <w:spacing w:val="-3"/>
        </w:rPr>
        <w:t> </w:t>
      </w:r>
      <w:r>
        <w:rPr/>
        <w:t>selección</w:t>
      </w:r>
    </w:p>
    <w:p>
      <w:pPr>
        <w:spacing w:line="259" w:lineRule="auto" w:before="139"/>
        <w:ind w:left="258" w:right="871" w:firstLine="0"/>
        <w:jc w:val="left"/>
        <w:rPr>
          <w:sz w:val="22"/>
        </w:rPr>
      </w:pPr>
      <w:r>
        <w:rPr>
          <w:sz w:val="22"/>
        </w:rPr>
        <w:t>Las propuestas de actuación se deben valorar económicamente, desglosando cada una de las soluciones en partidas. El presupuesto de ejecución material será el resultado de la suma del coste de todas las partidas. Al presupuesto de ejecución material se le añadirán los gastos generales y el beneficio industrial, conforme a la ley de contratos de las Administraciones públicas, y el IVA correspondiente, que dará lugar al presupuesto de ejecución por contrata (PEC). Asímismo, se tendrá en cuenta el coste de redacción de proyectos y dirección de obras y el importe de las tasas de licencias y otros</w:t>
      </w:r>
      <w:r>
        <w:rPr>
          <w:spacing w:val="-30"/>
          <w:sz w:val="22"/>
        </w:rPr>
        <w:t> </w:t>
      </w:r>
      <w:r>
        <w:rPr>
          <w:sz w:val="22"/>
        </w:rPr>
        <w:t>impuestos.</w:t>
      </w:r>
    </w:p>
    <w:p>
      <w:pPr>
        <w:spacing w:line="259" w:lineRule="auto" w:before="161"/>
        <w:ind w:left="258" w:right="1032" w:firstLine="0"/>
        <w:jc w:val="left"/>
        <w:rPr>
          <w:sz w:val="22"/>
        </w:rPr>
      </w:pPr>
      <w:r>
        <w:rPr>
          <w:sz w:val="22"/>
        </w:rPr>
        <w:t>Valoradas las diferentes propuestas de actuación se tendrá mayor criterio para seleccionar las soluciones de accesibilidad que mejor se adapten a las posibilidades técnicas del edificio y presupuestarias de la organización, y que sean más eficaces para los usuarios. La eficacia de la mejora, en relación a la facilidad de uso para todas las personas, es un aspecto fundamental.</w:t>
      </w:r>
    </w:p>
    <w:p>
      <w:pPr>
        <w:spacing w:line="259" w:lineRule="auto" w:before="158"/>
        <w:ind w:left="258" w:right="839" w:firstLine="0"/>
        <w:jc w:val="left"/>
        <w:rPr>
          <w:sz w:val="22"/>
        </w:rPr>
      </w:pPr>
      <w:r>
        <w:rPr>
          <w:sz w:val="22"/>
        </w:rPr>
        <w:t>Por ejemplo, para las personas usuarias de silla de ruedas son esenciales las actuaciones necesarias para salvar las diferencias de nivel con medios accesibles alternativos a las escaleras. Pero la eficacia de la actuación dependerá de la solución elegida. Las soluciones consistentes en la disminución de la cota de embarque del ascensor o en la ejecución de rampas adecuadas se consideran soluciones de alta eficacia. Se trata de soluciones integradoras, que permiten el uso de forma autónoma y cómoda a las personas con discapacidad y al mismo tiempo benefician a todos los usuarios en general. En cambio, las consistentes en la instalación de aparatos elevadores especiales para personas con movilidad reducida se consideran de eficacia moderada, en cuanto a autonomía personal, velocidad, fiabilidad, riesgo y dificultad de uso</w:t>
      </w:r>
      <w:r>
        <w:rPr>
          <w:sz w:val="22"/>
          <w:vertAlign w:val="superscript"/>
        </w:rPr>
        <w:t>1</w:t>
      </w:r>
      <w:r>
        <w:rPr>
          <w:sz w:val="22"/>
          <w:vertAlign w:val="baseline"/>
        </w:rPr>
        <w:t>.</w:t>
      </w:r>
    </w:p>
    <w:p>
      <w:pPr>
        <w:pStyle w:val="Heading4"/>
        <w:numPr>
          <w:ilvl w:val="0"/>
          <w:numId w:val="11"/>
        </w:numPr>
        <w:tabs>
          <w:tab w:pos="490" w:val="left" w:leader="none"/>
        </w:tabs>
        <w:spacing w:line="240" w:lineRule="auto" w:before="161" w:after="0"/>
        <w:ind w:left="489" w:right="0" w:hanging="231"/>
        <w:jc w:val="left"/>
      </w:pPr>
      <w:bookmarkStart w:name="_bookmark9" w:id="19"/>
      <w:bookmarkEnd w:id="19"/>
      <w:r>
        <w:rPr>
          <w:b w:val="0"/>
        </w:rPr>
      </w:r>
      <w:bookmarkStart w:name="_bookmark9" w:id="20"/>
      <w:bookmarkEnd w:id="20"/>
      <w:r>
        <w:rPr/>
        <w:t>Pl</w:t>
      </w:r>
      <w:r>
        <w:rPr/>
        <w:t>an de etapas: prioridad de las</w:t>
      </w:r>
      <w:r>
        <w:rPr>
          <w:spacing w:val="-6"/>
        </w:rPr>
        <w:t> </w:t>
      </w:r>
      <w:r>
        <w:rPr/>
        <w:t>actuaciones</w:t>
      </w:r>
    </w:p>
    <w:p>
      <w:pPr>
        <w:spacing w:line="259" w:lineRule="auto" w:before="142"/>
        <w:ind w:left="258" w:right="902" w:firstLine="0"/>
        <w:jc w:val="left"/>
        <w:rPr>
          <w:sz w:val="22"/>
        </w:rPr>
      </w:pPr>
      <w:r>
        <w:rPr>
          <w:sz w:val="22"/>
        </w:rPr>
        <w:t>Seleccionadas las actuaciones, es conveniente redactar un plan de etapas, en el que se establezca el orden de prioridad de las actuaciones para programar su ejecución. En la tabla 1 se recogen los criterios para establecer un posible orden de prioridad de las actuaciones, en función de una serie de factores que se desarrollan a continuación.</w:t>
      </w:r>
    </w:p>
    <w:p>
      <w:pPr>
        <w:spacing w:before="161"/>
        <w:ind w:left="978" w:right="0" w:firstLine="0"/>
        <w:jc w:val="left"/>
        <w:rPr>
          <w:sz w:val="20"/>
        </w:rPr>
      </w:pPr>
      <w:r>
        <w:rPr>
          <w:b/>
          <w:sz w:val="20"/>
        </w:rPr>
        <w:t>Tabla 1</w:t>
      </w:r>
      <w:r>
        <w:rPr>
          <w:sz w:val="20"/>
        </w:rPr>
        <w:t>. Orden de prioridad de las actuaciones en función de algunos factores básicos considerados.</w:t>
      </w:r>
    </w:p>
    <w:p>
      <w:pPr>
        <w:pStyle w:val="BodyText"/>
        <w:rPr>
          <w:sz w:val="5"/>
        </w:rPr>
      </w:pPr>
    </w:p>
    <w:tbl>
      <w:tblPr>
        <w:tblW w:w="0" w:type="auto"/>
        <w:jc w:val="left"/>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0"/>
        <w:gridCol w:w="2835"/>
        <w:gridCol w:w="2982"/>
      </w:tblGrid>
      <w:tr>
        <w:trPr>
          <w:trHeight w:val="304" w:hRule="atLeast"/>
        </w:trPr>
        <w:tc>
          <w:tcPr>
            <w:tcW w:w="2840" w:type="dxa"/>
            <w:vMerge w:val="restart"/>
          </w:tcPr>
          <w:p>
            <w:pPr>
              <w:pStyle w:val="TableParagraph"/>
              <w:spacing w:before="59"/>
              <w:ind w:left="107"/>
              <w:rPr>
                <w:b/>
                <w:sz w:val="20"/>
              </w:rPr>
            </w:pPr>
            <w:r>
              <w:rPr>
                <w:b/>
                <w:sz w:val="20"/>
              </w:rPr>
              <w:t>Factores</w:t>
            </w:r>
          </w:p>
        </w:tc>
        <w:tc>
          <w:tcPr>
            <w:tcW w:w="5817" w:type="dxa"/>
            <w:gridSpan w:val="2"/>
          </w:tcPr>
          <w:p>
            <w:pPr>
              <w:pStyle w:val="TableParagraph"/>
              <w:spacing w:line="243" w:lineRule="exact"/>
              <w:ind w:left="1333"/>
              <w:rPr>
                <w:b/>
                <w:sz w:val="20"/>
              </w:rPr>
            </w:pPr>
            <w:r>
              <w:rPr>
                <w:b/>
                <w:sz w:val="20"/>
              </w:rPr>
              <w:t>Orden de prioridad de las actuaciones</w:t>
            </w:r>
          </w:p>
        </w:tc>
      </w:tr>
      <w:tr>
        <w:trPr>
          <w:trHeight w:val="304" w:hRule="atLeast"/>
        </w:trPr>
        <w:tc>
          <w:tcPr>
            <w:tcW w:w="2840" w:type="dxa"/>
            <w:vMerge/>
            <w:tcBorders>
              <w:top w:val="nil"/>
            </w:tcBorders>
          </w:tcPr>
          <w:p>
            <w:pPr>
              <w:rPr>
                <w:sz w:val="2"/>
                <w:szCs w:val="2"/>
              </w:rPr>
            </w:pPr>
          </w:p>
        </w:tc>
        <w:tc>
          <w:tcPr>
            <w:tcW w:w="2835" w:type="dxa"/>
          </w:tcPr>
          <w:p>
            <w:pPr>
              <w:pStyle w:val="TableParagraph"/>
              <w:spacing w:line="243" w:lineRule="exact"/>
              <w:ind w:left="409" w:right="403"/>
              <w:jc w:val="center"/>
              <w:rPr>
                <w:b/>
                <w:sz w:val="20"/>
              </w:rPr>
            </w:pPr>
            <w:r>
              <w:rPr>
                <w:b/>
                <w:sz w:val="20"/>
              </w:rPr>
              <w:t>1º</w:t>
            </w:r>
          </w:p>
        </w:tc>
        <w:tc>
          <w:tcPr>
            <w:tcW w:w="2982" w:type="dxa"/>
          </w:tcPr>
          <w:p>
            <w:pPr>
              <w:pStyle w:val="TableParagraph"/>
              <w:spacing w:line="243" w:lineRule="exact"/>
              <w:ind w:left="155" w:right="142"/>
              <w:jc w:val="center"/>
              <w:rPr>
                <w:b/>
                <w:sz w:val="20"/>
              </w:rPr>
            </w:pPr>
            <w:r>
              <w:rPr>
                <w:b/>
                <w:sz w:val="20"/>
              </w:rPr>
              <w:t>2º</w:t>
            </w:r>
          </w:p>
        </w:tc>
      </w:tr>
      <w:tr>
        <w:trPr>
          <w:trHeight w:val="1037" w:hRule="atLeast"/>
        </w:trPr>
        <w:tc>
          <w:tcPr>
            <w:tcW w:w="2840" w:type="dxa"/>
          </w:tcPr>
          <w:p>
            <w:pPr>
              <w:pStyle w:val="TableParagraph"/>
              <w:spacing w:before="59"/>
              <w:ind w:left="107"/>
              <w:rPr>
                <w:b/>
                <w:sz w:val="20"/>
              </w:rPr>
            </w:pPr>
            <w:r>
              <w:rPr>
                <w:b/>
                <w:sz w:val="20"/>
              </w:rPr>
              <w:t>Usuario destinatario</w:t>
            </w:r>
          </w:p>
        </w:tc>
        <w:tc>
          <w:tcPr>
            <w:tcW w:w="2835" w:type="dxa"/>
          </w:tcPr>
          <w:p>
            <w:pPr>
              <w:pStyle w:val="TableParagraph"/>
              <w:ind w:left="292" w:right="266" w:firstLine="693"/>
              <w:rPr>
                <w:sz w:val="20"/>
              </w:rPr>
            </w:pPr>
            <w:r>
              <w:rPr>
                <w:sz w:val="20"/>
              </w:rPr>
              <w:t>Específico: personas con discapacidad/</w:t>
            </w:r>
          </w:p>
          <w:p>
            <w:pPr>
              <w:pStyle w:val="TableParagraph"/>
              <w:ind w:left="889" w:right="266" w:hanging="440"/>
              <w:rPr>
                <w:sz w:val="20"/>
              </w:rPr>
            </w:pPr>
            <w:r>
              <w:rPr>
                <w:w w:val="95"/>
                <w:sz w:val="20"/>
              </w:rPr>
              <w:t>mayores/embarazadas/ </w:t>
            </w:r>
            <w:r>
              <w:rPr>
                <w:sz w:val="20"/>
              </w:rPr>
              <w:t>niñas y niños</w:t>
            </w:r>
          </w:p>
        </w:tc>
        <w:tc>
          <w:tcPr>
            <w:tcW w:w="2982" w:type="dxa"/>
          </w:tcPr>
          <w:p>
            <w:pPr>
              <w:pStyle w:val="TableParagraph"/>
              <w:spacing w:before="59"/>
              <w:ind w:left="151" w:right="144"/>
              <w:jc w:val="center"/>
              <w:rPr>
                <w:sz w:val="20"/>
              </w:rPr>
            </w:pPr>
            <w:r>
              <w:rPr>
                <w:sz w:val="20"/>
              </w:rPr>
              <w:t>General</w:t>
            </w:r>
          </w:p>
        </w:tc>
      </w:tr>
      <w:tr>
        <w:trPr>
          <w:trHeight w:val="364" w:hRule="atLeast"/>
        </w:trPr>
        <w:tc>
          <w:tcPr>
            <w:tcW w:w="2840" w:type="dxa"/>
          </w:tcPr>
          <w:p>
            <w:pPr>
              <w:pStyle w:val="TableParagraph"/>
              <w:spacing w:before="59"/>
              <w:ind w:left="107"/>
              <w:rPr>
                <w:b/>
                <w:sz w:val="20"/>
              </w:rPr>
            </w:pPr>
            <w:r>
              <w:rPr>
                <w:b/>
                <w:sz w:val="20"/>
              </w:rPr>
              <w:t>Continuidad de la accesibilidad</w:t>
            </w:r>
          </w:p>
        </w:tc>
        <w:tc>
          <w:tcPr>
            <w:tcW w:w="2835" w:type="dxa"/>
          </w:tcPr>
          <w:p>
            <w:pPr>
              <w:pStyle w:val="TableParagraph"/>
              <w:spacing w:before="59"/>
              <w:ind w:left="409" w:right="406"/>
              <w:jc w:val="center"/>
              <w:rPr>
                <w:sz w:val="20"/>
              </w:rPr>
            </w:pPr>
            <w:r>
              <w:rPr>
                <w:sz w:val="20"/>
              </w:rPr>
              <w:t>Actuación indispensable</w:t>
            </w:r>
          </w:p>
        </w:tc>
        <w:tc>
          <w:tcPr>
            <w:tcW w:w="2982" w:type="dxa"/>
          </w:tcPr>
          <w:p>
            <w:pPr>
              <w:pStyle w:val="TableParagraph"/>
              <w:spacing w:before="59"/>
              <w:ind w:left="155" w:right="144"/>
              <w:jc w:val="center"/>
              <w:rPr>
                <w:sz w:val="20"/>
              </w:rPr>
            </w:pPr>
            <w:r>
              <w:rPr>
                <w:sz w:val="20"/>
              </w:rPr>
              <w:t>Actuación necesaria/beneficiosa</w:t>
            </w:r>
          </w:p>
        </w:tc>
      </w:tr>
      <w:tr>
        <w:trPr>
          <w:trHeight w:val="606" w:hRule="atLeast"/>
        </w:trPr>
        <w:tc>
          <w:tcPr>
            <w:tcW w:w="2840" w:type="dxa"/>
          </w:tcPr>
          <w:p>
            <w:pPr>
              <w:pStyle w:val="TableParagraph"/>
              <w:spacing w:before="59"/>
              <w:ind w:left="107"/>
              <w:rPr>
                <w:b/>
                <w:sz w:val="20"/>
              </w:rPr>
            </w:pPr>
            <w:r>
              <w:rPr>
                <w:b/>
                <w:sz w:val="20"/>
              </w:rPr>
              <w:t>Seguridad de utilización</w:t>
            </w:r>
          </w:p>
        </w:tc>
        <w:tc>
          <w:tcPr>
            <w:tcW w:w="2835" w:type="dxa"/>
          </w:tcPr>
          <w:p>
            <w:pPr>
              <w:pStyle w:val="TableParagraph"/>
              <w:spacing w:before="59"/>
              <w:ind w:left="957" w:right="266" w:hanging="483"/>
              <w:rPr>
                <w:sz w:val="20"/>
              </w:rPr>
            </w:pPr>
            <w:r>
              <w:rPr>
                <w:sz w:val="20"/>
              </w:rPr>
              <w:t>Reducción de un riesgo importante</w:t>
            </w:r>
          </w:p>
        </w:tc>
        <w:tc>
          <w:tcPr>
            <w:tcW w:w="2982" w:type="dxa"/>
          </w:tcPr>
          <w:p>
            <w:pPr>
              <w:pStyle w:val="TableParagraph"/>
              <w:spacing w:before="59"/>
              <w:ind w:left="1235" w:right="41" w:hanging="687"/>
              <w:rPr>
                <w:sz w:val="20"/>
              </w:rPr>
            </w:pPr>
            <w:r>
              <w:rPr>
                <w:sz w:val="20"/>
              </w:rPr>
              <w:t>Reducción de un riesgo medio</w:t>
            </w:r>
          </w:p>
        </w:tc>
      </w:tr>
      <w:tr>
        <w:trPr>
          <w:trHeight w:val="364" w:hRule="atLeast"/>
        </w:trPr>
        <w:tc>
          <w:tcPr>
            <w:tcW w:w="2840" w:type="dxa"/>
          </w:tcPr>
          <w:p>
            <w:pPr>
              <w:pStyle w:val="TableParagraph"/>
              <w:spacing w:before="61"/>
              <w:ind w:left="107"/>
              <w:rPr>
                <w:b/>
                <w:sz w:val="20"/>
              </w:rPr>
            </w:pPr>
            <w:r>
              <w:rPr>
                <w:b/>
                <w:sz w:val="20"/>
              </w:rPr>
              <w:t>Uso del espacio</w:t>
            </w:r>
          </w:p>
        </w:tc>
        <w:tc>
          <w:tcPr>
            <w:tcW w:w="2835" w:type="dxa"/>
          </w:tcPr>
          <w:p>
            <w:pPr>
              <w:pStyle w:val="TableParagraph"/>
              <w:spacing w:before="61"/>
              <w:ind w:left="409" w:right="403"/>
              <w:jc w:val="center"/>
              <w:rPr>
                <w:sz w:val="20"/>
              </w:rPr>
            </w:pPr>
            <w:r>
              <w:rPr>
                <w:sz w:val="20"/>
              </w:rPr>
              <w:t>Espacio público</w:t>
            </w:r>
          </w:p>
        </w:tc>
        <w:tc>
          <w:tcPr>
            <w:tcW w:w="2982" w:type="dxa"/>
          </w:tcPr>
          <w:p>
            <w:pPr>
              <w:pStyle w:val="TableParagraph"/>
              <w:spacing w:before="61"/>
              <w:ind w:left="152" w:right="144"/>
              <w:jc w:val="center"/>
              <w:rPr>
                <w:sz w:val="20"/>
              </w:rPr>
            </w:pPr>
            <w:r>
              <w:rPr>
                <w:sz w:val="20"/>
              </w:rPr>
              <w:t>Espacio privado</w:t>
            </w:r>
          </w:p>
        </w:tc>
      </w:tr>
      <w:tr>
        <w:trPr>
          <w:trHeight w:val="424" w:hRule="atLeast"/>
        </w:trPr>
        <w:tc>
          <w:tcPr>
            <w:tcW w:w="2840" w:type="dxa"/>
          </w:tcPr>
          <w:p>
            <w:pPr>
              <w:pStyle w:val="TableParagraph"/>
              <w:spacing w:before="59"/>
              <w:ind w:left="107"/>
              <w:rPr>
                <w:b/>
                <w:sz w:val="20"/>
              </w:rPr>
            </w:pPr>
            <w:r>
              <w:rPr>
                <w:b/>
                <w:sz w:val="20"/>
              </w:rPr>
              <w:t>Coste económico</w:t>
            </w:r>
          </w:p>
        </w:tc>
        <w:tc>
          <w:tcPr>
            <w:tcW w:w="2835" w:type="dxa"/>
          </w:tcPr>
          <w:p>
            <w:pPr>
              <w:pStyle w:val="TableParagraph"/>
              <w:spacing w:before="59"/>
              <w:ind w:left="409" w:right="403"/>
              <w:jc w:val="center"/>
              <w:rPr>
                <w:sz w:val="20"/>
              </w:rPr>
            </w:pPr>
            <w:r>
              <w:rPr>
                <w:sz w:val="20"/>
              </w:rPr>
              <w:t>Ajuste razonable</w:t>
            </w:r>
          </w:p>
        </w:tc>
        <w:tc>
          <w:tcPr>
            <w:tcW w:w="2982" w:type="dxa"/>
          </w:tcPr>
          <w:p>
            <w:pPr>
              <w:pStyle w:val="TableParagraph"/>
              <w:spacing w:before="59"/>
              <w:ind w:left="151" w:right="144"/>
              <w:jc w:val="center"/>
              <w:rPr>
                <w:sz w:val="20"/>
              </w:rPr>
            </w:pPr>
            <w:r>
              <w:rPr>
                <w:sz w:val="20"/>
              </w:rPr>
              <w:t>Resto de actuaciones</w:t>
            </w:r>
          </w:p>
        </w:tc>
      </w:tr>
    </w:tbl>
    <w:p>
      <w:pPr>
        <w:pStyle w:val="BodyText"/>
        <w:rPr>
          <w:sz w:val="20"/>
        </w:rPr>
      </w:pPr>
    </w:p>
    <w:p>
      <w:pPr>
        <w:pStyle w:val="BodyText"/>
        <w:spacing w:before="2"/>
        <w:rPr>
          <w:sz w:val="14"/>
        </w:rPr>
      </w:pPr>
      <w:r>
        <w:rPr/>
        <w:pict>
          <v:line style="position:absolute;mso-position-horizontal-relative:page;mso-position-vertical-relative:paragraph;z-index:2968;mso-wrap-distance-left:0;mso-wrap-distance-right:0" from="70.944pt,10.91021pt" to="214.964pt,10.91021pt" stroked="true" strokeweight=".60004pt" strokecolor="#000000">
            <v:stroke dashstyle="solid"/>
            <w10:wrap type="topAndBottom"/>
          </v:line>
        </w:pict>
      </w:r>
    </w:p>
    <w:p>
      <w:pPr>
        <w:spacing w:before="63"/>
        <w:ind w:left="258" w:right="0" w:firstLine="0"/>
        <w:jc w:val="left"/>
        <w:rPr>
          <w:sz w:val="16"/>
        </w:rPr>
      </w:pPr>
      <w:r>
        <w:rPr>
          <w:position w:val="5"/>
          <w:sz w:val="10"/>
        </w:rPr>
        <w:t>1 </w:t>
      </w:r>
      <w:r>
        <w:rPr>
          <w:sz w:val="16"/>
        </w:rPr>
        <w:t>Anejo A del Documento de Apoyo DA DB-SUA/2 editado por el Ministerio de Fomento</w:t>
      </w:r>
    </w:p>
    <w:p>
      <w:pPr>
        <w:spacing w:after="0"/>
        <w:jc w:val="left"/>
        <w:rPr>
          <w:sz w:val="16"/>
        </w:rPr>
        <w:sectPr>
          <w:pgSz w:w="11910" w:h="16840"/>
          <w:pgMar w:header="0" w:footer="672" w:top="1080" w:bottom="1040" w:left="1160" w:right="300"/>
        </w:sectPr>
      </w:pPr>
    </w:p>
    <w:p>
      <w:pPr>
        <w:pStyle w:val="Heading5"/>
        <w:numPr>
          <w:ilvl w:val="0"/>
          <w:numId w:val="12"/>
        </w:numPr>
        <w:tabs>
          <w:tab w:pos="971" w:val="left" w:leader="none"/>
          <w:tab w:pos="972" w:val="left" w:leader="none"/>
        </w:tabs>
        <w:spacing w:line="259" w:lineRule="auto" w:before="31" w:after="0"/>
        <w:ind w:left="971" w:right="1011" w:hanging="355"/>
        <w:jc w:val="left"/>
      </w:pPr>
      <w:r>
        <w:rPr>
          <w:b/>
        </w:rPr>
        <w:t>Usuario destinatario</w:t>
      </w:r>
      <w:r>
        <w:rPr/>
        <w:t>: si se han de planificar las actuaciones entre diferentes espacios del edificio, deben tener prioridad aquellas actuaciones cuyos destinatarios pertenezcan a alguno de los siguientes grupos considerados más vulnerables en materia de accesibilidad: personas con discapacidad, personas mayores, embarazadas, niños y niñas. Por ejemplo, son prioritarias las actuaciones en los aseos destinados a personas con movilidad reducida, las guarderías,</w:t>
      </w:r>
      <w:r>
        <w:rPr>
          <w:spacing w:val="-17"/>
        </w:rPr>
        <w:t> </w:t>
      </w:r>
      <w:r>
        <w:rPr/>
        <w:t>etc.</w:t>
      </w:r>
    </w:p>
    <w:p>
      <w:pPr>
        <w:pStyle w:val="ListParagraph"/>
        <w:numPr>
          <w:ilvl w:val="0"/>
          <w:numId w:val="12"/>
        </w:numPr>
        <w:tabs>
          <w:tab w:pos="971" w:val="left" w:leader="none"/>
          <w:tab w:pos="972" w:val="left" w:leader="none"/>
        </w:tabs>
        <w:spacing w:line="259" w:lineRule="auto" w:before="158" w:after="0"/>
        <w:ind w:left="971" w:right="866" w:hanging="355"/>
        <w:jc w:val="left"/>
        <w:rPr>
          <w:sz w:val="22"/>
        </w:rPr>
      </w:pPr>
      <w:r>
        <w:rPr>
          <w:b/>
          <w:sz w:val="22"/>
        </w:rPr>
        <w:t>Continuidad de la accesibilidad</w:t>
      </w:r>
      <w:r>
        <w:rPr>
          <w:sz w:val="22"/>
        </w:rPr>
        <w:t>: se entiende por continuidad de la accesibilidad la circunstancia que permite a todas las personas el uso del entorno sin que se produzcan interrupciones. Se consideran prioritarias todas aquellas actuaciones que sean indispensables para dar continuidad a la</w:t>
      </w:r>
      <w:r>
        <w:rPr>
          <w:spacing w:val="-1"/>
          <w:sz w:val="22"/>
        </w:rPr>
        <w:t> </w:t>
      </w:r>
      <w:r>
        <w:rPr>
          <w:sz w:val="22"/>
        </w:rPr>
        <w:t>accesibilidad.</w:t>
      </w:r>
    </w:p>
    <w:p>
      <w:pPr>
        <w:spacing w:line="259" w:lineRule="auto" w:before="160"/>
        <w:ind w:left="971" w:right="873" w:firstLine="0"/>
        <w:jc w:val="left"/>
        <w:rPr>
          <w:sz w:val="22"/>
        </w:rPr>
      </w:pPr>
      <w:r>
        <w:rPr>
          <w:sz w:val="22"/>
        </w:rPr>
        <w:t>Así, por ejemplo, si en un edificio el itinerario hasta los espacios donde se desarrolla la actividad presenta un desnivel salvado con escalones que impide continuar el recorrido de forma autónoma a las personas en silla de ruedas, será prioritario acometer las actuaciones correspondientes de eliminación de dichas barreras, frente a las actuaciones de mejora de otros elementos que, aunque necesarias o beneficiosas, no sean indispensables para permitir el acceso y el uso de los espacios.</w:t>
      </w:r>
    </w:p>
    <w:p>
      <w:pPr>
        <w:spacing w:line="259" w:lineRule="auto" w:before="160"/>
        <w:ind w:left="971" w:right="1210" w:firstLine="0"/>
        <w:jc w:val="left"/>
        <w:rPr>
          <w:sz w:val="22"/>
        </w:rPr>
      </w:pPr>
      <w:r>
        <w:rPr>
          <w:sz w:val="22"/>
        </w:rPr>
        <w:t>En algunos casos, para dar continuidad a la accesibilidad, la actuación podrá consistir en modificar temporalmente la distribución de los usos del edificio, por ejemplo, agrupando los servicios de atención al público en la planta baja y haciendo esta accesible, e intervenir a continuación en el resto de las plantas.</w:t>
      </w:r>
    </w:p>
    <w:p>
      <w:pPr>
        <w:pStyle w:val="ListParagraph"/>
        <w:numPr>
          <w:ilvl w:val="0"/>
          <w:numId w:val="12"/>
        </w:numPr>
        <w:tabs>
          <w:tab w:pos="971" w:val="left" w:leader="none"/>
          <w:tab w:pos="972" w:val="left" w:leader="none"/>
        </w:tabs>
        <w:spacing w:line="259" w:lineRule="auto" w:before="160" w:after="0"/>
        <w:ind w:left="971" w:right="920" w:hanging="355"/>
        <w:jc w:val="left"/>
        <w:rPr>
          <w:sz w:val="22"/>
        </w:rPr>
      </w:pPr>
      <w:r>
        <w:rPr>
          <w:b/>
          <w:sz w:val="22"/>
        </w:rPr>
        <w:t>Seguridad de utilización: </w:t>
      </w:r>
      <w:r>
        <w:rPr>
          <w:sz w:val="22"/>
        </w:rPr>
        <w:t>otro de los aspectos a verificar en los edificios existentes es el nivel de riesgo que pueda suponer el estado en el que se encuentra el elemento evaluado para la seguridad de todas las personas, y en especial de las personas con discapacidad, durante su utilización. Riesgos asociados con la utilización del edificio son las caídas, los impactos, los atrapamientos,</w:t>
      </w:r>
      <w:r>
        <w:rPr>
          <w:spacing w:val="-1"/>
          <w:sz w:val="22"/>
        </w:rPr>
        <w:t> </w:t>
      </w:r>
      <w:r>
        <w:rPr>
          <w:sz w:val="22"/>
        </w:rPr>
        <w:t>etc.</w:t>
      </w:r>
    </w:p>
    <w:p>
      <w:pPr>
        <w:spacing w:line="259" w:lineRule="auto" w:before="117"/>
        <w:ind w:left="971" w:right="917" w:hanging="5"/>
        <w:jc w:val="left"/>
        <w:rPr>
          <w:sz w:val="22"/>
        </w:rPr>
      </w:pPr>
      <w:r>
        <w:rPr>
          <w:sz w:val="22"/>
        </w:rPr>
        <w:t>En función de la valoración conjunta de la probabilidad de que se materialice el peligro y de sus consecuencias para las personas, el riesgo puede ser de nivel importante, medio o bajo. Por ejemplo, los desniveles sin barreras de protección pueden suponer un peligro de nivel de riesgo importante en función de su situación y altura, sobre todo para las personas con discapacidad visual.</w:t>
      </w:r>
    </w:p>
    <w:p>
      <w:pPr>
        <w:spacing w:line="259" w:lineRule="auto" w:before="120"/>
        <w:ind w:left="978" w:right="918" w:firstLine="0"/>
        <w:jc w:val="left"/>
        <w:rPr>
          <w:sz w:val="22"/>
        </w:rPr>
      </w:pPr>
      <w:r>
        <w:rPr>
          <w:sz w:val="22"/>
        </w:rPr>
        <w:t>Las actuaciones deben encaminarse a reducir los riesgos hasta conseguir al menos un nivel bajo o aceptable. En el caso de detectarse un riesgo de nivel importante la actuación necesaria se considera prioritaria y, por tanto, debe incluirse en la primera etapa de implantación del Plan, debiendo acometerse de forma urgente incluso, si se estima necesario.</w:t>
      </w:r>
    </w:p>
    <w:p>
      <w:pPr>
        <w:pStyle w:val="ListParagraph"/>
        <w:numPr>
          <w:ilvl w:val="0"/>
          <w:numId w:val="12"/>
        </w:numPr>
        <w:tabs>
          <w:tab w:pos="978" w:val="left" w:leader="none"/>
          <w:tab w:pos="979" w:val="left" w:leader="none"/>
        </w:tabs>
        <w:spacing w:line="259" w:lineRule="auto" w:before="161" w:after="0"/>
        <w:ind w:left="978" w:right="832" w:hanging="360"/>
        <w:jc w:val="left"/>
        <w:rPr>
          <w:sz w:val="22"/>
        </w:rPr>
      </w:pPr>
      <w:r>
        <w:rPr>
          <w:b/>
          <w:sz w:val="22"/>
        </w:rPr>
        <w:t>Uso del espacio</w:t>
      </w:r>
      <w:r>
        <w:rPr>
          <w:sz w:val="22"/>
        </w:rPr>
        <w:t>: asimismo, en el ámbito de cada edificio, las actuaciones en los espacios de “uso público” son prioritarias frente a las actuaciones en espacios de “uso privado“ cuyos usuarios no pertenezcan a los grupos más vulnerables, mencionados anteriormente. La consideración del espacio como de “uso público” o de “uso privado” responde a las definiciones establecidas en el CTE DB SUA y recogidas en el Anexo 1 de la presente Guía. Se consideran espacios de</w:t>
      </w:r>
      <w:r>
        <w:rPr>
          <w:spacing w:val="-25"/>
          <w:sz w:val="22"/>
        </w:rPr>
        <w:t> </w:t>
      </w:r>
      <w:r>
        <w:rPr>
          <w:sz w:val="22"/>
        </w:rPr>
        <w:t>uso</w:t>
      </w:r>
      <w:r>
        <w:rPr>
          <w:spacing w:val="-2"/>
          <w:sz w:val="22"/>
        </w:rPr>
        <w:t> </w:t>
      </w:r>
      <w:r>
        <w:rPr>
          <w:sz w:val="22"/>
        </w:rPr>
        <w:t>público</w:t>
      </w:r>
      <w:r>
        <w:rPr>
          <w:spacing w:val="0"/>
          <w:sz w:val="22"/>
        </w:rPr>
        <w:t> </w:t>
      </w:r>
      <w:r>
        <w:rPr>
          <w:sz w:val="22"/>
        </w:rPr>
        <w:t>los susceptibles de ser utilizados por el público en general, personas no familiarizadas con el edificio. En particular, se recomienda dar prioridad a las actuaciones que sean necesarias en los siguientes espacios de uso público: un acceso, las zonas en planta baja destinadas a recibir y atender a personas externas, los aseos asociados y un itinerario que comunique dichas zonas y aseos con el acceso (ver apartado 7 </w:t>
      </w:r>
      <w:r>
        <w:rPr>
          <w:i/>
          <w:sz w:val="22"/>
        </w:rPr>
        <w:t>Calificación global de la</w:t>
      </w:r>
      <w:r>
        <w:rPr>
          <w:i/>
          <w:spacing w:val="-9"/>
          <w:sz w:val="22"/>
        </w:rPr>
        <w:t> </w:t>
      </w:r>
      <w:r>
        <w:rPr>
          <w:i/>
          <w:sz w:val="22"/>
        </w:rPr>
        <w:t>accesibilidad</w:t>
      </w:r>
      <w:r>
        <w:rPr>
          <w:sz w:val="22"/>
        </w:rPr>
        <w:t>).</w:t>
      </w:r>
    </w:p>
    <w:p>
      <w:pPr>
        <w:pStyle w:val="ListParagraph"/>
        <w:numPr>
          <w:ilvl w:val="0"/>
          <w:numId w:val="12"/>
        </w:numPr>
        <w:tabs>
          <w:tab w:pos="978" w:val="left" w:leader="none"/>
          <w:tab w:pos="979" w:val="left" w:leader="none"/>
        </w:tabs>
        <w:spacing w:line="259" w:lineRule="auto" w:before="158" w:after="0"/>
        <w:ind w:left="978" w:right="920" w:hanging="360"/>
        <w:jc w:val="left"/>
        <w:rPr>
          <w:sz w:val="22"/>
        </w:rPr>
      </w:pPr>
      <w:r>
        <w:rPr>
          <w:b/>
          <w:sz w:val="22"/>
        </w:rPr>
        <w:t>Coste económico: </w:t>
      </w:r>
      <w:r>
        <w:rPr>
          <w:sz w:val="22"/>
        </w:rPr>
        <w:t>el coste de las actuaciones es determinante en muchas ocasiones para poder llevar a cabo las actuaciones de mejora de la accesibilidad. En el caso de que las actuaciones</w:t>
      </w:r>
      <w:r>
        <w:rPr>
          <w:spacing w:val="-18"/>
          <w:sz w:val="22"/>
        </w:rPr>
        <w:t> </w:t>
      </w:r>
      <w:r>
        <w:rPr>
          <w:sz w:val="22"/>
        </w:rPr>
        <w:t>se</w:t>
      </w:r>
    </w:p>
    <w:p>
      <w:pPr>
        <w:spacing w:after="0" w:line="259" w:lineRule="auto"/>
        <w:jc w:val="left"/>
        <w:rPr>
          <w:sz w:val="22"/>
        </w:rPr>
        <w:sectPr>
          <w:pgSz w:w="11910" w:h="16840"/>
          <w:pgMar w:header="0" w:footer="893" w:top="1080" w:bottom="860" w:left="1160" w:right="300"/>
        </w:sectPr>
      </w:pPr>
    </w:p>
    <w:p>
      <w:pPr>
        <w:spacing w:line="259" w:lineRule="auto" w:before="31"/>
        <w:ind w:left="978" w:right="841" w:firstLine="0"/>
        <w:jc w:val="left"/>
        <w:rPr>
          <w:sz w:val="22"/>
        </w:rPr>
      </w:pPr>
      <w:r>
        <w:rPr>
          <w:sz w:val="22"/>
        </w:rPr>
        <w:t>consideren “ajustes razonables“ serán prioritarias, además de obligado cumplimiento, conforme a la legislación vigente.</w:t>
      </w:r>
    </w:p>
    <w:p>
      <w:pPr>
        <w:spacing w:line="259" w:lineRule="auto" w:before="0"/>
        <w:ind w:left="978" w:right="926" w:firstLine="0"/>
        <w:jc w:val="left"/>
        <w:rPr>
          <w:sz w:val="22"/>
        </w:rPr>
      </w:pPr>
      <w:r>
        <w:rPr>
          <w:sz w:val="22"/>
        </w:rPr>
        <w:t>Según el artículo 3 del Real Decreto Legislativo 1/2013, los ajustes razonables “son las modificaciones y adaptaciones necesarias y adecuadas del ambiente físico, social y actitudinal a las necesidades específicas de las personas con discapacidad que no impongan una carga desproporcionada o indebida, cuando se requieran en un caso particular de manera eficaz y práctica, para facilitar la accesibilidad y la participación y para garantizar a las personas con discapacidad el goce o ejercicio, en igualdad de condiciones con las demás, de todos los derechos.”</w:t>
      </w:r>
    </w:p>
    <w:p>
      <w:pPr>
        <w:spacing w:line="259" w:lineRule="auto" w:before="0"/>
        <w:ind w:left="978" w:right="828" w:firstLine="0"/>
        <w:jc w:val="left"/>
        <w:rPr>
          <w:sz w:val="22"/>
        </w:rPr>
      </w:pPr>
      <w:r>
        <w:rPr>
          <w:sz w:val="22"/>
        </w:rPr>
        <w:t>Asimismo, en el Real Decreto Legislativo 7/2015 se definen los ajustes razonables como “las medidas de adecuación de un edificio para facilitar la accesibilidad universal de forma eficaz, segura y práctica, y sin que supongan una carga desproporcionada. Para determinar si una carga es o no proporcionada se tendrán en cuenta los costes de la medida, los efectos discriminatorios que su no adopción podría representar, la estructura y características de la persona o entidad que haya de ponerla en práctica y la posibilidad que tengan aquéllas de obtener financiación oficial o cualquier otra ayuda.”</w:t>
      </w:r>
    </w:p>
    <w:p>
      <w:pPr>
        <w:spacing w:line="259" w:lineRule="auto" w:before="3"/>
        <w:ind w:left="978" w:right="960" w:firstLine="0"/>
        <w:jc w:val="left"/>
        <w:rPr>
          <w:sz w:val="22"/>
        </w:rPr>
      </w:pPr>
      <w:r>
        <w:rPr>
          <w:sz w:val="22"/>
        </w:rPr>
        <w:t>Para la programación de las actuaciones debe realizarse, por tanto, un análisis económico de la capacidad presupuestaria de la organización, contemplando el coste total de las actuaciones, incluido el mantenimiento, y las posibles subvenciones e inversiones en accesibilidad de las Administraciones y otras entidades.</w:t>
      </w:r>
    </w:p>
    <w:p>
      <w:pPr>
        <w:spacing w:line="259" w:lineRule="auto" w:before="159"/>
        <w:ind w:left="258" w:right="828" w:firstLine="0"/>
        <w:jc w:val="left"/>
        <w:rPr>
          <w:sz w:val="22"/>
        </w:rPr>
      </w:pPr>
      <w:r>
        <w:rPr>
          <w:sz w:val="22"/>
        </w:rPr>
        <w:t>Analizados estos factores, se podrá establecer con un mayor conocimiento el orden de prioridad de cada una de las actuaciones. Como criterio general, las actuaciones para dar respuesta a los usuarios más vulnerables, las que sean imprescindibles para la continuidad de la cadena de la accesibilidad, así como las encaminadas a reducir riesgos importantes para la seguridad, se consideran prioritarias. No  obstante, el orden de las actuaciones en la programación final dependerá del número de actuaciones necesarias, de su relevancia al compararlas entre sí, y de la viabilidad técnica, económica y de gestión para implantarlas en cada caso concreto. Es por ello que en la presente Guía los criterios para priorizar las actuaciones solo se indican a modo de</w:t>
      </w:r>
      <w:r>
        <w:rPr>
          <w:spacing w:val="-4"/>
          <w:sz w:val="22"/>
        </w:rPr>
        <w:t> </w:t>
      </w:r>
      <w:r>
        <w:rPr>
          <w:sz w:val="22"/>
        </w:rPr>
        <w:t>recomendación.</w:t>
      </w:r>
    </w:p>
    <w:p>
      <w:pPr>
        <w:spacing w:line="259" w:lineRule="auto" w:before="159"/>
        <w:ind w:left="258" w:right="847" w:firstLine="0"/>
        <w:jc w:val="left"/>
        <w:rPr>
          <w:sz w:val="22"/>
        </w:rPr>
      </w:pPr>
      <w:r>
        <w:rPr>
          <w:sz w:val="22"/>
        </w:rPr>
        <w:t>Por otra parte, el plan de etapas deberá contemplar el número de fases y la duración en el tiempo que más se ajuste a la satisfacción de las necesidades de los usuarios y a la capacidad presupuestaria de la organización.  Las actuaciones que resulten prioritarias se propondrán en las primeras fases de ejecución correspondientes, por ejemplo, en el primer año o los dos primeros, siguiendo con el resto de las actuaciones hasta conseguir que el ámbito objeto del Plan resulte accesible para todos sus usuarios en el plazo programado. Para establecer los objetivos de mejora en el tiempo puede ser útil tomar como referencia el sistema de calificación global de la accesibilidad propuesto en el apartado</w:t>
      </w:r>
      <w:r>
        <w:rPr>
          <w:spacing w:val="-14"/>
          <w:sz w:val="22"/>
        </w:rPr>
        <w:t> </w:t>
      </w:r>
      <w:r>
        <w:rPr>
          <w:sz w:val="22"/>
        </w:rPr>
        <w:t>7.</w:t>
      </w:r>
    </w:p>
    <w:p>
      <w:pPr>
        <w:spacing w:after="0" w:line="259" w:lineRule="auto"/>
        <w:jc w:val="left"/>
        <w:rPr>
          <w:sz w:val="22"/>
        </w:rPr>
        <w:sectPr>
          <w:pgSz w:w="11910" w:h="16840"/>
          <w:pgMar w:header="0" w:footer="672" w:top="1080" w:bottom="1080" w:left="1160" w:right="300"/>
        </w:sectPr>
      </w:pPr>
    </w:p>
    <w:p>
      <w:pPr>
        <w:pStyle w:val="BodyText"/>
        <w:spacing w:before="4"/>
        <w:rPr>
          <w:rFonts w:ascii="Times New Roman"/>
          <w:sz w:val="17"/>
        </w:rPr>
      </w:pPr>
    </w:p>
    <w:p>
      <w:pPr>
        <w:spacing w:after="0"/>
        <w:rPr>
          <w:rFonts w:ascii="Times New Roman"/>
          <w:sz w:val="17"/>
        </w:rPr>
        <w:sectPr>
          <w:pgSz w:w="11910" w:h="16840"/>
          <w:pgMar w:header="0" w:footer="893" w:top="1580" w:bottom="780" w:left="1160" w:right="300"/>
        </w:sectPr>
      </w:pPr>
    </w:p>
    <w:p>
      <w:pPr>
        <w:pStyle w:val="Heading1"/>
        <w:numPr>
          <w:ilvl w:val="0"/>
          <w:numId w:val="2"/>
        </w:numPr>
        <w:tabs>
          <w:tab w:pos="538" w:val="left" w:leader="none"/>
        </w:tabs>
        <w:spacing w:line="240" w:lineRule="auto" w:before="16" w:after="0"/>
        <w:ind w:left="537" w:right="0" w:hanging="279"/>
        <w:jc w:val="left"/>
      </w:pPr>
      <w:bookmarkStart w:name="_bookmark10" w:id="21"/>
      <w:bookmarkEnd w:id="21"/>
      <w:r>
        <w:rPr>
          <w:b w:val="0"/>
        </w:rPr>
      </w:r>
      <w:bookmarkStart w:name="_bookmark10" w:id="22"/>
      <w:bookmarkEnd w:id="22"/>
      <w:r>
        <w:rPr/>
        <w:t>GE</w:t>
      </w:r>
      <w:r>
        <w:rPr/>
        <w:t>STIÓN DEL PLAN DE</w:t>
      </w:r>
      <w:r>
        <w:rPr>
          <w:spacing w:val="-5"/>
        </w:rPr>
        <w:t> </w:t>
      </w:r>
      <w:r>
        <w:rPr/>
        <w:t>ACCESIBILIDAD</w:t>
      </w:r>
    </w:p>
    <w:p>
      <w:pPr>
        <w:pStyle w:val="BodyText"/>
        <w:spacing w:before="5"/>
        <w:rPr>
          <w:b/>
          <w:sz w:val="21"/>
        </w:rPr>
      </w:pPr>
    </w:p>
    <w:p>
      <w:pPr>
        <w:spacing w:line="259" w:lineRule="auto" w:before="1"/>
        <w:ind w:left="258" w:right="1067" w:firstLine="0"/>
        <w:jc w:val="left"/>
        <w:rPr>
          <w:sz w:val="22"/>
        </w:rPr>
      </w:pPr>
      <w:r>
        <w:rPr>
          <w:sz w:val="22"/>
        </w:rPr>
        <w:t>Tras la redacción del Plan hay que tener en consideración que pueden surgir circunstancias que hagan necesaria su modificación, como las siguientes:</w:t>
      </w:r>
    </w:p>
    <w:p>
      <w:pPr>
        <w:pStyle w:val="ListParagraph"/>
        <w:numPr>
          <w:ilvl w:val="1"/>
          <w:numId w:val="2"/>
        </w:numPr>
        <w:tabs>
          <w:tab w:pos="971" w:val="left" w:leader="none"/>
          <w:tab w:pos="972" w:val="left" w:leader="none"/>
        </w:tabs>
        <w:spacing w:line="259" w:lineRule="auto" w:before="158" w:after="0"/>
        <w:ind w:left="971" w:right="1198" w:hanging="355"/>
        <w:jc w:val="left"/>
        <w:rPr>
          <w:sz w:val="22"/>
        </w:rPr>
      </w:pPr>
      <w:r>
        <w:rPr>
          <w:sz w:val="22"/>
        </w:rPr>
        <w:t>la aprobación de programas de la Administración o nuevas normativas: cuando se aprueben nuevos planes de rehabilitación o disposiciones que establezcan la obligatoriedad de realizar determinadas actuaciones, se deberán incluir estas actuaciones en el Plan si no estaban contempladas, y programarlas en la etapa que se ajuste a los nuevos</w:t>
      </w:r>
      <w:r>
        <w:rPr>
          <w:spacing w:val="-16"/>
          <w:sz w:val="22"/>
        </w:rPr>
        <w:t> </w:t>
      </w:r>
      <w:r>
        <w:rPr>
          <w:sz w:val="22"/>
        </w:rPr>
        <w:t>requerimientos;</w:t>
      </w:r>
    </w:p>
    <w:p>
      <w:pPr>
        <w:pStyle w:val="ListParagraph"/>
        <w:numPr>
          <w:ilvl w:val="1"/>
          <w:numId w:val="2"/>
        </w:numPr>
        <w:tabs>
          <w:tab w:pos="971" w:val="left" w:leader="none"/>
          <w:tab w:pos="972" w:val="left" w:leader="none"/>
        </w:tabs>
        <w:spacing w:line="259" w:lineRule="auto" w:before="158" w:after="0"/>
        <w:ind w:left="971" w:right="862" w:hanging="355"/>
        <w:jc w:val="left"/>
        <w:rPr>
          <w:sz w:val="22"/>
        </w:rPr>
      </w:pPr>
      <w:r>
        <w:rPr>
          <w:sz w:val="22"/>
        </w:rPr>
        <w:t>la demanda social: en ocasiones la sociedad demanda determinados aspectos de la accesibilidad que pueden superar las condiciones establecidas en la legislación; el Plan debe ser un instrumento versátil y dinámico, que permita la incorporación de las actuaciones dirigidas a satisfacer las necesidades que vayan surgiendo a los</w:t>
      </w:r>
      <w:r>
        <w:rPr>
          <w:spacing w:val="-8"/>
          <w:sz w:val="22"/>
        </w:rPr>
        <w:t> </w:t>
      </w:r>
      <w:r>
        <w:rPr>
          <w:sz w:val="22"/>
        </w:rPr>
        <w:t>usuarios;</w:t>
      </w:r>
    </w:p>
    <w:p>
      <w:pPr>
        <w:pStyle w:val="ListParagraph"/>
        <w:numPr>
          <w:ilvl w:val="1"/>
          <w:numId w:val="2"/>
        </w:numPr>
        <w:tabs>
          <w:tab w:pos="971" w:val="left" w:leader="none"/>
          <w:tab w:pos="972" w:val="left" w:leader="none"/>
        </w:tabs>
        <w:spacing w:line="259" w:lineRule="auto" w:before="161" w:after="0"/>
        <w:ind w:left="971" w:right="937" w:hanging="355"/>
        <w:jc w:val="left"/>
        <w:rPr>
          <w:sz w:val="22"/>
        </w:rPr>
      </w:pPr>
      <w:r>
        <w:rPr>
          <w:sz w:val="22"/>
        </w:rPr>
        <w:t>el cambio del uso o régimen de los edificios: cuando pueda producirse una variación en el uso o en el régimen de utilización de los espacios del edificio se debe valorar la oportunidad de realizar las actuaciones, por ejemplo en el caso de locales de alquiler es conveniente realizar un estudio de viabilidad antes de</w:t>
      </w:r>
      <w:r>
        <w:rPr>
          <w:spacing w:val="-2"/>
          <w:sz w:val="22"/>
        </w:rPr>
        <w:t> </w:t>
      </w:r>
      <w:r>
        <w:rPr>
          <w:sz w:val="22"/>
        </w:rPr>
        <w:t>iniciarlas.</w:t>
      </w:r>
    </w:p>
    <w:p>
      <w:pPr>
        <w:pStyle w:val="ListParagraph"/>
        <w:numPr>
          <w:ilvl w:val="0"/>
          <w:numId w:val="13"/>
        </w:numPr>
        <w:tabs>
          <w:tab w:pos="507" w:val="left" w:leader="none"/>
        </w:tabs>
        <w:spacing w:line="240" w:lineRule="auto" w:before="158" w:after="0"/>
        <w:ind w:left="506" w:right="0" w:hanging="248"/>
        <w:jc w:val="left"/>
        <w:rPr>
          <w:b/>
          <w:sz w:val="24"/>
        </w:rPr>
      </w:pPr>
      <w:bookmarkStart w:name="_bookmark11" w:id="23"/>
      <w:bookmarkEnd w:id="23"/>
      <w:r>
        <w:rPr/>
      </w:r>
      <w:bookmarkStart w:name="_bookmark11" w:id="24"/>
      <w:bookmarkEnd w:id="24"/>
      <w:r>
        <w:rPr>
          <w:b/>
          <w:sz w:val="24"/>
        </w:rPr>
        <w:t>I</w:t>
      </w:r>
      <w:r>
        <w:rPr>
          <w:b/>
          <w:sz w:val="24"/>
        </w:rPr>
        <w:t>mplantación del</w:t>
      </w:r>
      <w:r>
        <w:rPr>
          <w:b/>
          <w:spacing w:val="0"/>
          <w:sz w:val="24"/>
        </w:rPr>
        <w:t> </w:t>
      </w:r>
      <w:r>
        <w:rPr>
          <w:b/>
          <w:sz w:val="24"/>
        </w:rPr>
        <w:t>Plan</w:t>
      </w:r>
    </w:p>
    <w:p>
      <w:pPr>
        <w:spacing w:line="259" w:lineRule="auto" w:before="143"/>
        <w:ind w:left="258" w:right="994" w:firstLine="0"/>
        <w:jc w:val="left"/>
        <w:rPr>
          <w:sz w:val="22"/>
        </w:rPr>
      </w:pPr>
      <w:r>
        <w:rPr>
          <w:sz w:val="22"/>
        </w:rPr>
        <w:t>Redactado el Plan, la organización procederá a su implantación durante el período programado. Las actividades que debe acometer para ello son:</w:t>
      </w:r>
    </w:p>
    <w:p>
      <w:pPr>
        <w:pStyle w:val="ListParagraph"/>
        <w:numPr>
          <w:ilvl w:val="1"/>
          <w:numId w:val="13"/>
        </w:numPr>
        <w:tabs>
          <w:tab w:pos="971" w:val="left" w:leader="none"/>
          <w:tab w:pos="972" w:val="left" w:leader="none"/>
        </w:tabs>
        <w:spacing w:line="259" w:lineRule="auto" w:before="159" w:after="0"/>
        <w:ind w:left="971" w:right="940" w:hanging="355"/>
        <w:jc w:val="left"/>
        <w:rPr>
          <w:sz w:val="22"/>
        </w:rPr>
      </w:pPr>
      <w:r>
        <w:rPr>
          <w:sz w:val="22"/>
        </w:rPr>
        <w:t>la realización de las actuaciones en las fechas programadas en el Plan; para ello se asegurará de que se dispongan los recursos e información necesarios para apoyar las actuaciones y su seguimiento;</w:t>
      </w:r>
    </w:p>
    <w:p>
      <w:pPr>
        <w:pStyle w:val="ListParagraph"/>
        <w:numPr>
          <w:ilvl w:val="1"/>
          <w:numId w:val="13"/>
        </w:numPr>
        <w:tabs>
          <w:tab w:pos="971" w:val="left" w:leader="none"/>
          <w:tab w:pos="972" w:val="left" w:leader="none"/>
        </w:tabs>
        <w:spacing w:line="240" w:lineRule="auto" w:before="159" w:after="0"/>
        <w:ind w:left="971" w:right="0" w:hanging="355"/>
        <w:jc w:val="left"/>
        <w:rPr>
          <w:sz w:val="22"/>
        </w:rPr>
      </w:pPr>
      <w:r>
        <w:rPr>
          <w:sz w:val="22"/>
        </w:rPr>
        <w:t>la documentación del Plan reflejando las actuaciones</w:t>
      </w:r>
      <w:r>
        <w:rPr>
          <w:spacing w:val="-9"/>
          <w:sz w:val="22"/>
        </w:rPr>
        <w:t> </w:t>
      </w:r>
      <w:r>
        <w:rPr>
          <w:sz w:val="22"/>
        </w:rPr>
        <w:t>realizadas;</w:t>
      </w:r>
    </w:p>
    <w:p>
      <w:pPr>
        <w:pStyle w:val="ListParagraph"/>
        <w:numPr>
          <w:ilvl w:val="1"/>
          <w:numId w:val="13"/>
        </w:numPr>
        <w:tabs>
          <w:tab w:pos="971" w:val="left" w:leader="none"/>
          <w:tab w:pos="972" w:val="left" w:leader="none"/>
        </w:tabs>
        <w:spacing w:line="259" w:lineRule="auto" w:before="182" w:after="0"/>
        <w:ind w:left="971" w:right="905" w:hanging="355"/>
        <w:jc w:val="left"/>
        <w:rPr>
          <w:sz w:val="22"/>
        </w:rPr>
      </w:pPr>
      <w:r>
        <w:rPr>
          <w:sz w:val="22"/>
        </w:rPr>
        <w:t>la revisión del Plan periódicamente (por ejemplo, anualmente) y cada vez que se realicen modificaciones en el edificio con el fin de verificar su grado de implantación y cumplimiento; en el caso de detectarse alguna no conformidad con el Plan redactado deberán ponerse en marcha acciones para</w:t>
      </w:r>
      <w:r>
        <w:rPr>
          <w:spacing w:val="-2"/>
          <w:sz w:val="22"/>
        </w:rPr>
        <w:t> </w:t>
      </w:r>
      <w:r>
        <w:rPr>
          <w:sz w:val="22"/>
        </w:rPr>
        <w:t>subsanarlas.</w:t>
      </w:r>
    </w:p>
    <w:p>
      <w:pPr>
        <w:pStyle w:val="ListParagraph"/>
        <w:numPr>
          <w:ilvl w:val="0"/>
          <w:numId w:val="13"/>
        </w:numPr>
        <w:tabs>
          <w:tab w:pos="519" w:val="left" w:leader="none"/>
        </w:tabs>
        <w:spacing w:line="240" w:lineRule="auto" w:before="158" w:after="0"/>
        <w:ind w:left="518" w:right="0" w:hanging="260"/>
        <w:jc w:val="left"/>
        <w:rPr>
          <w:b/>
          <w:sz w:val="24"/>
        </w:rPr>
      </w:pPr>
      <w:bookmarkStart w:name="_bookmark12" w:id="25"/>
      <w:bookmarkEnd w:id="25"/>
      <w:r>
        <w:rPr/>
      </w:r>
      <w:bookmarkStart w:name="_bookmark12" w:id="26"/>
      <w:bookmarkEnd w:id="26"/>
      <w:r>
        <w:rPr>
          <w:b/>
          <w:sz w:val="24"/>
        </w:rPr>
        <w:t>A</w:t>
      </w:r>
      <w:r>
        <w:rPr>
          <w:b/>
          <w:sz w:val="24"/>
        </w:rPr>
        <w:t>ctualización del</w:t>
      </w:r>
      <w:r>
        <w:rPr>
          <w:b/>
          <w:spacing w:val="-3"/>
          <w:sz w:val="24"/>
        </w:rPr>
        <w:t> </w:t>
      </w:r>
      <w:r>
        <w:rPr>
          <w:b/>
          <w:sz w:val="24"/>
        </w:rPr>
        <w:t>Plan</w:t>
      </w:r>
    </w:p>
    <w:p>
      <w:pPr>
        <w:spacing w:line="259" w:lineRule="auto" w:before="143"/>
        <w:ind w:left="258" w:right="1727" w:firstLine="0"/>
        <w:jc w:val="left"/>
        <w:rPr>
          <w:sz w:val="22"/>
        </w:rPr>
      </w:pPr>
      <w:r>
        <w:rPr>
          <w:sz w:val="22"/>
        </w:rPr>
        <w:t>Finalizado el período definido en el Plan, la organización debe proceder a su actualización para continuar con la mejora de la accesibilidad, mediante:</w:t>
      </w:r>
    </w:p>
    <w:p>
      <w:pPr>
        <w:pStyle w:val="ListParagraph"/>
        <w:numPr>
          <w:ilvl w:val="1"/>
          <w:numId w:val="13"/>
        </w:numPr>
        <w:tabs>
          <w:tab w:pos="978" w:val="left" w:leader="none"/>
          <w:tab w:pos="979" w:val="left" w:leader="none"/>
        </w:tabs>
        <w:spacing w:line="259" w:lineRule="auto" w:before="158" w:after="0"/>
        <w:ind w:left="978" w:right="1040" w:hanging="360"/>
        <w:jc w:val="left"/>
        <w:rPr>
          <w:sz w:val="22"/>
        </w:rPr>
      </w:pPr>
      <w:r>
        <w:rPr>
          <w:sz w:val="22"/>
        </w:rPr>
        <w:t>la evaluación sobre la idoneidad y eficacia de las soluciones adoptadas; para ello será útil disponer de información sobre la percepción del usuario acerca de la accesibilidad del edificio, por lo que conviene tener métodos definidos para obtener dicha</w:t>
      </w:r>
      <w:r>
        <w:rPr>
          <w:spacing w:val="-11"/>
          <w:sz w:val="22"/>
        </w:rPr>
        <w:t> </w:t>
      </w:r>
      <w:r>
        <w:rPr>
          <w:sz w:val="22"/>
        </w:rPr>
        <w:t>información;</w:t>
      </w:r>
    </w:p>
    <w:p>
      <w:pPr>
        <w:pStyle w:val="ListParagraph"/>
        <w:numPr>
          <w:ilvl w:val="1"/>
          <w:numId w:val="13"/>
        </w:numPr>
        <w:tabs>
          <w:tab w:pos="978" w:val="left" w:leader="none"/>
          <w:tab w:pos="979" w:val="left" w:leader="none"/>
        </w:tabs>
        <w:spacing w:line="240" w:lineRule="auto" w:before="120" w:after="0"/>
        <w:ind w:left="978" w:right="0" w:hanging="360"/>
        <w:jc w:val="left"/>
        <w:rPr>
          <w:sz w:val="22"/>
        </w:rPr>
      </w:pPr>
      <w:r>
        <w:rPr>
          <w:sz w:val="22"/>
        </w:rPr>
        <w:t>la documentación del Plan con la información</w:t>
      </w:r>
      <w:r>
        <w:rPr>
          <w:spacing w:val="-14"/>
          <w:sz w:val="22"/>
        </w:rPr>
        <w:t> </w:t>
      </w:r>
      <w:r>
        <w:rPr>
          <w:sz w:val="22"/>
        </w:rPr>
        <w:t>obtenida;</w:t>
      </w:r>
    </w:p>
    <w:p>
      <w:pPr>
        <w:pStyle w:val="ListParagraph"/>
        <w:numPr>
          <w:ilvl w:val="1"/>
          <w:numId w:val="13"/>
        </w:numPr>
        <w:tabs>
          <w:tab w:pos="978" w:val="left" w:leader="none"/>
          <w:tab w:pos="979" w:val="left" w:leader="none"/>
        </w:tabs>
        <w:spacing w:line="259" w:lineRule="auto" w:before="140" w:after="0"/>
        <w:ind w:left="978" w:right="1046" w:hanging="360"/>
        <w:jc w:val="left"/>
        <w:rPr>
          <w:sz w:val="22"/>
        </w:rPr>
      </w:pPr>
      <w:r>
        <w:rPr>
          <w:sz w:val="22"/>
        </w:rPr>
        <w:t>la definición de las acciones de mejora (correctivas o preventivas) y de los nuevos objetivos de accesibilidad que conformarán el Plan de mejora de la accesibilidad del siguiente</w:t>
      </w:r>
      <w:r>
        <w:rPr>
          <w:spacing w:val="-20"/>
          <w:sz w:val="22"/>
        </w:rPr>
        <w:t> </w:t>
      </w:r>
      <w:r>
        <w:rPr>
          <w:sz w:val="22"/>
        </w:rPr>
        <w:t>período.</w:t>
      </w:r>
    </w:p>
    <w:p>
      <w:pPr>
        <w:spacing w:after="0" w:line="259" w:lineRule="auto"/>
        <w:jc w:val="left"/>
        <w:rPr>
          <w:sz w:val="22"/>
        </w:rPr>
        <w:sectPr>
          <w:pgSz w:w="11910" w:h="16840"/>
          <w:pgMar w:header="0" w:footer="672" w:top="1100" w:bottom="1080" w:left="1160" w:right="300"/>
        </w:sectPr>
      </w:pPr>
    </w:p>
    <w:p>
      <w:pPr>
        <w:pStyle w:val="BodyText"/>
        <w:spacing w:before="4"/>
        <w:rPr>
          <w:rFonts w:ascii="Times New Roman"/>
          <w:sz w:val="17"/>
        </w:rPr>
      </w:pPr>
    </w:p>
    <w:p>
      <w:pPr>
        <w:spacing w:after="0"/>
        <w:rPr>
          <w:rFonts w:ascii="Times New Roman"/>
          <w:sz w:val="17"/>
        </w:rPr>
        <w:sectPr>
          <w:pgSz w:w="11910" w:h="16840"/>
          <w:pgMar w:header="0" w:footer="893" w:top="1580" w:bottom="780" w:left="1160" w:right="300"/>
        </w:sectPr>
      </w:pPr>
    </w:p>
    <w:p>
      <w:pPr>
        <w:pStyle w:val="Heading1"/>
        <w:numPr>
          <w:ilvl w:val="0"/>
          <w:numId w:val="2"/>
        </w:numPr>
        <w:tabs>
          <w:tab w:pos="538" w:val="left" w:leader="none"/>
        </w:tabs>
        <w:spacing w:line="240" w:lineRule="auto" w:before="16" w:after="0"/>
        <w:ind w:left="537" w:right="0" w:hanging="279"/>
        <w:jc w:val="left"/>
      </w:pPr>
      <w:bookmarkStart w:name="_bookmark13" w:id="27"/>
      <w:bookmarkEnd w:id="27"/>
      <w:r>
        <w:rPr>
          <w:b w:val="0"/>
        </w:rPr>
      </w:r>
      <w:bookmarkStart w:name="_bookmark13" w:id="28"/>
      <w:bookmarkEnd w:id="28"/>
      <w:r>
        <w:rPr/>
        <w:t>NI</w:t>
      </w:r>
      <w:r>
        <w:rPr/>
        <w:t>VELES DE LA</w:t>
      </w:r>
      <w:r>
        <w:rPr>
          <w:spacing w:val="-4"/>
        </w:rPr>
        <w:t> </w:t>
      </w:r>
      <w:r>
        <w:rPr/>
        <w:t>ACCESIBILIDAD</w:t>
      </w:r>
    </w:p>
    <w:p>
      <w:pPr>
        <w:pStyle w:val="BodyText"/>
        <w:spacing w:before="5"/>
        <w:rPr>
          <w:b/>
          <w:sz w:val="21"/>
        </w:rPr>
      </w:pPr>
    </w:p>
    <w:p>
      <w:pPr>
        <w:spacing w:before="1"/>
        <w:ind w:left="258" w:right="1085" w:firstLine="0"/>
        <w:jc w:val="both"/>
        <w:rPr>
          <w:sz w:val="22"/>
        </w:rPr>
      </w:pPr>
      <w:r>
        <w:rPr>
          <w:sz w:val="22"/>
        </w:rPr>
        <w:t>Los distintos espacios del edificio deben cumplir las condiciones de la accesibilidad establecidas según los niveles de accesibilidad regulados en la normativa estatal y autonómica: accesible (Ac) y adaptado (A)/practicable (P), respectivamente.</w:t>
      </w:r>
    </w:p>
    <w:p>
      <w:pPr>
        <w:spacing w:line="240" w:lineRule="auto" w:before="120"/>
        <w:ind w:left="258" w:right="841" w:firstLine="0"/>
        <w:jc w:val="left"/>
        <w:rPr>
          <w:sz w:val="22"/>
        </w:rPr>
      </w:pPr>
      <w:r>
        <w:rPr>
          <w:sz w:val="22"/>
        </w:rPr>
        <w:t>En la Tabla 2 se recogen dichos niveles para cada espacio y uso del edificio: el nivel accesible, de ámbito estatal (E), establecido en el CTE DB SUA, se muestra de forma global para los edificios de uso público en una única columna, mientras que los niveles adaptado y practicable, del ámbito de la Comunitat Valenciana (CV), establecidos en el Decreto 39/2004, se muestran en columnas diferenciadas según los usos del edificio y los grupos establecidos en dicho decreto (ver Anexo 1 de la presente Guía).</w:t>
      </w:r>
    </w:p>
    <w:p>
      <w:pPr>
        <w:pStyle w:val="Heading8"/>
        <w:spacing w:before="122"/>
        <w:ind w:left="258"/>
      </w:pPr>
      <w:r>
        <w:rPr/>
        <w:pict>
          <v:shape style="position:absolute;margin-left:74.954002pt;margin-top:97.549484pt;width:11pt;height:31.1pt;mso-position-horizontal-relative:page;mso-position-vertical-relative:paragraph;z-index:-790216" type="#_x0000_t202" filled="false" stroked="false">
            <v:textbox inset="0,0,0,0" style="layout-flow:vertical;mso-layout-flow-alt:bottom-to-top">
              <w:txbxContent>
                <w:p>
                  <w:pPr>
                    <w:pStyle w:val="BodyText"/>
                    <w:spacing w:line="203" w:lineRule="exact"/>
                    <w:ind w:left="20"/>
                  </w:pPr>
                  <w:r>
                    <w:rPr>
                      <w:spacing w:val="-1"/>
                    </w:rPr>
                    <w:t>A</w:t>
                  </w:r>
                  <w:r>
                    <w:rPr/>
                    <w:t>cc</w:t>
                  </w:r>
                  <w:r>
                    <w:rPr>
                      <w:spacing w:val="-1"/>
                    </w:rPr>
                    <w:t>es</w:t>
                  </w:r>
                  <w:r>
                    <w:rPr/>
                    <w:t>os</w:t>
                  </w:r>
                </w:p>
              </w:txbxContent>
            </v:textbox>
            <w10:wrap type="none"/>
          </v:shape>
        </w:pict>
      </w:r>
      <w:r>
        <w:rPr>
          <w:b/>
        </w:rPr>
        <w:t>Tabla 2</w:t>
      </w:r>
      <w:r>
        <w:rPr/>
        <w:t>. Niveles de accesibilidad reglamentarios establecidos para los espacios en edificios de uso público</w:t>
      </w:r>
    </w:p>
    <w:p>
      <w:pPr>
        <w:pStyle w:val="BodyText"/>
        <w:rPr>
          <w:sz w:val="5"/>
        </w:rPr>
      </w:pPr>
    </w:p>
    <w:tbl>
      <w:tblPr>
        <w:tblW w:w="0" w:type="auto"/>
        <w:jc w:val="left"/>
        <w:tblInd w:w="22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top w:w="0" w:type="dxa"/>
          <w:left w:w="0" w:type="dxa"/>
          <w:bottom w:w="0" w:type="dxa"/>
          <w:right w:w="0" w:type="dxa"/>
        </w:tblCellMar>
        <w:tblLook w:val="01E0"/>
      </w:tblPr>
      <w:tblGrid>
        <w:gridCol w:w="427"/>
        <w:gridCol w:w="3250"/>
        <w:gridCol w:w="453"/>
        <w:gridCol w:w="431"/>
        <w:gridCol w:w="441"/>
        <w:gridCol w:w="441"/>
        <w:gridCol w:w="441"/>
        <w:gridCol w:w="439"/>
        <w:gridCol w:w="441"/>
        <w:gridCol w:w="441"/>
        <w:gridCol w:w="442"/>
        <w:gridCol w:w="439"/>
        <w:gridCol w:w="441"/>
        <w:gridCol w:w="441"/>
        <w:gridCol w:w="441"/>
      </w:tblGrid>
      <w:tr>
        <w:trPr>
          <w:trHeight w:val="356" w:hRule="atLeast"/>
        </w:trPr>
        <w:tc>
          <w:tcPr>
            <w:tcW w:w="3677" w:type="dxa"/>
            <w:gridSpan w:val="2"/>
          </w:tcPr>
          <w:p>
            <w:pPr>
              <w:pStyle w:val="TableParagraph"/>
              <w:spacing w:before="58"/>
              <w:ind w:left="69"/>
              <w:rPr>
                <w:b/>
                <w:sz w:val="18"/>
              </w:rPr>
            </w:pPr>
            <w:r>
              <w:rPr>
                <w:b/>
                <w:sz w:val="18"/>
              </w:rPr>
              <w:t>Edificios de uso público</w:t>
            </w:r>
          </w:p>
        </w:tc>
        <w:tc>
          <w:tcPr>
            <w:tcW w:w="5732" w:type="dxa"/>
            <w:gridSpan w:val="13"/>
          </w:tcPr>
          <w:p>
            <w:pPr>
              <w:pStyle w:val="TableParagraph"/>
              <w:spacing w:before="58"/>
              <w:ind w:left="1910" w:right="1891"/>
              <w:jc w:val="center"/>
              <w:rPr>
                <w:b/>
                <w:sz w:val="18"/>
              </w:rPr>
            </w:pPr>
            <w:r>
              <w:rPr>
                <w:b/>
                <w:sz w:val="18"/>
              </w:rPr>
              <w:t>Ámbito y Uso del edificio</w:t>
            </w:r>
          </w:p>
        </w:tc>
      </w:tr>
      <w:tr>
        <w:trPr>
          <w:trHeight w:val="220" w:hRule="atLeast"/>
        </w:trPr>
        <w:tc>
          <w:tcPr>
            <w:tcW w:w="3677" w:type="dxa"/>
            <w:gridSpan w:val="2"/>
            <w:vMerge w:val="restart"/>
          </w:tcPr>
          <w:p>
            <w:pPr>
              <w:pStyle w:val="TableParagraph"/>
              <w:rPr>
                <w:sz w:val="18"/>
              </w:rPr>
            </w:pPr>
          </w:p>
          <w:p>
            <w:pPr>
              <w:pStyle w:val="TableParagraph"/>
              <w:spacing w:before="136"/>
              <w:ind w:left="486"/>
              <w:rPr>
                <w:b/>
                <w:sz w:val="18"/>
              </w:rPr>
            </w:pPr>
            <w:r>
              <w:rPr>
                <w:b/>
                <w:sz w:val="18"/>
              </w:rPr>
              <w:t>Espacios</w:t>
            </w:r>
          </w:p>
        </w:tc>
        <w:tc>
          <w:tcPr>
            <w:tcW w:w="453" w:type="dxa"/>
            <w:vMerge w:val="restart"/>
          </w:tcPr>
          <w:p>
            <w:pPr>
              <w:pStyle w:val="TableParagraph"/>
              <w:spacing w:before="1"/>
              <w:ind w:left="9"/>
              <w:jc w:val="center"/>
              <w:rPr>
                <w:b/>
                <w:sz w:val="18"/>
              </w:rPr>
            </w:pPr>
            <w:r>
              <w:rPr>
                <w:b/>
                <w:sz w:val="18"/>
              </w:rPr>
              <w:t>E</w:t>
            </w:r>
          </w:p>
        </w:tc>
        <w:tc>
          <w:tcPr>
            <w:tcW w:w="5279" w:type="dxa"/>
            <w:gridSpan w:val="12"/>
          </w:tcPr>
          <w:p>
            <w:pPr>
              <w:pStyle w:val="TableParagraph"/>
              <w:spacing w:line="187" w:lineRule="exact" w:before="13"/>
              <w:ind w:left="2526" w:right="2513"/>
              <w:jc w:val="center"/>
              <w:rPr>
                <w:b/>
                <w:sz w:val="16"/>
              </w:rPr>
            </w:pPr>
            <w:r>
              <w:rPr>
                <w:b/>
                <w:sz w:val="16"/>
              </w:rPr>
              <w:t>CV</w:t>
            </w:r>
          </w:p>
        </w:tc>
      </w:tr>
      <w:tr>
        <w:trPr>
          <w:trHeight w:val="390" w:hRule="atLeast"/>
        </w:trPr>
        <w:tc>
          <w:tcPr>
            <w:tcW w:w="3677" w:type="dxa"/>
            <w:gridSpan w:val="2"/>
            <w:vMerge/>
            <w:tcBorders>
              <w:top w:val="nil"/>
            </w:tcBorders>
          </w:tcPr>
          <w:p>
            <w:pPr>
              <w:rPr>
                <w:sz w:val="2"/>
                <w:szCs w:val="2"/>
              </w:rPr>
            </w:pPr>
          </w:p>
        </w:tc>
        <w:tc>
          <w:tcPr>
            <w:tcW w:w="453" w:type="dxa"/>
            <w:vMerge/>
            <w:tcBorders>
              <w:top w:val="nil"/>
            </w:tcBorders>
          </w:tcPr>
          <w:p>
            <w:pPr>
              <w:rPr>
                <w:sz w:val="2"/>
                <w:szCs w:val="2"/>
              </w:rPr>
            </w:pPr>
          </w:p>
        </w:tc>
        <w:tc>
          <w:tcPr>
            <w:tcW w:w="1313" w:type="dxa"/>
            <w:gridSpan w:val="3"/>
          </w:tcPr>
          <w:p>
            <w:pPr>
              <w:pStyle w:val="TableParagraph"/>
              <w:spacing w:line="194" w:lineRule="exact"/>
              <w:ind w:left="274"/>
              <w:rPr>
                <w:sz w:val="16"/>
              </w:rPr>
            </w:pPr>
            <w:r>
              <w:rPr>
                <w:sz w:val="16"/>
              </w:rPr>
              <w:t>Comercial y</w:t>
            </w:r>
          </w:p>
          <w:p>
            <w:pPr>
              <w:pStyle w:val="TableParagraph"/>
              <w:spacing w:line="175" w:lineRule="exact" w:before="1"/>
              <w:ind w:left="175"/>
              <w:rPr>
                <w:sz w:val="16"/>
              </w:rPr>
            </w:pPr>
            <w:r>
              <w:rPr>
                <w:sz w:val="16"/>
              </w:rPr>
              <w:t>Administrativo</w:t>
            </w:r>
          </w:p>
        </w:tc>
        <w:tc>
          <w:tcPr>
            <w:tcW w:w="880" w:type="dxa"/>
            <w:gridSpan w:val="2"/>
          </w:tcPr>
          <w:p>
            <w:pPr>
              <w:pStyle w:val="TableParagraph"/>
              <w:spacing w:before="97"/>
              <w:ind w:left="154"/>
              <w:rPr>
                <w:sz w:val="16"/>
              </w:rPr>
            </w:pPr>
            <w:r>
              <w:rPr>
                <w:sz w:val="16"/>
              </w:rPr>
              <w:t>Sanitario</w:t>
            </w:r>
          </w:p>
        </w:tc>
        <w:tc>
          <w:tcPr>
            <w:tcW w:w="882" w:type="dxa"/>
            <w:gridSpan w:val="2"/>
          </w:tcPr>
          <w:p>
            <w:pPr>
              <w:pStyle w:val="TableParagraph"/>
              <w:spacing w:before="97"/>
              <w:ind w:left="171"/>
              <w:rPr>
                <w:sz w:val="16"/>
              </w:rPr>
            </w:pPr>
            <w:r>
              <w:rPr>
                <w:sz w:val="16"/>
              </w:rPr>
              <w:t>Docente</w:t>
            </w:r>
          </w:p>
        </w:tc>
        <w:tc>
          <w:tcPr>
            <w:tcW w:w="1322" w:type="dxa"/>
            <w:gridSpan w:val="3"/>
          </w:tcPr>
          <w:p>
            <w:pPr>
              <w:pStyle w:val="TableParagraph"/>
              <w:spacing w:before="97"/>
              <w:ind w:left="300"/>
              <w:rPr>
                <w:sz w:val="16"/>
              </w:rPr>
            </w:pPr>
            <w:r>
              <w:rPr>
                <w:sz w:val="16"/>
              </w:rPr>
              <w:t>Residencial</w:t>
            </w:r>
          </w:p>
        </w:tc>
        <w:tc>
          <w:tcPr>
            <w:tcW w:w="882" w:type="dxa"/>
            <w:gridSpan w:val="2"/>
          </w:tcPr>
          <w:p>
            <w:pPr>
              <w:pStyle w:val="TableParagraph"/>
              <w:spacing w:line="194" w:lineRule="exact"/>
              <w:ind w:left="128"/>
              <w:rPr>
                <w:sz w:val="16"/>
              </w:rPr>
            </w:pPr>
            <w:r>
              <w:rPr>
                <w:sz w:val="16"/>
              </w:rPr>
              <w:t>Asamblea</w:t>
            </w:r>
          </w:p>
          <w:p>
            <w:pPr>
              <w:pStyle w:val="TableParagraph"/>
              <w:spacing w:line="175" w:lineRule="exact" w:before="1"/>
              <w:ind w:left="123"/>
              <w:rPr>
                <w:sz w:val="16"/>
              </w:rPr>
            </w:pPr>
            <w:r>
              <w:rPr>
                <w:sz w:val="16"/>
              </w:rPr>
              <w:t>y Reunión</w:t>
            </w:r>
          </w:p>
        </w:tc>
      </w:tr>
      <w:tr>
        <w:trPr>
          <w:trHeight w:val="357" w:hRule="atLeast"/>
        </w:trPr>
        <w:tc>
          <w:tcPr>
            <w:tcW w:w="3677" w:type="dxa"/>
            <w:gridSpan w:val="2"/>
            <w:vMerge/>
            <w:tcBorders>
              <w:top w:val="nil"/>
            </w:tcBorders>
          </w:tcPr>
          <w:p>
            <w:pPr>
              <w:rPr>
                <w:sz w:val="2"/>
                <w:szCs w:val="2"/>
              </w:rPr>
            </w:pPr>
          </w:p>
        </w:tc>
        <w:tc>
          <w:tcPr>
            <w:tcW w:w="453" w:type="dxa"/>
            <w:vMerge/>
            <w:tcBorders>
              <w:top w:val="nil"/>
            </w:tcBorders>
          </w:tcPr>
          <w:p>
            <w:pPr>
              <w:rPr>
                <w:sz w:val="2"/>
                <w:szCs w:val="2"/>
              </w:rPr>
            </w:pPr>
          </w:p>
        </w:tc>
        <w:tc>
          <w:tcPr>
            <w:tcW w:w="431" w:type="dxa"/>
          </w:tcPr>
          <w:p>
            <w:pPr>
              <w:pStyle w:val="TableParagraph"/>
              <w:spacing w:before="61"/>
              <w:ind w:left="44" w:right="30"/>
              <w:jc w:val="center"/>
              <w:rPr>
                <w:b/>
                <w:sz w:val="18"/>
              </w:rPr>
            </w:pPr>
            <w:r>
              <w:rPr>
                <w:b/>
                <w:sz w:val="18"/>
              </w:rPr>
              <w:t>CA1</w:t>
            </w:r>
          </w:p>
        </w:tc>
        <w:tc>
          <w:tcPr>
            <w:tcW w:w="441" w:type="dxa"/>
          </w:tcPr>
          <w:p>
            <w:pPr>
              <w:pStyle w:val="TableParagraph"/>
              <w:spacing w:before="61"/>
              <w:ind w:left="48" w:right="22"/>
              <w:jc w:val="center"/>
              <w:rPr>
                <w:b/>
                <w:sz w:val="18"/>
              </w:rPr>
            </w:pPr>
            <w:r>
              <w:rPr>
                <w:b/>
                <w:sz w:val="18"/>
              </w:rPr>
              <w:t>CA2</w:t>
            </w:r>
          </w:p>
        </w:tc>
        <w:tc>
          <w:tcPr>
            <w:tcW w:w="441" w:type="dxa"/>
          </w:tcPr>
          <w:p>
            <w:pPr>
              <w:pStyle w:val="TableParagraph"/>
              <w:spacing w:before="61"/>
              <w:ind w:left="45" w:right="22"/>
              <w:jc w:val="center"/>
              <w:rPr>
                <w:b/>
                <w:sz w:val="18"/>
              </w:rPr>
            </w:pPr>
            <w:r>
              <w:rPr>
                <w:b/>
                <w:sz w:val="18"/>
              </w:rPr>
              <w:t>CA3</w:t>
            </w:r>
          </w:p>
        </w:tc>
        <w:tc>
          <w:tcPr>
            <w:tcW w:w="441" w:type="dxa"/>
          </w:tcPr>
          <w:p>
            <w:pPr>
              <w:pStyle w:val="TableParagraph"/>
              <w:spacing w:before="61"/>
              <w:ind w:right="108"/>
              <w:jc w:val="right"/>
              <w:rPr>
                <w:b/>
                <w:sz w:val="18"/>
              </w:rPr>
            </w:pPr>
            <w:r>
              <w:rPr>
                <w:b/>
                <w:sz w:val="18"/>
              </w:rPr>
              <w:t>S1</w:t>
            </w:r>
          </w:p>
        </w:tc>
        <w:tc>
          <w:tcPr>
            <w:tcW w:w="439" w:type="dxa"/>
          </w:tcPr>
          <w:p>
            <w:pPr>
              <w:pStyle w:val="TableParagraph"/>
              <w:spacing w:before="61"/>
              <w:ind w:left="61" w:right="34"/>
              <w:jc w:val="center"/>
              <w:rPr>
                <w:b/>
                <w:sz w:val="18"/>
              </w:rPr>
            </w:pPr>
            <w:r>
              <w:rPr>
                <w:b/>
                <w:sz w:val="18"/>
              </w:rPr>
              <w:t>S2</w:t>
            </w:r>
          </w:p>
        </w:tc>
        <w:tc>
          <w:tcPr>
            <w:tcW w:w="441" w:type="dxa"/>
          </w:tcPr>
          <w:p>
            <w:pPr>
              <w:pStyle w:val="TableParagraph"/>
              <w:spacing w:before="61"/>
              <w:ind w:right="91"/>
              <w:jc w:val="right"/>
              <w:rPr>
                <w:b/>
                <w:sz w:val="18"/>
              </w:rPr>
            </w:pPr>
            <w:r>
              <w:rPr>
                <w:b/>
                <w:sz w:val="18"/>
              </w:rPr>
              <w:t>D1</w:t>
            </w:r>
          </w:p>
        </w:tc>
        <w:tc>
          <w:tcPr>
            <w:tcW w:w="441" w:type="dxa"/>
          </w:tcPr>
          <w:p>
            <w:pPr>
              <w:pStyle w:val="TableParagraph"/>
              <w:spacing w:before="61"/>
              <w:ind w:left="49" w:right="22"/>
              <w:jc w:val="center"/>
              <w:rPr>
                <w:b/>
                <w:sz w:val="18"/>
              </w:rPr>
            </w:pPr>
            <w:r>
              <w:rPr>
                <w:b/>
                <w:sz w:val="18"/>
              </w:rPr>
              <w:t>D2</w:t>
            </w:r>
          </w:p>
        </w:tc>
        <w:tc>
          <w:tcPr>
            <w:tcW w:w="442" w:type="dxa"/>
          </w:tcPr>
          <w:p>
            <w:pPr>
              <w:pStyle w:val="TableParagraph"/>
              <w:spacing w:before="61"/>
              <w:ind w:left="78" w:right="53"/>
              <w:jc w:val="center"/>
              <w:rPr>
                <w:b/>
                <w:sz w:val="18"/>
              </w:rPr>
            </w:pPr>
            <w:r>
              <w:rPr>
                <w:b/>
                <w:sz w:val="18"/>
              </w:rPr>
              <w:t>R1</w:t>
            </w:r>
          </w:p>
        </w:tc>
        <w:tc>
          <w:tcPr>
            <w:tcW w:w="439" w:type="dxa"/>
          </w:tcPr>
          <w:p>
            <w:pPr>
              <w:pStyle w:val="TableParagraph"/>
              <w:spacing w:before="61"/>
              <w:ind w:left="61" w:right="33"/>
              <w:jc w:val="center"/>
              <w:rPr>
                <w:b/>
                <w:sz w:val="18"/>
              </w:rPr>
            </w:pPr>
            <w:r>
              <w:rPr>
                <w:b/>
                <w:sz w:val="18"/>
              </w:rPr>
              <w:t>R2</w:t>
            </w:r>
          </w:p>
        </w:tc>
        <w:tc>
          <w:tcPr>
            <w:tcW w:w="441" w:type="dxa"/>
          </w:tcPr>
          <w:p>
            <w:pPr>
              <w:pStyle w:val="TableParagraph"/>
              <w:spacing w:before="61"/>
              <w:ind w:left="53" w:right="22"/>
              <w:jc w:val="center"/>
              <w:rPr>
                <w:b/>
                <w:sz w:val="18"/>
              </w:rPr>
            </w:pPr>
            <w:r>
              <w:rPr>
                <w:b/>
                <w:sz w:val="18"/>
              </w:rPr>
              <w:t>R3</w:t>
            </w:r>
          </w:p>
        </w:tc>
        <w:tc>
          <w:tcPr>
            <w:tcW w:w="441" w:type="dxa"/>
          </w:tcPr>
          <w:p>
            <w:pPr>
              <w:pStyle w:val="TableParagraph"/>
              <w:spacing w:before="61"/>
              <w:ind w:left="54" w:right="19"/>
              <w:jc w:val="center"/>
              <w:rPr>
                <w:b/>
                <w:sz w:val="18"/>
              </w:rPr>
            </w:pPr>
            <w:r>
              <w:rPr>
                <w:b/>
                <w:sz w:val="18"/>
              </w:rPr>
              <w:t>AR1</w:t>
            </w:r>
          </w:p>
        </w:tc>
        <w:tc>
          <w:tcPr>
            <w:tcW w:w="441" w:type="dxa"/>
          </w:tcPr>
          <w:p>
            <w:pPr>
              <w:pStyle w:val="TableParagraph"/>
              <w:spacing w:before="61"/>
              <w:ind w:left="53" w:right="22"/>
              <w:jc w:val="center"/>
              <w:rPr>
                <w:b/>
                <w:sz w:val="18"/>
              </w:rPr>
            </w:pPr>
            <w:r>
              <w:rPr>
                <w:b/>
                <w:sz w:val="18"/>
              </w:rPr>
              <w:t>AR2</w:t>
            </w:r>
          </w:p>
        </w:tc>
      </w:tr>
      <w:tr>
        <w:trPr>
          <w:trHeight w:val="397" w:hRule="atLeast"/>
        </w:trPr>
        <w:tc>
          <w:tcPr>
            <w:tcW w:w="427" w:type="dxa"/>
            <w:vMerge w:val="restart"/>
          </w:tcPr>
          <w:p>
            <w:pPr>
              <w:pStyle w:val="TableParagraph"/>
              <w:rPr>
                <w:rFonts w:ascii="Times New Roman"/>
                <w:sz w:val="18"/>
              </w:rPr>
            </w:pPr>
          </w:p>
        </w:tc>
        <w:tc>
          <w:tcPr>
            <w:tcW w:w="3250" w:type="dxa"/>
          </w:tcPr>
          <w:p>
            <w:pPr>
              <w:pStyle w:val="TableParagraph"/>
              <w:spacing w:before="61"/>
              <w:ind w:left="59"/>
              <w:rPr>
                <w:sz w:val="18"/>
              </w:rPr>
            </w:pPr>
            <w:r>
              <w:rPr>
                <w:sz w:val="18"/>
              </w:rPr>
              <w:t>Acceso de uso público principal</w:t>
            </w:r>
          </w:p>
        </w:tc>
        <w:tc>
          <w:tcPr>
            <w:tcW w:w="453" w:type="dxa"/>
          </w:tcPr>
          <w:p>
            <w:pPr>
              <w:pStyle w:val="TableParagraph"/>
              <w:spacing w:before="61"/>
              <w:ind w:left="76" w:right="67"/>
              <w:jc w:val="center"/>
              <w:rPr>
                <w:sz w:val="18"/>
              </w:rPr>
            </w:pPr>
            <w:r>
              <w:rPr>
                <w:sz w:val="18"/>
              </w:rPr>
              <w:t>Ac</w:t>
            </w:r>
          </w:p>
        </w:tc>
        <w:tc>
          <w:tcPr>
            <w:tcW w:w="431" w:type="dxa"/>
          </w:tcPr>
          <w:p>
            <w:pPr>
              <w:pStyle w:val="TableParagraph"/>
              <w:spacing w:before="61"/>
              <w:ind w:left="15"/>
              <w:jc w:val="center"/>
              <w:rPr>
                <w:sz w:val="18"/>
              </w:rPr>
            </w:pPr>
            <w:r>
              <w:rPr>
                <w:sz w:val="18"/>
              </w:rPr>
              <w:t>A</w:t>
            </w:r>
          </w:p>
        </w:tc>
        <w:tc>
          <w:tcPr>
            <w:tcW w:w="441" w:type="dxa"/>
          </w:tcPr>
          <w:p>
            <w:pPr>
              <w:pStyle w:val="TableParagraph"/>
              <w:spacing w:before="61"/>
              <w:ind w:left="26"/>
              <w:jc w:val="center"/>
              <w:rPr>
                <w:sz w:val="18"/>
              </w:rPr>
            </w:pPr>
            <w:r>
              <w:rPr>
                <w:sz w:val="18"/>
              </w:rPr>
              <w:t>A</w:t>
            </w:r>
          </w:p>
        </w:tc>
        <w:tc>
          <w:tcPr>
            <w:tcW w:w="441" w:type="dxa"/>
          </w:tcPr>
          <w:p>
            <w:pPr>
              <w:pStyle w:val="TableParagraph"/>
              <w:spacing w:before="61"/>
              <w:ind w:left="22"/>
              <w:jc w:val="center"/>
              <w:rPr>
                <w:sz w:val="18"/>
              </w:rPr>
            </w:pPr>
            <w:r>
              <w:rPr>
                <w:sz w:val="18"/>
              </w:rPr>
              <w:t>P</w:t>
            </w:r>
          </w:p>
        </w:tc>
        <w:tc>
          <w:tcPr>
            <w:tcW w:w="441" w:type="dxa"/>
          </w:tcPr>
          <w:p>
            <w:pPr>
              <w:pStyle w:val="TableParagraph"/>
              <w:spacing w:before="61"/>
              <w:ind w:right="143"/>
              <w:jc w:val="right"/>
              <w:rPr>
                <w:sz w:val="18"/>
              </w:rPr>
            </w:pPr>
            <w:r>
              <w:rPr>
                <w:sz w:val="18"/>
              </w:rPr>
              <w:t>A</w:t>
            </w:r>
          </w:p>
        </w:tc>
        <w:tc>
          <w:tcPr>
            <w:tcW w:w="439" w:type="dxa"/>
          </w:tcPr>
          <w:p>
            <w:pPr>
              <w:pStyle w:val="TableParagraph"/>
              <w:spacing w:before="61"/>
              <w:ind w:left="28"/>
              <w:jc w:val="center"/>
              <w:rPr>
                <w:sz w:val="18"/>
              </w:rPr>
            </w:pPr>
            <w:r>
              <w:rPr>
                <w:sz w:val="18"/>
              </w:rPr>
              <w:t>A</w:t>
            </w:r>
          </w:p>
        </w:tc>
        <w:tc>
          <w:tcPr>
            <w:tcW w:w="441" w:type="dxa"/>
          </w:tcPr>
          <w:p>
            <w:pPr>
              <w:pStyle w:val="TableParagraph"/>
              <w:spacing w:before="61"/>
              <w:ind w:right="140"/>
              <w:jc w:val="right"/>
              <w:rPr>
                <w:sz w:val="18"/>
              </w:rPr>
            </w:pPr>
            <w:r>
              <w:rPr>
                <w:sz w:val="18"/>
              </w:rPr>
              <w:t>A</w:t>
            </w:r>
          </w:p>
        </w:tc>
        <w:tc>
          <w:tcPr>
            <w:tcW w:w="441" w:type="dxa"/>
          </w:tcPr>
          <w:p>
            <w:pPr>
              <w:pStyle w:val="TableParagraph"/>
              <w:spacing w:before="61"/>
              <w:ind w:left="28"/>
              <w:jc w:val="center"/>
              <w:rPr>
                <w:sz w:val="18"/>
              </w:rPr>
            </w:pPr>
            <w:r>
              <w:rPr>
                <w:sz w:val="18"/>
              </w:rPr>
              <w:t>A</w:t>
            </w:r>
          </w:p>
        </w:tc>
        <w:tc>
          <w:tcPr>
            <w:tcW w:w="442" w:type="dxa"/>
          </w:tcPr>
          <w:p>
            <w:pPr>
              <w:pStyle w:val="TableParagraph"/>
              <w:spacing w:before="61"/>
              <w:ind w:left="28"/>
              <w:jc w:val="center"/>
              <w:rPr>
                <w:sz w:val="18"/>
              </w:rPr>
            </w:pPr>
            <w:r>
              <w:rPr>
                <w:sz w:val="18"/>
              </w:rPr>
              <w:t>A</w:t>
            </w:r>
          </w:p>
        </w:tc>
        <w:tc>
          <w:tcPr>
            <w:tcW w:w="439" w:type="dxa"/>
          </w:tcPr>
          <w:p>
            <w:pPr>
              <w:pStyle w:val="TableParagraph"/>
              <w:spacing w:before="61"/>
              <w:ind w:left="31"/>
              <w:jc w:val="center"/>
              <w:rPr>
                <w:sz w:val="18"/>
              </w:rPr>
            </w:pPr>
            <w:r>
              <w:rPr>
                <w:sz w:val="18"/>
              </w:rPr>
              <w:t>A</w:t>
            </w:r>
          </w:p>
        </w:tc>
        <w:tc>
          <w:tcPr>
            <w:tcW w:w="441" w:type="dxa"/>
          </w:tcPr>
          <w:p>
            <w:pPr>
              <w:pStyle w:val="TableParagraph"/>
              <w:spacing w:before="61"/>
              <w:ind w:left="33"/>
              <w:jc w:val="center"/>
              <w:rPr>
                <w:sz w:val="18"/>
              </w:rPr>
            </w:pPr>
            <w:r>
              <w:rPr>
                <w:sz w:val="18"/>
              </w:rPr>
              <w:t>P</w:t>
            </w:r>
          </w:p>
        </w:tc>
        <w:tc>
          <w:tcPr>
            <w:tcW w:w="441" w:type="dxa"/>
          </w:tcPr>
          <w:p>
            <w:pPr>
              <w:pStyle w:val="TableParagraph"/>
              <w:spacing w:before="61"/>
              <w:ind w:left="36"/>
              <w:jc w:val="center"/>
              <w:rPr>
                <w:sz w:val="18"/>
              </w:rPr>
            </w:pPr>
            <w:r>
              <w:rPr>
                <w:sz w:val="18"/>
              </w:rPr>
              <w:t>A</w:t>
            </w:r>
          </w:p>
        </w:tc>
        <w:tc>
          <w:tcPr>
            <w:tcW w:w="441" w:type="dxa"/>
          </w:tcPr>
          <w:p>
            <w:pPr>
              <w:pStyle w:val="TableParagraph"/>
              <w:spacing w:before="61"/>
              <w:ind w:left="32"/>
              <w:jc w:val="center"/>
              <w:rPr>
                <w:sz w:val="18"/>
              </w:rPr>
            </w:pPr>
            <w:r>
              <w:rPr>
                <w:sz w:val="18"/>
              </w:rPr>
              <w:t>A</w:t>
            </w:r>
          </w:p>
        </w:tc>
      </w:tr>
      <w:tr>
        <w:trPr>
          <w:trHeight w:val="397" w:hRule="atLeast"/>
        </w:trPr>
        <w:tc>
          <w:tcPr>
            <w:tcW w:w="427" w:type="dxa"/>
            <w:vMerge/>
            <w:tcBorders>
              <w:top w:val="nil"/>
            </w:tcBorders>
          </w:tcPr>
          <w:p>
            <w:pPr>
              <w:rPr>
                <w:sz w:val="2"/>
                <w:szCs w:val="2"/>
              </w:rPr>
            </w:pPr>
          </w:p>
        </w:tc>
        <w:tc>
          <w:tcPr>
            <w:tcW w:w="3250" w:type="dxa"/>
            <w:shd w:val="clear" w:color="auto" w:fill="F1F1F1"/>
          </w:tcPr>
          <w:p>
            <w:pPr>
              <w:pStyle w:val="TableParagraph"/>
              <w:spacing w:before="58"/>
              <w:ind w:left="59"/>
              <w:rPr>
                <w:sz w:val="18"/>
              </w:rPr>
            </w:pPr>
            <w:r>
              <w:rPr>
                <w:sz w:val="18"/>
              </w:rPr>
              <w:t>Resto de accesos de uso público</w:t>
            </w:r>
          </w:p>
        </w:tc>
        <w:tc>
          <w:tcPr>
            <w:tcW w:w="453" w:type="dxa"/>
            <w:shd w:val="clear" w:color="auto" w:fill="F1F1F1"/>
          </w:tcPr>
          <w:p>
            <w:pPr>
              <w:pStyle w:val="TableParagraph"/>
              <w:spacing w:before="58"/>
              <w:ind w:left="77" w:right="67"/>
              <w:jc w:val="center"/>
              <w:rPr>
                <w:sz w:val="18"/>
              </w:rPr>
            </w:pPr>
            <w:r>
              <w:rPr>
                <w:sz w:val="18"/>
              </w:rPr>
              <w:t>n.r.</w:t>
            </w:r>
          </w:p>
        </w:tc>
        <w:tc>
          <w:tcPr>
            <w:tcW w:w="431" w:type="dxa"/>
            <w:shd w:val="clear" w:color="auto" w:fill="F1F1F1"/>
          </w:tcPr>
          <w:p>
            <w:pPr>
              <w:pStyle w:val="TableParagraph"/>
              <w:spacing w:before="58"/>
              <w:ind w:left="15"/>
              <w:jc w:val="center"/>
              <w:rPr>
                <w:sz w:val="18"/>
              </w:rPr>
            </w:pPr>
            <w:r>
              <w:rPr>
                <w:sz w:val="18"/>
              </w:rPr>
              <w:t>A</w:t>
            </w:r>
          </w:p>
        </w:tc>
        <w:tc>
          <w:tcPr>
            <w:tcW w:w="441" w:type="dxa"/>
            <w:shd w:val="clear" w:color="auto" w:fill="F1F1F1"/>
          </w:tcPr>
          <w:p>
            <w:pPr>
              <w:pStyle w:val="TableParagraph"/>
              <w:spacing w:before="58"/>
              <w:ind w:left="25"/>
              <w:jc w:val="center"/>
              <w:rPr>
                <w:sz w:val="18"/>
              </w:rPr>
            </w:pPr>
            <w:r>
              <w:rPr>
                <w:sz w:val="18"/>
              </w:rPr>
              <w:t>P</w:t>
            </w:r>
          </w:p>
        </w:tc>
        <w:tc>
          <w:tcPr>
            <w:tcW w:w="441" w:type="dxa"/>
            <w:shd w:val="clear" w:color="auto" w:fill="F1F1F1"/>
          </w:tcPr>
          <w:p>
            <w:pPr>
              <w:pStyle w:val="TableParagraph"/>
              <w:spacing w:before="58"/>
              <w:ind w:left="45" w:right="22"/>
              <w:jc w:val="center"/>
              <w:rPr>
                <w:sz w:val="18"/>
              </w:rPr>
            </w:pPr>
            <w:r>
              <w:rPr>
                <w:sz w:val="18"/>
              </w:rPr>
              <w:t>n.r.</w:t>
            </w:r>
          </w:p>
        </w:tc>
        <w:tc>
          <w:tcPr>
            <w:tcW w:w="441" w:type="dxa"/>
            <w:shd w:val="clear" w:color="auto" w:fill="F1F1F1"/>
          </w:tcPr>
          <w:p>
            <w:pPr>
              <w:pStyle w:val="TableParagraph"/>
              <w:spacing w:before="58"/>
              <w:ind w:right="143"/>
              <w:jc w:val="right"/>
              <w:rPr>
                <w:sz w:val="18"/>
              </w:rPr>
            </w:pPr>
            <w:r>
              <w:rPr>
                <w:sz w:val="18"/>
              </w:rPr>
              <w:t>A</w:t>
            </w:r>
          </w:p>
        </w:tc>
        <w:tc>
          <w:tcPr>
            <w:tcW w:w="439" w:type="dxa"/>
            <w:shd w:val="clear" w:color="auto" w:fill="F1F1F1"/>
          </w:tcPr>
          <w:p>
            <w:pPr>
              <w:pStyle w:val="TableParagraph"/>
              <w:spacing w:before="58"/>
              <w:ind w:left="28"/>
              <w:jc w:val="center"/>
              <w:rPr>
                <w:sz w:val="18"/>
              </w:rPr>
            </w:pPr>
            <w:r>
              <w:rPr>
                <w:sz w:val="18"/>
              </w:rPr>
              <w:t>A</w:t>
            </w:r>
          </w:p>
        </w:tc>
        <w:tc>
          <w:tcPr>
            <w:tcW w:w="441" w:type="dxa"/>
            <w:shd w:val="clear" w:color="auto" w:fill="F1F1F1"/>
          </w:tcPr>
          <w:p>
            <w:pPr>
              <w:pStyle w:val="TableParagraph"/>
              <w:spacing w:before="58"/>
              <w:ind w:right="140"/>
              <w:jc w:val="right"/>
              <w:rPr>
                <w:sz w:val="18"/>
              </w:rPr>
            </w:pPr>
            <w:r>
              <w:rPr>
                <w:sz w:val="18"/>
              </w:rPr>
              <w:t>A</w:t>
            </w:r>
          </w:p>
        </w:tc>
        <w:tc>
          <w:tcPr>
            <w:tcW w:w="441" w:type="dxa"/>
            <w:shd w:val="clear" w:color="auto" w:fill="F1F1F1"/>
          </w:tcPr>
          <w:p>
            <w:pPr>
              <w:pStyle w:val="TableParagraph"/>
              <w:spacing w:before="58"/>
              <w:ind w:left="28"/>
              <w:jc w:val="center"/>
              <w:rPr>
                <w:sz w:val="18"/>
              </w:rPr>
            </w:pPr>
            <w:r>
              <w:rPr>
                <w:sz w:val="18"/>
              </w:rPr>
              <w:t>A</w:t>
            </w:r>
          </w:p>
        </w:tc>
        <w:tc>
          <w:tcPr>
            <w:tcW w:w="442" w:type="dxa"/>
            <w:shd w:val="clear" w:color="auto" w:fill="F1F1F1"/>
          </w:tcPr>
          <w:p>
            <w:pPr>
              <w:pStyle w:val="TableParagraph"/>
              <w:spacing w:before="58"/>
              <w:ind w:left="28"/>
              <w:jc w:val="center"/>
              <w:rPr>
                <w:sz w:val="18"/>
              </w:rPr>
            </w:pPr>
            <w:r>
              <w:rPr>
                <w:sz w:val="18"/>
              </w:rPr>
              <w:t>A</w:t>
            </w:r>
          </w:p>
        </w:tc>
        <w:tc>
          <w:tcPr>
            <w:tcW w:w="439" w:type="dxa"/>
            <w:shd w:val="clear" w:color="auto" w:fill="F1F1F1"/>
          </w:tcPr>
          <w:p>
            <w:pPr>
              <w:pStyle w:val="TableParagraph"/>
              <w:spacing w:before="58"/>
              <w:ind w:left="30"/>
              <w:jc w:val="center"/>
              <w:rPr>
                <w:sz w:val="18"/>
              </w:rPr>
            </w:pPr>
            <w:r>
              <w:rPr>
                <w:sz w:val="18"/>
              </w:rPr>
              <w:t>P</w:t>
            </w:r>
          </w:p>
        </w:tc>
        <w:tc>
          <w:tcPr>
            <w:tcW w:w="441" w:type="dxa"/>
            <w:shd w:val="clear" w:color="auto" w:fill="F1F1F1"/>
          </w:tcPr>
          <w:p>
            <w:pPr>
              <w:pStyle w:val="TableParagraph"/>
              <w:spacing w:before="58"/>
              <w:ind w:left="54" w:right="21"/>
              <w:jc w:val="center"/>
              <w:rPr>
                <w:sz w:val="18"/>
              </w:rPr>
            </w:pPr>
            <w:r>
              <w:rPr>
                <w:sz w:val="18"/>
              </w:rPr>
              <w:t>n.r.</w:t>
            </w:r>
          </w:p>
        </w:tc>
        <w:tc>
          <w:tcPr>
            <w:tcW w:w="441" w:type="dxa"/>
            <w:shd w:val="clear" w:color="auto" w:fill="F1F1F1"/>
          </w:tcPr>
          <w:p>
            <w:pPr>
              <w:pStyle w:val="TableParagraph"/>
              <w:spacing w:before="58"/>
              <w:ind w:left="36"/>
              <w:jc w:val="center"/>
              <w:rPr>
                <w:sz w:val="18"/>
              </w:rPr>
            </w:pPr>
            <w:r>
              <w:rPr>
                <w:sz w:val="18"/>
              </w:rPr>
              <w:t>A</w:t>
            </w:r>
          </w:p>
        </w:tc>
        <w:tc>
          <w:tcPr>
            <w:tcW w:w="441" w:type="dxa"/>
            <w:shd w:val="clear" w:color="auto" w:fill="F1F1F1"/>
          </w:tcPr>
          <w:p>
            <w:pPr>
              <w:pStyle w:val="TableParagraph"/>
              <w:spacing w:before="58"/>
              <w:ind w:left="31"/>
              <w:jc w:val="center"/>
              <w:rPr>
                <w:sz w:val="18"/>
              </w:rPr>
            </w:pPr>
            <w:r>
              <w:rPr>
                <w:sz w:val="18"/>
              </w:rPr>
              <w:t>P</w:t>
            </w:r>
          </w:p>
        </w:tc>
      </w:tr>
      <w:tr>
        <w:trPr>
          <w:trHeight w:val="397" w:hRule="atLeast"/>
        </w:trPr>
        <w:tc>
          <w:tcPr>
            <w:tcW w:w="427" w:type="dxa"/>
            <w:vMerge w:val="restart"/>
            <w:tcBorders>
              <w:bottom w:val="nil"/>
            </w:tcBorders>
            <w:shd w:val="clear" w:color="auto" w:fill="F1F1F1"/>
            <w:textDirection w:val="btLr"/>
          </w:tcPr>
          <w:p>
            <w:pPr>
              <w:pStyle w:val="TableParagraph"/>
              <w:spacing w:before="94"/>
              <w:ind w:left="239"/>
              <w:rPr>
                <w:sz w:val="18"/>
              </w:rPr>
            </w:pPr>
            <w:r>
              <w:rPr>
                <w:sz w:val="18"/>
              </w:rPr>
              <w:t>It</w:t>
            </w:r>
            <w:r>
              <w:rPr>
                <w:spacing w:val="-1"/>
                <w:sz w:val="18"/>
              </w:rPr>
              <w:t>ine</w:t>
            </w:r>
            <w:r>
              <w:rPr>
                <w:sz w:val="18"/>
              </w:rPr>
              <w:t>ra</w:t>
            </w:r>
            <w:r>
              <w:rPr>
                <w:spacing w:val="-1"/>
                <w:sz w:val="18"/>
              </w:rPr>
              <w:t>ri</w:t>
            </w:r>
            <w:r>
              <w:rPr>
                <w:sz w:val="18"/>
              </w:rPr>
              <w:t>os</w:t>
            </w:r>
          </w:p>
        </w:tc>
        <w:tc>
          <w:tcPr>
            <w:tcW w:w="3250" w:type="dxa"/>
          </w:tcPr>
          <w:p>
            <w:pPr>
              <w:pStyle w:val="TableParagraph"/>
              <w:spacing w:before="58"/>
              <w:ind w:left="59"/>
              <w:rPr>
                <w:sz w:val="18"/>
              </w:rPr>
            </w:pPr>
            <w:r>
              <w:rPr>
                <w:sz w:val="18"/>
              </w:rPr>
              <w:t>Itinerario de uso público principal (1, 2, 3)</w:t>
            </w:r>
          </w:p>
        </w:tc>
        <w:tc>
          <w:tcPr>
            <w:tcW w:w="453" w:type="dxa"/>
          </w:tcPr>
          <w:p>
            <w:pPr>
              <w:pStyle w:val="TableParagraph"/>
              <w:spacing w:before="58"/>
              <w:ind w:left="76" w:right="67"/>
              <w:jc w:val="center"/>
              <w:rPr>
                <w:sz w:val="18"/>
              </w:rPr>
            </w:pPr>
            <w:r>
              <w:rPr>
                <w:sz w:val="18"/>
              </w:rPr>
              <w:t>Ac</w:t>
            </w:r>
          </w:p>
        </w:tc>
        <w:tc>
          <w:tcPr>
            <w:tcW w:w="431" w:type="dxa"/>
          </w:tcPr>
          <w:p>
            <w:pPr>
              <w:pStyle w:val="TableParagraph"/>
              <w:spacing w:before="58"/>
              <w:ind w:left="15"/>
              <w:jc w:val="center"/>
              <w:rPr>
                <w:sz w:val="18"/>
              </w:rPr>
            </w:pPr>
            <w:r>
              <w:rPr>
                <w:sz w:val="18"/>
              </w:rPr>
              <w:t>A</w:t>
            </w:r>
          </w:p>
        </w:tc>
        <w:tc>
          <w:tcPr>
            <w:tcW w:w="441" w:type="dxa"/>
          </w:tcPr>
          <w:p>
            <w:pPr>
              <w:pStyle w:val="TableParagraph"/>
              <w:spacing w:before="58"/>
              <w:ind w:left="26"/>
              <w:jc w:val="center"/>
              <w:rPr>
                <w:sz w:val="18"/>
              </w:rPr>
            </w:pPr>
            <w:r>
              <w:rPr>
                <w:sz w:val="18"/>
              </w:rPr>
              <w:t>A</w:t>
            </w:r>
          </w:p>
        </w:tc>
        <w:tc>
          <w:tcPr>
            <w:tcW w:w="441" w:type="dxa"/>
          </w:tcPr>
          <w:p>
            <w:pPr>
              <w:pStyle w:val="TableParagraph"/>
              <w:spacing w:before="58"/>
              <w:ind w:left="22"/>
              <w:jc w:val="center"/>
              <w:rPr>
                <w:sz w:val="18"/>
              </w:rPr>
            </w:pPr>
            <w:r>
              <w:rPr>
                <w:sz w:val="18"/>
              </w:rPr>
              <w:t>P</w:t>
            </w:r>
          </w:p>
        </w:tc>
        <w:tc>
          <w:tcPr>
            <w:tcW w:w="441" w:type="dxa"/>
          </w:tcPr>
          <w:p>
            <w:pPr>
              <w:pStyle w:val="TableParagraph"/>
              <w:spacing w:before="58"/>
              <w:ind w:right="143"/>
              <w:jc w:val="right"/>
              <w:rPr>
                <w:sz w:val="18"/>
              </w:rPr>
            </w:pPr>
            <w:r>
              <w:rPr>
                <w:sz w:val="18"/>
              </w:rPr>
              <w:t>A</w:t>
            </w:r>
          </w:p>
        </w:tc>
        <w:tc>
          <w:tcPr>
            <w:tcW w:w="439" w:type="dxa"/>
          </w:tcPr>
          <w:p>
            <w:pPr>
              <w:pStyle w:val="TableParagraph"/>
              <w:spacing w:before="58"/>
              <w:ind w:left="28"/>
              <w:jc w:val="center"/>
              <w:rPr>
                <w:sz w:val="18"/>
              </w:rPr>
            </w:pPr>
            <w:r>
              <w:rPr>
                <w:sz w:val="18"/>
              </w:rPr>
              <w:t>A</w:t>
            </w:r>
          </w:p>
        </w:tc>
        <w:tc>
          <w:tcPr>
            <w:tcW w:w="441" w:type="dxa"/>
          </w:tcPr>
          <w:p>
            <w:pPr>
              <w:pStyle w:val="TableParagraph"/>
              <w:spacing w:before="58"/>
              <w:ind w:right="140"/>
              <w:jc w:val="right"/>
              <w:rPr>
                <w:sz w:val="18"/>
              </w:rPr>
            </w:pPr>
            <w:r>
              <w:rPr>
                <w:sz w:val="18"/>
              </w:rPr>
              <w:t>A</w:t>
            </w:r>
          </w:p>
        </w:tc>
        <w:tc>
          <w:tcPr>
            <w:tcW w:w="441" w:type="dxa"/>
          </w:tcPr>
          <w:p>
            <w:pPr>
              <w:pStyle w:val="TableParagraph"/>
              <w:spacing w:before="58"/>
              <w:ind w:left="28"/>
              <w:jc w:val="center"/>
              <w:rPr>
                <w:sz w:val="18"/>
              </w:rPr>
            </w:pPr>
            <w:r>
              <w:rPr>
                <w:sz w:val="18"/>
              </w:rPr>
              <w:t>A</w:t>
            </w:r>
          </w:p>
        </w:tc>
        <w:tc>
          <w:tcPr>
            <w:tcW w:w="442" w:type="dxa"/>
          </w:tcPr>
          <w:p>
            <w:pPr>
              <w:pStyle w:val="TableParagraph"/>
              <w:spacing w:before="58"/>
              <w:ind w:left="28"/>
              <w:jc w:val="center"/>
              <w:rPr>
                <w:sz w:val="18"/>
              </w:rPr>
            </w:pPr>
            <w:r>
              <w:rPr>
                <w:sz w:val="18"/>
              </w:rPr>
              <w:t>A</w:t>
            </w:r>
          </w:p>
        </w:tc>
        <w:tc>
          <w:tcPr>
            <w:tcW w:w="439" w:type="dxa"/>
          </w:tcPr>
          <w:p>
            <w:pPr>
              <w:pStyle w:val="TableParagraph"/>
              <w:spacing w:before="58"/>
              <w:ind w:left="31"/>
              <w:jc w:val="center"/>
              <w:rPr>
                <w:sz w:val="18"/>
              </w:rPr>
            </w:pPr>
            <w:r>
              <w:rPr>
                <w:sz w:val="18"/>
              </w:rPr>
              <w:t>A</w:t>
            </w:r>
          </w:p>
        </w:tc>
        <w:tc>
          <w:tcPr>
            <w:tcW w:w="441" w:type="dxa"/>
          </w:tcPr>
          <w:p>
            <w:pPr>
              <w:pStyle w:val="TableParagraph"/>
              <w:spacing w:before="58"/>
              <w:ind w:left="33"/>
              <w:jc w:val="center"/>
              <w:rPr>
                <w:sz w:val="18"/>
              </w:rPr>
            </w:pPr>
            <w:r>
              <w:rPr>
                <w:sz w:val="18"/>
              </w:rPr>
              <w:t>P</w:t>
            </w:r>
          </w:p>
        </w:tc>
        <w:tc>
          <w:tcPr>
            <w:tcW w:w="441" w:type="dxa"/>
          </w:tcPr>
          <w:p>
            <w:pPr>
              <w:pStyle w:val="TableParagraph"/>
              <w:spacing w:before="58"/>
              <w:ind w:left="36"/>
              <w:jc w:val="center"/>
              <w:rPr>
                <w:sz w:val="18"/>
              </w:rPr>
            </w:pPr>
            <w:r>
              <w:rPr>
                <w:sz w:val="18"/>
              </w:rPr>
              <w:t>A</w:t>
            </w:r>
          </w:p>
        </w:tc>
        <w:tc>
          <w:tcPr>
            <w:tcW w:w="441" w:type="dxa"/>
          </w:tcPr>
          <w:p>
            <w:pPr>
              <w:pStyle w:val="TableParagraph"/>
              <w:spacing w:before="58"/>
              <w:ind w:left="32"/>
              <w:jc w:val="center"/>
              <w:rPr>
                <w:sz w:val="18"/>
              </w:rPr>
            </w:pPr>
            <w:r>
              <w:rPr>
                <w:sz w:val="18"/>
              </w:rPr>
              <w:t>A</w:t>
            </w:r>
          </w:p>
        </w:tc>
      </w:tr>
      <w:tr>
        <w:trPr>
          <w:trHeight w:val="395" w:hRule="atLeast"/>
        </w:trPr>
        <w:tc>
          <w:tcPr>
            <w:tcW w:w="427" w:type="dxa"/>
            <w:vMerge/>
            <w:tcBorders>
              <w:top w:val="nil"/>
              <w:bottom w:val="nil"/>
            </w:tcBorders>
            <w:shd w:val="clear" w:color="auto" w:fill="F1F1F1"/>
            <w:textDirection w:val="btLr"/>
          </w:tcPr>
          <w:p>
            <w:pPr>
              <w:rPr>
                <w:sz w:val="2"/>
                <w:szCs w:val="2"/>
              </w:rPr>
            </w:pPr>
          </w:p>
        </w:tc>
        <w:tc>
          <w:tcPr>
            <w:tcW w:w="3250" w:type="dxa"/>
            <w:shd w:val="clear" w:color="auto" w:fill="F1F1F1"/>
          </w:tcPr>
          <w:p>
            <w:pPr>
              <w:pStyle w:val="TableParagraph"/>
              <w:spacing w:before="58"/>
              <w:ind w:left="59"/>
              <w:rPr>
                <w:sz w:val="18"/>
              </w:rPr>
            </w:pPr>
            <w:r>
              <w:rPr>
                <w:sz w:val="18"/>
              </w:rPr>
              <w:t>Resto de itinerarios de uso público</w:t>
            </w:r>
          </w:p>
        </w:tc>
        <w:tc>
          <w:tcPr>
            <w:tcW w:w="453" w:type="dxa"/>
            <w:shd w:val="clear" w:color="auto" w:fill="F1F1F1"/>
          </w:tcPr>
          <w:p>
            <w:pPr>
              <w:pStyle w:val="TableParagraph"/>
              <w:spacing w:before="58"/>
              <w:ind w:left="77" w:right="67"/>
              <w:jc w:val="center"/>
              <w:rPr>
                <w:sz w:val="18"/>
              </w:rPr>
            </w:pPr>
            <w:r>
              <w:rPr>
                <w:sz w:val="18"/>
              </w:rPr>
              <w:t>n.r.</w:t>
            </w:r>
          </w:p>
        </w:tc>
        <w:tc>
          <w:tcPr>
            <w:tcW w:w="431" w:type="dxa"/>
            <w:shd w:val="clear" w:color="auto" w:fill="F1F1F1"/>
          </w:tcPr>
          <w:p>
            <w:pPr>
              <w:pStyle w:val="TableParagraph"/>
              <w:spacing w:before="58"/>
              <w:ind w:left="15"/>
              <w:jc w:val="center"/>
              <w:rPr>
                <w:sz w:val="18"/>
              </w:rPr>
            </w:pPr>
            <w:r>
              <w:rPr>
                <w:sz w:val="18"/>
              </w:rPr>
              <w:t>A</w:t>
            </w:r>
          </w:p>
        </w:tc>
        <w:tc>
          <w:tcPr>
            <w:tcW w:w="441" w:type="dxa"/>
            <w:shd w:val="clear" w:color="auto" w:fill="F1F1F1"/>
          </w:tcPr>
          <w:p>
            <w:pPr>
              <w:pStyle w:val="TableParagraph"/>
              <w:spacing w:before="58"/>
              <w:ind w:left="25"/>
              <w:jc w:val="center"/>
              <w:rPr>
                <w:sz w:val="18"/>
              </w:rPr>
            </w:pPr>
            <w:r>
              <w:rPr>
                <w:sz w:val="18"/>
              </w:rPr>
              <w:t>P</w:t>
            </w:r>
          </w:p>
        </w:tc>
        <w:tc>
          <w:tcPr>
            <w:tcW w:w="441" w:type="dxa"/>
            <w:shd w:val="clear" w:color="auto" w:fill="F1F1F1"/>
          </w:tcPr>
          <w:p>
            <w:pPr>
              <w:pStyle w:val="TableParagraph"/>
              <w:spacing w:before="58"/>
              <w:ind w:left="45" w:right="22"/>
              <w:jc w:val="center"/>
              <w:rPr>
                <w:sz w:val="18"/>
              </w:rPr>
            </w:pPr>
            <w:r>
              <w:rPr>
                <w:sz w:val="18"/>
              </w:rPr>
              <w:t>n.r.</w:t>
            </w:r>
          </w:p>
        </w:tc>
        <w:tc>
          <w:tcPr>
            <w:tcW w:w="441" w:type="dxa"/>
            <w:shd w:val="clear" w:color="auto" w:fill="F1F1F1"/>
          </w:tcPr>
          <w:p>
            <w:pPr>
              <w:pStyle w:val="TableParagraph"/>
              <w:spacing w:before="58"/>
              <w:ind w:right="143"/>
              <w:jc w:val="right"/>
              <w:rPr>
                <w:sz w:val="18"/>
              </w:rPr>
            </w:pPr>
            <w:r>
              <w:rPr>
                <w:sz w:val="18"/>
              </w:rPr>
              <w:t>A</w:t>
            </w:r>
          </w:p>
        </w:tc>
        <w:tc>
          <w:tcPr>
            <w:tcW w:w="439" w:type="dxa"/>
            <w:shd w:val="clear" w:color="auto" w:fill="F1F1F1"/>
          </w:tcPr>
          <w:p>
            <w:pPr>
              <w:pStyle w:val="TableParagraph"/>
              <w:spacing w:before="58"/>
              <w:ind w:left="28"/>
              <w:jc w:val="center"/>
              <w:rPr>
                <w:sz w:val="18"/>
              </w:rPr>
            </w:pPr>
            <w:r>
              <w:rPr>
                <w:sz w:val="18"/>
              </w:rPr>
              <w:t>A</w:t>
            </w:r>
          </w:p>
        </w:tc>
        <w:tc>
          <w:tcPr>
            <w:tcW w:w="441" w:type="dxa"/>
            <w:shd w:val="clear" w:color="auto" w:fill="F1F1F1"/>
          </w:tcPr>
          <w:p>
            <w:pPr>
              <w:pStyle w:val="TableParagraph"/>
              <w:spacing w:before="58"/>
              <w:ind w:right="140"/>
              <w:jc w:val="right"/>
              <w:rPr>
                <w:sz w:val="18"/>
              </w:rPr>
            </w:pPr>
            <w:r>
              <w:rPr>
                <w:sz w:val="18"/>
              </w:rPr>
              <w:t>A</w:t>
            </w:r>
          </w:p>
        </w:tc>
        <w:tc>
          <w:tcPr>
            <w:tcW w:w="441" w:type="dxa"/>
            <w:shd w:val="clear" w:color="auto" w:fill="F1F1F1"/>
          </w:tcPr>
          <w:p>
            <w:pPr>
              <w:pStyle w:val="TableParagraph"/>
              <w:spacing w:before="58"/>
              <w:ind w:left="28"/>
              <w:jc w:val="center"/>
              <w:rPr>
                <w:sz w:val="18"/>
              </w:rPr>
            </w:pPr>
            <w:r>
              <w:rPr>
                <w:sz w:val="18"/>
              </w:rPr>
              <w:t>A</w:t>
            </w:r>
          </w:p>
        </w:tc>
        <w:tc>
          <w:tcPr>
            <w:tcW w:w="442" w:type="dxa"/>
            <w:shd w:val="clear" w:color="auto" w:fill="F1F1F1"/>
          </w:tcPr>
          <w:p>
            <w:pPr>
              <w:pStyle w:val="TableParagraph"/>
              <w:spacing w:before="58"/>
              <w:ind w:left="28"/>
              <w:jc w:val="center"/>
              <w:rPr>
                <w:sz w:val="18"/>
              </w:rPr>
            </w:pPr>
            <w:r>
              <w:rPr>
                <w:sz w:val="18"/>
              </w:rPr>
              <w:t>A</w:t>
            </w:r>
          </w:p>
        </w:tc>
        <w:tc>
          <w:tcPr>
            <w:tcW w:w="439" w:type="dxa"/>
            <w:shd w:val="clear" w:color="auto" w:fill="F1F1F1"/>
          </w:tcPr>
          <w:p>
            <w:pPr>
              <w:pStyle w:val="TableParagraph"/>
              <w:spacing w:before="58"/>
              <w:ind w:left="30"/>
              <w:jc w:val="center"/>
              <w:rPr>
                <w:sz w:val="18"/>
              </w:rPr>
            </w:pPr>
            <w:r>
              <w:rPr>
                <w:sz w:val="18"/>
              </w:rPr>
              <w:t>P</w:t>
            </w:r>
          </w:p>
        </w:tc>
        <w:tc>
          <w:tcPr>
            <w:tcW w:w="441" w:type="dxa"/>
            <w:shd w:val="clear" w:color="auto" w:fill="F1F1F1"/>
          </w:tcPr>
          <w:p>
            <w:pPr>
              <w:pStyle w:val="TableParagraph"/>
              <w:spacing w:before="58"/>
              <w:ind w:left="54" w:right="21"/>
              <w:jc w:val="center"/>
              <w:rPr>
                <w:sz w:val="18"/>
              </w:rPr>
            </w:pPr>
            <w:r>
              <w:rPr>
                <w:sz w:val="18"/>
              </w:rPr>
              <w:t>n.r.</w:t>
            </w:r>
          </w:p>
        </w:tc>
        <w:tc>
          <w:tcPr>
            <w:tcW w:w="441" w:type="dxa"/>
            <w:shd w:val="clear" w:color="auto" w:fill="F1F1F1"/>
          </w:tcPr>
          <w:p>
            <w:pPr>
              <w:pStyle w:val="TableParagraph"/>
              <w:spacing w:before="58"/>
              <w:ind w:left="36"/>
              <w:jc w:val="center"/>
              <w:rPr>
                <w:sz w:val="18"/>
              </w:rPr>
            </w:pPr>
            <w:r>
              <w:rPr>
                <w:sz w:val="18"/>
              </w:rPr>
              <w:t>A</w:t>
            </w:r>
          </w:p>
        </w:tc>
        <w:tc>
          <w:tcPr>
            <w:tcW w:w="441" w:type="dxa"/>
            <w:shd w:val="clear" w:color="auto" w:fill="F1F1F1"/>
          </w:tcPr>
          <w:p>
            <w:pPr>
              <w:pStyle w:val="TableParagraph"/>
              <w:spacing w:before="58"/>
              <w:ind w:left="31"/>
              <w:jc w:val="center"/>
              <w:rPr>
                <w:sz w:val="18"/>
              </w:rPr>
            </w:pPr>
            <w:r>
              <w:rPr>
                <w:sz w:val="18"/>
              </w:rPr>
              <w:t>P</w:t>
            </w:r>
          </w:p>
        </w:tc>
      </w:tr>
      <w:tr>
        <w:trPr>
          <w:trHeight w:val="397" w:hRule="atLeast"/>
        </w:trPr>
        <w:tc>
          <w:tcPr>
            <w:tcW w:w="427" w:type="dxa"/>
            <w:vMerge/>
            <w:tcBorders>
              <w:top w:val="nil"/>
              <w:bottom w:val="nil"/>
            </w:tcBorders>
            <w:shd w:val="clear" w:color="auto" w:fill="F1F1F1"/>
            <w:textDirection w:val="btLr"/>
          </w:tcPr>
          <w:p>
            <w:pPr>
              <w:rPr>
                <w:sz w:val="2"/>
                <w:szCs w:val="2"/>
              </w:rPr>
            </w:pPr>
          </w:p>
        </w:tc>
        <w:tc>
          <w:tcPr>
            <w:tcW w:w="3250" w:type="dxa"/>
          </w:tcPr>
          <w:p>
            <w:pPr>
              <w:pStyle w:val="TableParagraph"/>
              <w:spacing w:before="61"/>
              <w:ind w:left="59"/>
              <w:rPr>
                <w:sz w:val="18"/>
              </w:rPr>
            </w:pPr>
            <w:r>
              <w:rPr>
                <w:sz w:val="18"/>
              </w:rPr>
              <w:t>Itinerarios de uso privado (1, 4)</w:t>
            </w:r>
          </w:p>
        </w:tc>
        <w:tc>
          <w:tcPr>
            <w:tcW w:w="453" w:type="dxa"/>
            <w:tcBorders>
              <w:bottom w:val="nil"/>
            </w:tcBorders>
          </w:tcPr>
          <w:p>
            <w:pPr>
              <w:pStyle w:val="TableParagraph"/>
              <w:spacing w:before="61"/>
              <w:ind w:left="76" w:right="67"/>
              <w:jc w:val="center"/>
              <w:rPr>
                <w:sz w:val="18"/>
              </w:rPr>
            </w:pPr>
            <w:r>
              <w:rPr>
                <w:sz w:val="18"/>
              </w:rPr>
              <w:t>Ac</w:t>
            </w:r>
          </w:p>
        </w:tc>
        <w:tc>
          <w:tcPr>
            <w:tcW w:w="431" w:type="dxa"/>
          </w:tcPr>
          <w:p>
            <w:pPr>
              <w:pStyle w:val="TableParagraph"/>
              <w:spacing w:before="61"/>
              <w:ind w:left="14"/>
              <w:jc w:val="center"/>
              <w:rPr>
                <w:sz w:val="18"/>
              </w:rPr>
            </w:pPr>
            <w:r>
              <w:rPr>
                <w:sz w:val="18"/>
              </w:rPr>
              <w:t>P</w:t>
            </w:r>
          </w:p>
        </w:tc>
        <w:tc>
          <w:tcPr>
            <w:tcW w:w="441" w:type="dxa"/>
          </w:tcPr>
          <w:p>
            <w:pPr>
              <w:pStyle w:val="TableParagraph"/>
              <w:spacing w:before="61"/>
              <w:ind w:left="25"/>
              <w:jc w:val="center"/>
              <w:rPr>
                <w:sz w:val="18"/>
              </w:rPr>
            </w:pPr>
            <w:r>
              <w:rPr>
                <w:sz w:val="18"/>
              </w:rPr>
              <w:t>P</w:t>
            </w:r>
          </w:p>
        </w:tc>
        <w:tc>
          <w:tcPr>
            <w:tcW w:w="441" w:type="dxa"/>
          </w:tcPr>
          <w:p>
            <w:pPr>
              <w:pStyle w:val="TableParagraph"/>
              <w:spacing w:before="61"/>
              <w:ind w:left="22"/>
              <w:jc w:val="center"/>
              <w:rPr>
                <w:sz w:val="18"/>
              </w:rPr>
            </w:pPr>
            <w:r>
              <w:rPr>
                <w:sz w:val="18"/>
              </w:rPr>
              <w:t>P</w:t>
            </w:r>
          </w:p>
        </w:tc>
        <w:tc>
          <w:tcPr>
            <w:tcW w:w="441" w:type="dxa"/>
          </w:tcPr>
          <w:p>
            <w:pPr>
              <w:pStyle w:val="TableParagraph"/>
              <w:spacing w:before="61"/>
              <w:ind w:right="150"/>
              <w:jc w:val="right"/>
              <w:rPr>
                <w:sz w:val="18"/>
              </w:rPr>
            </w:pPr>
            <w:r>
              <w:rPr>
                <w:sz w:val="18"/>
              </w:rPr>
              <w:t>P</w:t>
            </w:r>
          </w:p>
        </w:tc>
        <w:tc>
          <w:tcPr>
            <w:tcW w:w="439" w:type="dxa"/>
          </w:tcPr>
          <w:p>
            <w:pPr>
              <w:pStyle w:val="TableParagraph"/>
              <w:spacing w:before="61"/>
              <w:ind w:left="27"/>
              <w:jc w:val="center"/>
              <w:rPr>
                <w:sz w:val="18"/>
              </w:rPr>
            </w:pPr>
            <w:r>
              <w:rPr>
                <w:sz w:val="18"/>
              </w:rPr>
              <w:t>P</w:t>
            </w:r>
          </w:p>
        </w:tc>
        <w:tc>
          <w:tcPr>
            <w:tcW w:w="441" w:type="dxa"/>
          </w:tcPr>
          <w:p>
            <w:pPr>
              <w:pStyle w:val="TableParagraph"/>
              <w:spacing w:before="61"/>
              <w:ind w:right="146"/>
              <w:jc w:val="right"/>
              <w:rPr>
                <w:sz w:val="18"/>
              </w:rPr>
            </w:pPr>
            <w:r>
              <w:rPr>
                <w:sz w:val="18"/>
              </w:rPr>
              <w:t>P</w:t>
            </w:r>
          </w:p>
        </w:tc>
        <w:tc>
          <w:tcPr>
            <w:tcW w:w="441" w:type="dxa"/>
          </w:tcPr>
          <w:p>
            <w:pPr>
              <w:pStyle w:val="TableParagraph"/>
              <w:spacing w:before="61"/>
              <w:ind w:left="26"/>
              <w:jc w:val="center"/>
              <w:rPr>
                <w:sz w:val="18"/>
              </w:rPr>
            </w:pPr>
            <w:r>
              <w:rPr>
                <w:sz w:val="18"/>
              </w:rPr>
              <w:t>P</w:t>
            </w:r>
          </w:p>
        </w:tc>
        <w:tc>
          <w:tcPr>
            <w:tcW w:w="442" w:type="dxa"/>
          </w:tcPr>
          <w:p>
            <w:pPr>
              <w:pStyle w:val="TableParagraph"/>
              <w:spacing w:before="61"/>
              <w:ind w:left="26"/>
              <w:jc w:val="center"/>
              <w:rPr>
                <w:sz w:val="18"/>
              </w:rPr>
            </w:pPr>
            <w:r>
              <w:rPr>
                <w:sz w:val="18"/>
              </w:rPr>
              <w:t>P</w:t>
            </w:r>
          </w:p>
        </w:tc>
        <w:tc>
          <w:tcPr>
            <w:tcW w:w="439" w:type="dxa"/>
          </w:tcPr>
          <w:p>
            <w:pPr>
              <w:pStyle w:val="TableParagraph"/>
              <w:spacing w:before="61"/>
              <w:ind w:left="30"/>
              <w:jc w:val="center"/>
              <w:rPr>
                <w:sz w:val="18"/>
              </w:rPr>
            </w:pPr>
            <w:r>
              <w:rPr>
                <w:sz w:val="18"/>
              </w:rPr>
              <w:t>P</w:t>
            </w:r>
          </w:p>
        </w:tc>
        <w:tc>
          <w:tcPr>
            <w:tcW w:w="441" w:type="dxa"/>
          </w:tcPr>
          <w:p>
            <w:pPr>
              <w:pStyle w:val="TableParagraph"/>
              <w:spacing w:before="61"/>
              <w:ind w:left="33"/>
              <w:jc w:val="center"/>
              <w:rPr>
                <w:sz w:val="18"/>
              </w:rPr>
            </w:pPr>
            <w:r>
              <w:rPr>
                <w:sz w:val="18"/>
              </w:rPr>
              <w:t>P</w:t>
            </w:r>
          </w:p>
        </w:tc>
        <w:tc>
          <w:tcPr>
            <w:tcW w:w="441" w:type="dxa"/>
          </w:tcPr>
          <w:p>
            <w:pPr>
              <w:pStyle w:val="TableParagraph"/>
              <w:spacing w:before="61"/>
              <w:ind w:left="34"/>
              <w:jc w:val="center"/>
              <w:rPr>
                <w:sz w:val="18"/>
              </w:rPr>
            </w:pPr>
            <w:r>
              <w:rPr>
                <w:sz w:val="18"/>
              </w:rPr>
              <w:t>P</w:t>
            </w:r>
          </w:p>
        </w:tc>
        <w:tc>
          <w:tcPr>
            <w:tcW w:w="441" w:type="dxa"/>
          </w:tcPr>
          <w:p>
            <w:pPr>
              <w:pStyle w:val="TableParagraph"/>
              <w:spacing w:before="61"/>
              <w:ind w:left="31"/>
              <w:jc w:val="center"/>
              <w:rPr>
                <w:sz w:val="18"/>
              </w:rPr>
            </w:pPr>
            <w:r>
              <w:rPr>
                <w:sz w:val="18"/>
              </w:rPr>
              <w:t>P</w:t>
            </w:r>
          </w:p>
        </w:tc>
      </w:tr>
      <w:tr>
        <w:trPr>
          <w:trHeight w:val="397" w:hRule="atLeast"/>
        </w:trPr>
        <w:tc>
          <w:tcPr>
            <w:tcW w:w="427" w:type="dxa"/>
            <w:tcBorders>
              <w:top w:val="nil"/>
              <w:bottom w:val="nil"/>
            </w:tcBorders>
          </w:tcPr>
          <w:p>
            <w:pPr>
              <w:pStyle w:val="TableParagraph"/>
              <w:rPr>
                <w:rFonts w:ascii="Times New Roman"/>
                <w:sz w:val="18"/>
              </w:rPr>
            </w:pPr>
          </w:p>
        </w:tc>
        <w:tc>
          <w:tcPr>
            <w:tcW w:w="3250" w:type="dxa"/>
            <w:shd w:val="clear" w:color="auto" w:fill="F1F1F1"/>
          </w:tcPr>
          <w:p>
            <w:pPr>
              <w:pStyle w:val="TableParagraph"/>
              <w:spacing w:before="58"/>
              <w:ind w:left="59"/>
              <w:rPr>
                <w:sz w:val="18"/>
              </w:rPr>
            </w:pPr>
            <w:r>
              <w:rPr>
                <w:sz w:val="18"/>
              </w:rPr>
              <w:t>Zonas de atención al público (T1)</w:t>
            </w:r>
          </w:p>
        </w:tc>
        <w:tc>
          <w:tcPr>
            <w:tcW w:w="453" w:type="dxa"/>
            <w:tcBorders>
              <w:top w:val="nil"/>
            </w:tcBorders>
            <w:shd w:val="clear" w:color="auto" w:fill="F1F1F1"/>
          </w:tcPr>
          <w:p>
            <w:pPr>
              <w:pStyle w:val="TableParagraph"/>
              <w:spacing w:before="58"/>
              <w:ind w:left="76" w:right="67"/>
              <w:jc w:val="center"/>
              <w:rPr>
                <w:sz w:val="18"/>
              </w:rPr>
            </w:pPr>
            <w:r>
              <w:rPr>
                <w:sz w:val="18"/>
              </w:rPr>
              <w:t>Ac</w:t>
            </w:r>
          </w:p>
        </w:tc>
        <w:tc>
          <w:tcPr>
            <w:tcW w:w="431" w:type="dxa"/>
            <w:shd w:val="clear" w:color="auto" w:fill="F1F1F1"/>
          </w:tcPr>
          <w:p>
            <w:pPr>
              <w:pStyle w:val="TableParagraph"/>
              <w:spacing w:before="58"/>
              <w:ind w:left="15"/>
              <w:jc w:val="center"/>
              <w:rPr>
                <w:sz w:val="18"/>
              </w:rPr>
            </w:pPr>
            <w:r>
              <w:rPr>
                <w:sz w:val="18"/>
              </w:rPr>
              <w:t>A</w:t>
            </w:r>
          </w:p>
        </w:tc>
        <w:tc>
          <w:tcPr>
            <w:tcW w:w="441" w:type="dxa"/>
            <w:shd w:val="clear" w:color="auto" w:fill="F1F1F1"/>
          </w:tcPr>
          <w:p>
            <w:pPr>
              <w:pStyle w:val="TableParagraph"/>
              <w:spacing w:before="58"/>
              <w:ind w:left="47" w:right="22"/>
              <w:jc w:val="center"/>
              <w:rPr>
                <w:sz w:val="18"/>
              </w:rPr>
            </w:pPr>
            <w:r>
              <w:rPr>
                <w:sz w:val="18"/>
              </w:rPr>
              <w:t>n.r.</w:t>
            </w:r>
          </w:p>
        </w:tc>
        <w:tc>
          <w:tcPr>
            <w:tcW w:w="441" w:type="dxa"/>
            <w:shd w:val="clear" w:color="auto" w:fill="F1F1F1"/>
          </w:tcPr>
          <w:p>
            <w:pPr>
              <w:pStyle w:val="TableParagraph"/>
              <w:spacing w:before="58"/>
              <w:ind w:left="45" w:right="22"/>
              <w:jc w:val="center"/>
              <w:rPr>
                <w:sz w:val="18"/>
              </w:rPr>
            </w:pPr>
            <w:r>
              <w:rPr>
                <w:sz w:val="18"/>
              </w:rPr>
              <w:t>n.r.</w:t>
            </w:r>
          </w:p>
        </w:tc>
        <w:tc>
          <w:tcPr>
            <w:tcW w:w="441" w:type="dxa"/>
            <w:shd w:val="clear" w:color="auto" w:fill="F1F1F1"/>
          </w:tcPr>
          <w:p>
            <w:pPr>
              <w:pStyle w:val="TableParagraph"/>
              <w:spacing w:before="58"/>
              <w:ind w:right="143"/>
              <w:jc w:val="right"/>
              <w:rPr>
                <w:sz w:val="18"/>
              </w:rPr>
            </w:pPr>
            <w:r>
              <w:rPr>
                <w:sz w:val="18"/>
              </w:rPr>
              <w:t>A</w:t>
            </w:r>
          </w:p>
        </w:tc>
        <w:tc>
          <w:tcPr>
            <w:tcW w:w="439" w:type="dxa"/>
            <w:shd w:val="clear" w:color="auto" w:fill="F1F1F1"/>
          </w:tcPr>
          <w:p>
            <w:pPr>
              <w:pStyle w:val="TableParagraph"/>
              <w:spacing w:before="58"/>
              <w:ind w:left="28"/>
              <w:jc w:val="center"/>
              <w:rPr>
                <w:sz w:val="18"/>
              </w:rPr>
            </w:pPr>
            <w:r>
              <w:rPr>
                <w:sz w:val="18"/>
              </w:rPr>
              <w:t>A</w:t>
            </w:r>
          </w:p>
        </w:tc>
        <w:tc>
          <w:tcPr>
            <w:tcW w:w="441" w:type="dxa"/>
            <w:shd w:val="clear" w:color="auto" w:fill="F1F1F1"/>
          </w:tcPr>
          <w:p>
            <w:pPr>
              <w:pStyle w:val="TableParagraph"/>
              <w:spacing w:before="58"/>
              <w:ind w:right="140"/>
              <w:jc w:val="right"/>
              <w:rPr>
                <w:sz w:val="18"/>
              </w:rPr>
            </w:pPr>
            <w:r>
              <w:rPr>
                <w:sz w:val="18"/>
              </w:rPr>
              <w:t>A</w:t>
            </w:r>
          </w:p>
        </w:tc>
        <w:tc>
          <w:tcPr>
            <w:tcW w:w="441" w:type="dxa"/>
            <w:shd w:val="clear" w:color="auto" w:fill="F1F1F1"/>
          </w:tcPr>
          <w:p>
            <w:pPr>
              <w:pStyle w:val="TableParagraph"/>
              <w:spacing w:before="58"/>
              <w:ind w:left="28"/>
              <w:jc w:val="center"/>
              <w:rPr>
                <w:sz w:val="18"/>
              </w:rPr>
            </w:pPr>
            <w:r>
              <w:rPr>
                <w:sz w:val="18"/>
              </w:rPr>
              <w:t>A</w:t>
            </w:r>
          </w:p>
        </w:tc>
        <w:tc>
          <w:tcPr>
            <w:tcW w:w="442" w:type="dxa"/>
            <w:shd w:val="clear" w:color="auto" w:fill="F1F1F1"/>
          </w:tcPr>
          <w:p>
            <w:pPr>
              <w:pStyle w:val="TableParagraph"/>
              <w:spacing w:before="58"/>
              <w:ind w:left="28"/>
              <w:jc w:val="center"/>
              <w:rPr>
                <w:sz w:val="18"/>
              </w:rPr>
            </w:pPr>
            <w:r>
              <w:rPr>
                <w:sz w:val="18"/>
              </w:rPr>
              <w:t>A</w:t>
            </w:r>
          </w:p>
        </w:tc>
        <w:tc>
          <w:tcPr>
            <w:tcW w:w="439" w:type="dxa"/>
            <w:shd w:val="clear" w:color="auto" w:fill="F1F1F1"/>
          </w:tcPr>
          <w:p>
            <w:pPr>
              <w:pStyle w:val="TableParagraph"/>
              <w:spacing w:before="58"/>
              <w:ind w:left="61" w:right="31"/>
              <w:jc w:val="center"/>
              <w:rPr>
                <w:sz w:val="18"/>
              </w:rPr>
            </w:pPr>
            <w:r>
              <w:rPr>
                <w:sz w:val="18"/>
              </w:rPr>
              <w:t>n.r.</w:t>
            </w:r>
          </w:p>
        </w:tc>
        <w:tc>
          <w:tcPr>
            <w:tcW w:w="441" w:type="dxa"/>
            <w:shd w:val="clear" w:color="auto" w:fill="F1F1F1"/>
          </w:tcPr>
          <w:p>
            <w:pPr>
              <w:pStyle w:val="TableParagraph"/>
              <w:spacing w:before="58"/>
              <w:ind w:left="54" w:right="21"/>
              <w:jc w:val="center"/>
              <w:rPr>
                <w:sz w:val="18"/>
              </w:rPr>
            </w:pPr>
            <w:r>
              <w:rPr>
                <w:sz w:val="18"/>
              </w:rPr>
              <w:t>n.r.</w:t>
            </w:r>
          </w:p>
        </w:tc>
        <w:tc>
          <w:tcPr>
            <w:tcW w:w="441" w:type="dxa"/>
            <w:shd w:val="clear" w:color="auto" w:fill="F1F1F1"/>
          </w:tcPr>
          <w:p>
            <w:pPr>
              <w:pStyle w:val="TableParagraph"/>
              <w:spacing w:before="58"/>
              <w:ind w:left="36"/>
              <w:jc w:val="center"/>
              <w:rPr>
                <w:sz w:val="18"/>
              </w:rPr>
            </w:pPr>
            <w:r>
              <w:rPr>
                <w:sz w:val="18"/>
              </w:rPr>
              <w:t>A</w:t>
            </w:r>
          </w:p>
        </w:tc>
        <w:tc>
          <w:tcPr>
            <w:tcW w:w="441" w:type="dxa"/>
            <w:shd w:val="clear" w:color="auto" w:fill="F1F1F1"/>
          </w:tcPr>
          <w:p>
            <w:pPr>
              <w:pStyle w:val="TableParagraph"/>
              <w:spacing w:before="58"/>
              <w:ind w:left="32"/>
              <w:jc w:val="center"/>
              <w:rPr>
                <w:sz w:val="18"/>
              </w:rPr>
            </w:pPr>
            <w:r>
              <w:rPr>
                <w:sz w:val="18"/>
              </w:rPr>
              <w:t>A</w:t>
            </w:r>
          </w:p>
        </w:tc>
      </w:tr>
      <w:tr>
        <w:trPr>
          <w:trHeight w:val="397" w:hRule="atLeast"/>
        </w:trPr>
        <w:tc>
          <w:tcPr>
            <w:tcW w:w="427" w:type="dxa"/>
            <w:vMerge w:val="restart"/>
            <w:tcBorders>
              <w:top w:val="nil"/>
            </w:tcBorders>
            <w:textDirection w:val="btLr"/>
          </w:tcPr>
          <w:p>
            <w:pPr>
              <w:pStyle w:val="TableParagraph"/>
              <w:spacing w:before="87"/>
              <w:ind w:left="1456"/>
              <w:rPr>
                <w:sz w:val="18"/>
              </w:rPr>
            </w:pPr>
            <w:r>
              <w:rPr>
                <w:spacing w:val="-1"/>
                <w:sz w:val="18"/>
              </w:rPr>
              <w:t>D</w:t>
            </w:r>
            <w:r>
              <w:rPr>
                <w:sz w:val="18"/>
              </w:rPr>
              <w:t>otac</w:t>
            </w:r>
            <w:r>
              <w:rPr>
                <w:spacing w:val="-1"/>
                <w:sz w:val="18"/>
              </w:rPr>
              <w:t>i</w:t>
            </w:r>
            <w:r>
              <w:rPr>
                <w:sz w:val="18"/>
              </w:rPr>
              <w:t>o</w:t>
            </w:r>
            <w:r>
              <w:rPr>
                <w:spacing w:val="-1"/>
                <w:sz w:val="18"/>
              </w:rPr>
              <w:t>ne</w:t>
            </w:r>
            <w:r>
              <w:rPr>
                <w:sz w:val="18"/>
              </w:rPr>
              <w:t>s</w:t>
            </w:r>
          </w:p>
        </w:tc>
        <w:tc>
          <w:tcPr>
            <w:tcW w:w="3250" w:type="dxa"/>
          </w:tcPr>
          <w:p>
            <w:pPr>
              <w:pStyle w:val="TableParagraph"/>
              <w:spacing w:before="58"/>
              <w:ind w:left="59"/>
              <w:rPr>
                <w:sz w:val="18"/>
              </w:rPr>
            </w:pPr>
            <w:r>
              <w:rPr>
                <w:sz w:val="18"/>
              </w:rPr>
              <w:t>Servicios higiénicos (aseos) (T2)</w:t>
            </w:r>
          </w:p>
        </w:tc>
        <w:tc>
          <w:tcPr>
            <w:tcW w:w="453" w:type="dxa"/>
          </w:tcPr>
          <w:p>
            <w:pPr>
              <w:pStyle w:val="TableParagraph"/>
              <w:spacing w:before="58"/>
              <w:ind w:left="76" w:right="67"/>
              <w:jc w:val="center"/>
              <w:rPr>
                <w:sz w:val="18"/>
              </w:rPr>
            </w:pPr>
            <w:r>
              <w:rPr>
                <w:sz w:val="18"/>
              </w:rPr>
              <w:t>Ac</w:t>
            </w:r>
          </w:p>
        </w:tc>
        <w:tc>
          <w:tcPr>
            <w:tcW w:w="431" w:type="dxa"/>
          </w:tcPr>
          <w:p>
            <w:pPr>
              <w:pStyle w:val="TableParagraph"/>
              <w:spacing w:before="58"/>
              <w:ind w:left="15"/>
              <w:jc w:val="center"/>
              <w:rPr>
                <w:sz w:val="18"/>
              </w:rPr>
            </w:pPr>
            <w:r>
              <w:rPr>
                <w:sz w:val="18"/>
              </w:rPr>
              <w:t>A</w:t>
            </w:r>
          </w:p>
        </w:tc>
        <w:tc>
          <w:tcPr>
            <w:tcW w:w="441" w:type="dxa"/>
          </w:tcPr>
          <w:p>
            <w:pPr>
              <w:pStyle w:val="TableParagraph"/>
              <w:spacing w:before="58"/>
              <w:ind w:left="26"/>
              <w:jc w:val="center"/>
              <w:rPr>
                <w:sz w:val="18"/>
              </w:rPr>
            </w:pPr>
            <w:r>
              <w:rPr>
                <w:sz w:val="18"/>
              </w:rPr>
              <w:t>A</w:t>
            </w:r>
          </w:p>
        </w:tc>
        <w:tc>
          <w:tcPr>
            <w:tcW w:w="441" w:type="dxa"/>
          </w:tcPr>
          <w:p>
            <w:pPr>
              <w:pStyle w:val="TableParagraph"/>
              <w:spacing w:before="58"/>
              <w:ind w:left="22"/>
              <w:jc w:val="center"/>
              <w:rPr>
                <w:sz w:val="18"/>
              </w:rPr>
            </w:pPr>
            <w:r>
              <w:rPr>
                <w:sz w:val="18"/>
              </w:rPr>
              <w:t>P</w:t>
            </w:r>
          </w:p>
        </w:tc>
        <w:tc>
          <w:tcPr>
            <w:tcW w:w="441" w:type="dxa"/>
          </w:tcPr>
          <w:p>
            <w:pPr>
              <w:pStyle w:val="TableParagraph"/>
              <w:spacing w:before="58"/>
              <w:ind w:right="143"/>
              <w:jc w:val="right"/>
              <w:rPr>
                <w:sz w:val="18"/>
              </w:rPr>
            </w:pPr>
            <w:r>
              <w:rPr>
                <w:sz w:val="18"/>
              </w:rPr>
              <w:t>A</w:t>
            </w:r>
          </w:p>
        </w:tc>
        <w:tc>
          <w:tcPr>
            <w:tcW w:w="439" w:type="dxa"/>
          </w:tcPr>
          <w:p>
            <w:pPr>
              <w:pStyle w:val="TableParagraph"/>
              <w:spacing w:before="58"/>
              <w:ind w:left="28"/>
              <w:jc w:val="center"/>
              <w:rPr>
                <w:sz w:val="18"/>
              </w:rPr>
            </w:pPr>
            <w:r>
              <w:rPr>
                <w:sz w:val="18"/>
              </w:rPr>
              <w:t>A</w:t>
            </w:r>
          </w:p>
        </w:tc>
        <w:tc>
          <w:tcPr>
            <w:tcW w:w="441" w:type="dxa"/>
          </w:tcPr>
          <w:p>
            <w:pPr>
              <w:pStyle w:val="TableParagraph"/>
              <w:spacing w:before="58"/>
              <w:ind w:right="140"/>
              <w:jc w:val="right"/>
              <w:rPr>
                <w:sz w:val="18"/>
              </w:rPr>
            </w:pPr>
            <w:r>
              <w:rPr>
                <w:sz w:val="18"/>
              </w:rPr>
              <w:t>A</w:t>
            </w:r>
          </w:p>
        </w:tc>
        <w:tc>
          <w:tcPr>
            <w:tcW w:w="441" w:type="dxa"/>
          </w:tcPr>
          <w:p>
            <w:pPr>
              <w:pStyle w:val="TableParagraph"/>
              <w:spacing w:before="58"/>
              <w:ind w:left="28"/>
              <w:jc w:val="center"/>
              <w:rPr>
                <w:sz w:val="18"/>
              </w:rPr>
            </w:pPr>
            <w:r>
              <w:rPr>
                <w:sz w:val="18"/>
              </w:rPr>
              <w:t>A</w:t>
            </w:r>
          </w:p>
        </w:tc>
        <w:tc>
          <w:tcPr>
            <w:tcW w:w="442" w:type="dxa"/>
          </w:tcPr>
          <w:p>
            <w:pPr>
              <w:pStyle w:val="TableParagraph"/>
              <w:spacing w:before="58"/>
              <w:ind w:left="28"/>
              <w:jc w:val="center"/>
              <w:rPr>
                <w:sz w:val="18"/>
              </w:rPr>
            </w:pPr>
            <w:r>
              <w:rPr>
                <w:sz w:val="18"/>
              </w:rPr>
              <w:t>A</w:t>
            </w:r>
          </w:p>
        </w:tc>
        <w:tc>
          <w:tcPr>
            <w:tcW w:w="439" w:type="dxa"/>
          </w:tcPr>
          <w:p>
            <w:pPr>
              <w:pStyle w:val="TableParagraph"/>
              <w:spacing w:before="58"/>
              <w:ind w:left="31"/>
              <w:jc w:val="center"/>
              <w:rPr>
                <w:sz w:val="18"/>
              </w:rPr>
            </w:pPr>
            <w:r>
              <w:rPr>
                <w:sz w:val="18"/>
              </w:rPr>
              <w:t>A</w:t>
            </w:r>
          </w:p>
        </w:tc>
        <w:tc>
          <w:tcPr>
            <w:tcW w:w="441" w:type="dxa"/>
          </w:tcPr>
          <w:p>
            <w:pPr>
              <w:pStyle w:val="TableParagraph"/>
              <w:spacing w:before="58"/>
              <w:ind w:left="34"/>
              <w:jc w:val="center"/>
              <w:rPr>
                <w:sz w:val="18"/>
              </w:rPr>
            </w:pPr>
            <w:r>
              <w:rPr>
                <w:sz w:val="18"/>
              </w:rPr>
              <w:t>A</w:t>
            </w:r>
          </w:p>
        </w:tc>
        <w:tc>
          <w:tcPr>
            <w:tcW w:w="441" w:type="dxa"/>
          </w:tcPr>
          <w:p>
            <w:pPr>
              <w:pStyle w:val="TableParagraph"/>
              <w:spacing w:before="58"/>
              <w:ind w:left="36"/>
              <w:jc w:val="center"/>
              <w:rPr>
                <w:sz w:val="18"/>
              </w:rPr>
            </w:pPr>
            <w:r>
              <w:rPr>
                <w:sz w:val="18"/>
              </w:rPr>
              <w:t>A</w:t>
            </w:r>
          </w:p>
        </w:tc>
        <w:tc>
          <w:tcPr>
            <w:tcW w:w="441" w:type="dxa"/>
          </w:tcPr>
          <w:p>
            <w:pPr>
              <w:pStyle w:val="TableParagraph"/>
              <w:spacing w:before="58"/>
              <w:ind w:left="32"/>
              <w:jc w:val="center"/>
              <w:rPr>
                <w:sz w:val="18"/>
              </w:rPr>
            </w:pPr>
            <w:r>
              <w:rPr>
                <w:sz w:val="18"/>
              </w:rPr>
              <w:t>A</w:t>
            </w:r>
          </w:p>
        </w:tc>
      </w:tr>
      <w:tr>
        <w:trPr>
          <w:trHeight w:val="395" w:hRule="atLeast"/>
        </w:trPr>
        <w:tc>
          <w:tcPr>
            <w:tcW w:w="427" w:type="dxa"/>
            <w:vMerge/>
            <w:tcBorders>
              <w:top w:val="nil"/>
            </w:tcBorders>
            <w:textDirection w:val="btLr"/>
          </w:tcPr>
          <w:p>
            <w:pPr>
              <w:rPr>
                <w:sz w:val="2"/>
                <w:szCs w:val="2"/>
              </w:rPr>
            </w:pPr>
          </w:p>
        </w:tc>
        <w:tc>
          <w:tcPr>
            <w:tcW w:w="3250" w:type="dxa"/>
            <w:shd w:val="clear" w:color="auto" w:fill="F1F1F1"/>
          </w:tcPr>
          <w:p>
            <w:pPr>
              <w:pStyle w:val="TableParagraph"/>
              <w:spacing w:before="58"/>
              <w:ind w:left="59"/>
              <w:rPr>
                <w:sz w:val="18"/>
              </w:rPr>
            </w:pPr>
            <w:r>
              <w:rPr>
                <w:sz w:val="18"/>
              </w:rPr>
              <w:t>Vestuarios</w:t>
            </w:r>
          </w:p>
        </w:tc>
        <w:tc>
          <w:tcPr>
            <w:tcW w:w="453" w:type="dxa"/>
            <w:shd w:val="clear" w:color="auto" w:fill="F1F1F1"/>
          </w:tcPr>
          <w:p>
            <w:pPr>
              <w:pStyle w:val="TableParagraph"/>
              <w:spacing w:before="58"/>
              <w:ind w:left="76" w:right="67"/>
              <w:jc w:val="center"/>
              <w:rPr>
                <w:sz w:val="18"/>
              </w:rPr>
            </w:pPr>
            <w:r>
              <w:rPr>
                <w:sz w:val="18"/>
              </w:rPr>
              <w:t>Ac</w:t>
            </w:r>
          </w:p>
        </w:tc>
        <w:tc>
          <w:tcPr>
            <w:tcW w:w="431" w:type="dxa"/>
            <w:shd w:val="clear" w:color="auto" w:fill="F1F1F1"/>
          </w:tcPr>
          <w:p>
            <w:pPr>
              <w:pStyle w:val="TableParagraph"/>
              <w:spacing w:before="58"/>
              <w:ind w:left="15"/>
              <w:jc w:val="center"/>
              <w:rPr>
                <w:sz w:val="18"/>
              </w:rPr>
            </w:pPr>
            <w:r>
              <w:rPr>
                <w:sz w:val="18"/>
              </w:rPr>
              <w:t>A</w:t>
            </w:r>
          </w:p>
        </w:tc>
        <w:tc>
          <w:tcPr>
            <w:tcW w:w="441" w:type="dxa"/>
            <w:shd w:val="clear" w:color="auto" w:fill="F1F1F1"/>
          </w:tcPr>
          <w:p>
            <w:pPr>
              <w:pStyle w:val="TableParagraph"/>
              <w:spacing w:before="58"/>
              <w:ind w:left="25"/>
              <w:jc w:val="center"/>
              <w:rPr>
                <w:sz w:val="18"/>
              </w:rPr>
            </w:pPr>
            <w:r>
              <w:rPr>
                <w:sz w:val="18"/>
              </w:rPr>
              <w:t>P</w:t>
            </w:r>
          </w:p>
        </w:tc>
        <w:tc>
          <w:tcPr>
            <w:tcW w:w="441" w:type="dxa"/>
            <w:shd w:val="clear" w:color="auto" w:fill="F1F1F1"/>
          </w:tcPr>
          <w:p>
            <w:pPr>
              <w:pStyle w:val="TableParagraph"/>
              <w:spacing w:before="58"/>
              <w:ind w:left="22"/>
              <w:jc w:val="center"/>
              <w:rPr>
                <w:sz w:val="18"/>
              </w:rPr>
            </w:pPr>
            <w:r>
              <w:rPr>
                <w:sz w:val="18"/>
              </w:rPr>
              <w:t>P</w:t>
            </w:r>
          </w:p>
        </w:tc>
        <w:tc>
          <w:tcPr>
            <w:tcW w:w="441" w:type="dxa"/>
            <w:shd w:val="clear" w:color="auto" w:fill="F1F1F1"/>
          </w:tcPr>
          <w:p>
            <w:pPr>
              <w:pStyle w:val="TableParagraph"/>
              <w:spacing w:before="58"/>
              <w:ind w:right="143"/>
              <w:jc w:val="right"/>
              <w:rPr>
                <w:sz w:val="18"/>
              </w:rPr>
            </w:pPr>
            <w:r>
              <w:rPr>
                <w:sz w:val="18"/>
              </w:rPr>
              <w:t>A</w:t>
            </w:r>
          </w:p>
        </w:tc>
        <w:tc>
          <w:tcPr>
            <w:tcW w:w="439" w:type="dxa"/>
            <w:shd w:val="clear" w:color="auto" w:fill="F1F1F1"/>
          </w:tcPr>
          <w:p>
            <w:pPr>
              <w:pStyle w:val="TableParagraph"/>
              <w:spacing w:before="58"/>
              <w:ind w:left="28"/>
              <w:jc w:val="center"/>
              <w:rPr>
                <w:sz w:val="18"/>
              </w:rPr>
            </w:pPr>
            <w:r>
              <w:rPr>
                <w:sz w:val="18"/>
              </w:rPr>
              <w:t>A</w:t>
            </w:r>
          </w:p>
        </w:tc>
        <w:tc>
          <w:tcPr>
            <w:tcW w:w="441" w:type="dxa"/>
            <w:shd w:val="clear" w:color="auto" w:fill="F1F1F1"/>
          </w:tcPr>
          <w:p>
            <w:pPr>
              <w:pStyle w:val="TableParagraph"/>
              <w:spacing w:before="58"/>
              <w:ind w:right="140"/>
              <w:jc w:val="right"/>
              <w:rPr>
                <w:sz w:val="18"/>
              </w:rPr>
            </w:pPr>
            <w:r>
              <w:rPr>
                <w:sz w:val="18"/>
              </w:rPr>
              <w:t>A</w:t>
            </w:r>
          </w:p>
        </w:tc>
        <w:tc>
          <w:tcPr>
            <w:tcW w:w="441" w:type="dxa"/>
            <w:shd w:val="clear" w:color="auto" w:fill="F1F1F1"/>
          </w:tcPr>
          <w:p>
            <w:pPr>
              <w:pStyle w:val="TableParagraph"/>
              <w:spacing w:before="58"/>
              <w:ind w:left="28"/>
              <w:jc w:val="center"/>
              <w:rPr>
                <w:sz w:val="18"/>
              </w:rPr>
            </w:pPr>
            <w:r>
              <w:rPr>
                <w:sz w:val="18"/>
              </w:rPr>
              <w:t>A</w:t>
            </w:r>
          </w:p>
        </w:tc>
        <w:tc>
          <w:tcPr>
            <w:tcW w:w="442" w:type="dxa"/>
            <w:shd w:val="clear" w:color="auto" w:fill="F1F1F1"/>
          </w:tcPr>
          <w:p>
            <w:pPr>
              <w:pStyle w:val="TableParagraph"/>
              <w:spacing w:before="58"/>
              <w:ind w:left="28"/>
              <w:jc w:val="center"/>
              <w:rPr>
                <w:sz w:val="18"/>
              </w:rPr>
            </w:pPr>
            <w:r>
              <w:rPr>
                <w:sz w:val="18"/>
              </w:rPr>
              <w:t>A</w:t>
            </w:r>
          </w:p>
        </w:tc>
        <w:tc>
          <w:tcPr>
            <w:tcW w:w="439" w:type="dxa"/>
            <w:shd w:val="clear" w:color="auto" w:fill="F1F1F1"/>
          </w:tcPr>
          <w:p>
            <w:pPr>
              <w:pStyle w:val="TableParagraph"/>
              <w:spacing w:before="58"/>
              <w:ind w:left="61" w:right="31"/>
              <w:jc w:val="center"/>
              <w:rPr>
                <w:sz w:val="18"/>
              </w:rPr>
            </w:pPr>
            <w:r>
              <w:rPr>
                <w:sz w:val="18"/>
              </w:rPr>
              <w:t>n.r.</w:t>
            </w:r>
          </w:p>
        </w:tc>
        <w:tc>
          <w:tcPr>
            <w:tcW w:w="441" w:type="dxa"/>
            <w:shd w:val="clear" w:color="auto" w:fill="F1F1F1"/>
          </w:tcPr>
          <w:p>
            <w:pPr>
              <w:pStyle w:val="TableParagraph"/>
              <w:spacing w:before="58"/>
              <w:ind w:left="54" w:right="21"/>
              <w:jc w:val="center"/>
              <w:rPr>
                <w:sz w:val="18"/>
              </w:rPr>
            </w:pPr>
            <w:r>
              <w:rPr>
                <w:sz w:val="18"/>
              </w:rPr>
              <w:t>n.r.</w:t>
            </w:r>
          </w:p>
        </w:tc>
        <w:tc>
          <w:tcPr>
            <w:tcW w:w="441" w:type="dxa"/>
            <w:shd w:val="clear" w:color="auto" w:fill="F1F1F1"/>
          </w:tcPr>
          <w:p>
            <w:pPr>
              <w:pStyle w:val="TableParagraph"/>
              <w:spacing w:before="58"/>
              <w:ind w:left="36"/>
              <w:jc w:val="center"/>
              <w:rPr>
                <w:sz w:val="18"/>
              </w:rPr>
            </w:pPr>
            <w:r>
              <w:rPr>
                <w:sz w:val="18"/>
              </w:rPr>
              <w:t>A</w:t>
            </w:r>
          </w:p>
        </w:tc>
        <w:tc>
          <w:tcPr>
            <w:tcW w:w="441" w:type="dxa"/>
            <w:shd w:val="clear" w:color="auto" w:fill="F1F1F1"/>
          </w:tcPr>
          <w:p>
            <w:pPr>
              <w:pStyle w:val="TableParagraph"/>
              <w:spacing w:before="58"/>
              <w:ind w:left="32"/>
              <w:jc w:val="center"/>
              <w:rPr>
                <w:sz w:val="18"/>
              </w:rPr>
            </w:pPr>
            <w:r>
              <w:rPr>
                <w:sz w:val="18"/>
              </w:rPr>
              <w:t>A</w:t>
            </w:r>
          </w:p>
        </w:tc>
      </w:tr>
      <w:tr>
        <w:trPr>
          <w:trHeight w:val="397" w:hRule="atLeast"/>
        </w:trPr>
        <w:tc>
          <w:tcPr>
            <w:tcW w:w="427" w:type="dxa"/>
            <w:vMerge/>
            <w:tcBorders>
              <w:top w:val="nil"/>
            </w:tcBorders>
            <w:textDirection w:val="btLr"/>
          </w:tcPr>
          <w:p>
            <w:pPr>
              <w:rPr>
                <w:sz w:val="2"/>
                <w:szCs w:val="2"/>
              </w:rPr>
            </w:pPr>
          </w:p>
        </w:tc>
        <w:tc>
          <w:tcPr>
            <w:tcW w:w="3250" w:type="dxa"/>
          </w:tcPr>
          <w:p>
            <w:pPr>
              <w:pStyle w:val="TableParagraph"/>
              <w:spacing w:before="61"/>
              <w:ind w:left="59"/>
              <w:rPr>
                <w:sz w:val="18"/>
              </w:rPr>
            </w:pPr>
            <w:r>
              <w:rPr>
                <w:sz w:val="18"/>
              </w:rPr>
              <w:t>Áreas de consumo de alimentos</w:t>
            </w:r>
          </w:p>
        </w:tc>
        <w:tc>
          <w:tcPr>
            <w:tcW w:w="453" w:type="dxa"/>
          </w:tcPr>
          <w:p>
            <w:pPr>
              <w:pStyle w:val="TableParagraph"/>
              <w:spacing w:before="61"/>
              <w:ind w:left="77" w:right="67"/>
              <w:jc w:val="center"/>
              <w:rPr>
                <w:sz w:val="18"/>
              </w:rPr>
            </w:pPr>
            <w:r>
              <w:rPr>
                <w:sz w:val="18"/>
              </w:rPr>
              <w:t>n.r.</w:t>
            </w:r>
          </w:p>
        </w:tc>
        <w:tc>
          <w:tcPr>
            <w:tcW w:w="431" w:type="dxa"/>
          </w:tcPr>
          <w:p>
            <w:pPr>
              <w:pStyle w:val="TableParagraph"/>
              <w:spacing w:before="61"/>
              <w:ind w:left="15"/>
              <w:jc w:val="center"/>
              <w:rPr>
                <w:sz w:val="18"/>
              </w:rPr>
            </w:pPr>
            <w:r>
              <w:rPr>
                <w:sz w:val="18"/>
              </w:rPr>
              <w:t>A</w:t>
            </w:r>
          </w:p>
        </w:tc>
        <w:tc>
          <w:tcPr>
            <w:tcW w:w="441" w:type="dxa"/>
          </w:tcPr>
          <w:p>
            <w:pPr>
              <w:pStyle w:val="TableParagraph"/>
              <w:spacing w:before="61"/>
              <w:ind w:left="26"/>
              <w:jc w:val="center"/>
              <w:rPr>
                <w:sz w:val="18"/>
              </w:rPr>
            </w:pPr>
            <w:r>
              <w:rPr>
                <w:sz w:val="18"/>
              </w:rPr>
              <w:t>A</w:t>
            </w:r>
          </w:p>
        </w:tc>
        <w:tc>
          <w:tcPr>
            <w:tcW w:w="441" w:type="dxa"/>
          </w:tcPr>
          <w:p>
            <w:pPr>
              <w:pStyle w:val="TableParagraph"/>
              <w:spacing w:before="61"/>
              <w:ind w:left="22"/>
              <w:jc w:val="center"/>
              <w:rPr>
                <w:sz w:val="18"/>
              </w:rPr>
            </w:pPr>
            <w:r>
              <w:rPr>
                <w:sz w:val="18"/>
              </w:rPr>
              <w:t>P</w:t>
            </w:r>
          </w:p>
        </w:tc>
        <w:tc>
          <w:tcPr>
            <w:tcW w:w="441" w:type="dxa"/>
          </w:tcPr>
          <w:p>
            <w:pPr>
              <w:pStyle w:val="TableParagraph"/>
              <w:spacing w:before="61"/>
              <w:ind w:right="143"/>
              <w:jc w:val="right"/>
              <w:rPr>
                <w:sz w:val="18"/>
              </w:rPr>
            </w:pPr>
            <w:r>
              <w:rPr>
                <w:sz w:val="18"/>
              </w:rPr>
              <w:t>A</w:t>
            </w:r>
          </w:p>
        </w:tc>
        <w:tc>
          <w:tcPr>
            <w:tcW w:w="439" w:type="dxa"/>
          </w:tcPr>
          <w:p>
            <w:pPr>
              <w:pStyle w:val="TableParagraph"/>
              <w:spacing w:before="61"/>
              <w:ind w:left="28"/>
              <w:jc w:val="center"/>
              <w:rPr>
                <w:sz w:val="18"/>
              </w:rPr>
            </w:pPr>
            <w:r>
              <w:rPr>
                <w:sz w:val="18"/>
              </w:rPr>
              <w:t>A</w:t>
            </w:r>
          </w:p>
        </w:tc>
        <w:tc>
          <w:tcPr>
            <w:tcW w:w="441" w:type="dxa"/>
          </w:tcPr>
          <w:p>
            <w:pPr>
              <w:pStyle w:val="TableParagraph"/>
              <w:spacing w:before="61"/>
              <w:ind w:right="140"/>
              <w:jc w:val="right"/>
              <w:rPr>
                <w:sz w:val="18"/>
              </w:rPr>
            </w:pPr>
            <w:r>
              <w:rPr>
                <w:sz w:val="18"/>
              </w:rPr>
              <w:t>A</w:t>
            </w:r>
          </w:p>
        </w:tc>
        <w:tc>
          <w:tcPr>
            <w:tcW w:w="441" w:type="dxa"/>
          </w:tcPr>
          <w:p>
            <w:pPr>
              <w:pStyle w:val="TableParagraph"/>
              <w:spacing w:before="61"/>
              <w:ind w:left="28"/>
              <w:jc w:val="center"/>
              <w:rPr>
                <w:sz w:val="18"/>
              </w:rPr>
            </w:pPr>
            <w:r>
              <w:rPr>
                <w:sz w:val="18"/>
              </w:rPr>
              <w:t>A</w:t>
            </w:r>
          </w:p>
        </w:tc>
        <w:tc>
          <w:tcPr>
            <w:tcW w:w="442" w:type="dxa"/>
          </w:tcPr>
          <w:p>
            <w:pPr>
              <w:pStyle w:val="TableParagraph"/>
              <w:spacing w:before="61"/>
              <w:ind w:left="28"/>
              <w:jc w:val="center"/>
              <w:rPr>
                <w:sz w:val="18"/>
              </w:rPr>
            </w:pPr>
            <w:r>
              <w:rPr>
                <w:sz w:val="18"/>
              </w:rPr>
              <w:t>A</w:t>
            </w:r>
          </w:p>
        </w:tc>
        <w:tc>
          <w:tcPr>
            <w:tcW w:w="439" w:type="dxa"/>
          </w:tcPr>
          <w:p>
            <w:pPr>
              <w:pStyle w:val="TableParagraph"/>
              <w:spacing w:before="61"/>
              <w:ind w:left="31"/>
              <w:jc w:val="center"/>
              <w:rPr>
                <w:sz w:val="18"/>
              </w:rPr>
            </w:pPr>
            <w:r>
              <w:rPr>
                <w:sz w:val="18"/>
              </w:rPr>
              <w:t>A</w:t>
            </w:r>
          </w:p>
        </w:tc>
        <w:tc>
          <w:tcPr>
            <w:tcW w:w="441" w:type="dxa"/>
          </w:tcPr>
          <w:p>
            <w:pPr>
              <w:pStyle w:val="TableParagraph"/>
              <w:spacing w:before="61"/>
              <w:ind w:left="33"/>
              <w:jc w:val="center"/>
              <w:rPr>
                <w:sz w:val="18"/>
              </w:rPr>
            </w:pPr>
            <w:r>
              <w:rPr>
                <w:sz w:val="18"/>
              </w:rPr>
              <w:t>P</w:t>
            </w:r>
          </w:p>
        </w:tc>
        <w:tc>
          <w:tcPr>
            <w:tcW w:w="441" w:type="dxa"/>
          </w:tcPr>
          <w:p>
            <w:pPr>
              <w:pStyle w:val="TableParagraph"/>
              <w:spacing w:before="61"/>
              <w:ind w:left="36"/>
              <w:jc w:val="center"/>
              <w:rPr>
                <w:sz w:val="18"/>
              </w:rPr>
            </w:pPr>
            <w:r>
              <w:rPr>
                <w:sz w:val="18"/>
              </w:rPr>
              <w:t>A</w:t>
            </w:r>
          </w:p>
        </w:tc>
        <w:tc>
          <w:tcPr>
            <w:tcW w:w="441" w:type="dxa"/>
          </w:tcPr>
          <w:p>
            <w:pPr>
              <w:pStyle w:val="TableParagraph"/>
              <w:spacing w:before="61"/>
              <w:ind w:left="32"/>
              <w:jc w:val="center"/>
              <w:rPr>
                <w:sz w:val="18"/>
              </w:rPr>
            </w:pPr>
            <w:r>
              <w:rPr>
                <w:sz w:val="18"/>
              </w:rPr>
              <w:t>A</w:t>
            </w:r>
          </w:p>
        </w:tc>
      </w:tr>
      <w:tr>
        <w:trPr>
          <w:trHeight w:val="397" w:hRule="atLeast"/>
        </w:trPr>
        <w:tc>
          <w:tcPr>
            <w:tcW w:w="427" w:type="dxa"/>
            <w:vMerge/>
            <w:tcBorders>
              <w:top w:val="nil"/>
            </w:tcBorders>
            <w:textDirection w:val="btLr"/>
          </w:tcPr>
          <w:p>
            <w:pPr>
              <w:rPr>
                <w:sz w:val="2"/>
                <w:szCs w:val="2"/>
              </w:rPr>
            </w:pPr>
          </w:p>
        </w:tc>
        <w:tc>
          <w:tcPr>
            <w:tcW w:w="3250" w:type="dxa"/>
            <w:shd w:val="clear" w:color="auto" w:fill="F1F1F1"/>
          </w:tcPr>
          <w:p>
            <w:pPr>
              <w:pStyle w:val="TableParagraph"/>
              <w:spacing w:before="58"/>
              <w:ind w:left="59"/>
              <w:rPr>
                <w:sz w:val="18"/>
              </w:rPr>
            </w:pPr>
            <w:r>
              <w:rPr>
                <w:sz w:val="18"/>
              </w:rPr>
              <w:t>Áreas de preparación de alimentos</w:t>
            </w:r>
          </w:p>
        </w:tc>
        <w:tc>
          <w:tcPr>
            <w:tcW w:w="453" w:type="dxa"/>
            <w:shd w:val="clear" w:color="auto" w:fill="F1F1F1"/>
          </w:tcPr>
          <w:p>
            <w:pPr>
              <w:pStyle w:val="TableParagraph"/>
              <w:spacing w:before="58"/>
              <w:ind w:left="77" w:right="67"/>
              <w:jc w:val="center"/>
              <w:rPr>
                <w:sz w:val="18"/>
              </w:rPr>
            </w:pPr>
            <w:r>
              <w:rPr>
                <w:sz w:val="18"/>
              </w:rPr>
              <w:t>n.r.</w:t>
            </w:r>
          </w:p>
        </w:tc>
        <w:tc>
          <w:tcPr>
            <w:tcW w:w="431" w:type="dxa"/>
            <w:shd w:val="clear" w:color="auto" w:fill="F1F1F1"/>
          </w:tcPr>
          <w:p>
            <w:pPr>
              <w:pStyle w:val="TableParagraph"/>
              <w:spacing w:before="58"/>
              <w:ind w:left="14"/>
              <w:jc w:val="center"/>
              <w:rPr>
                <w:sz w:val="18"/>
              </w:rPr>
            </w:pPr>
            <w:r>
              <w:rPr>
                <w:sz w:val="18"/>
              </w:rPr>
              <w:t>P</w:t>
            </w:r>
          </w:p>
        </w:tc>
        <w:tc>
          <w:tcPr>
            <w:tcW w:w="441" w:type="dxa"/>
            <w:shd w:val="clear" w:color="auto" w:fill="F1F1F1"/>
          </w:tcPr>
          <w:p>
            <w:pPr>
              <w:pStyle w:val="TableParagraph"/>
              <w:spacing w:before="58"/>
              <w:ind w:left="47" w:right="22"/>
              <w:jc w:val="center"/>
              <w:rPr>
                <w:sz w:val="18"/>
              </w:rPr>
            </w:pPr>
            <w:r>
              <w:rPr>
                <w:sz w:val="18"/>
              </w:rPr>
              <w:t>n.r.</w:t>
            </w:r>
          </w:p>
        </w:tc>
        <w:tc>
          <w:tcPr>
            <w:tcW w:w="441" w:type="dxa"/>
            <w:shd w:val="clear" w:color="auto" w:fill="F1F1F1"/>
          </w:tcPr>
          <w:p>
            <w:pPr>
              <w:pStyle w:val="TableParagraph"/>
              <w:spacing w:before="58"/>
              <w:ind w:left="45" w:right="22"/>
              <w:jc w:val="center"/>
              <w:rPr>
                <w:sz w:val="18"/>
              </w:rPr>
            </w:pPr>
            <w:r>
              <w:rPr>
                <w:sz w:val="18"/>
              </w:rPr>
              <w:t>n.r.</w:t>
            </w:r>
          </w:p>
        </w:tc>
        <w:tc>
          <w:tcPr>
            <w:tcW w:w="441" w:type="dxa"/>
            <w:shd w:val="clear" w:color="auto" w:fill="F1F1F1"/>
          </w:tcPr>
          <w:p>
            <w:pPr>
              <w:pStyle w:val="TableParagraph"/>
              <w:spacing w:before="58"/>
              <w:ind w:right="150"/>
              <w:jc w:val="right"/>
              <w:rPr>
                <w:sz w:val="18"/>
              </w:rPr>
            </w:pPr>
            <w:r>
              <w:rPr>
                <w:sz w:val="18"/>
              </w:rPr>
              <w:t>P</w:t>
            </w:r>
          </w:p>
        </w:tc>
        <w:tc>
          <w:tcPr>
            <w:tcW w:w="439" w:type="dxa"/>
            <w:shd w:val="clear" w:color="auto" w:fill="F1F1F1"/>
          </w:tcPr>
          <w:p>
            <w:pPr>
              <w:pStyle w:val="TableParagraph"/>
              <w:spacing w:before="58"/>
              <w:ind w:left="61" w:right="34"/>
              <w:jc w:val="center"/>
              <w:rPr>
                <w:sz w:val="18"/>
              </w:rPr>
            </w:pPr>
            <w:r>
              <w:rPr>
                <w:sz w:val="18"/>
              </w:rPr>
              <w:t>n.r.</w:t>
            </w:r>
          </w:p>
        </w:tc>
        <w:tc>
          <w:tcPr>
            <w:tcW w:w="441" w:type="dxa"/>
            <w:shd w:val="clear" w:color="auto" w:fill="F1F1F1"/>
          </w:tcPr>
          <w:p>
            <w:pPr>
              <w:pStyle w:val="TableParagraph"/>
              <w:spacing w:before="58"/>
              <w:ind w:right="146"/>
              <w:jc w:val="right"/>
              <w:rPr>
                <w:sz w:val="18"/>
              </w:rPr>
            </w:pPr>
            <w:r>
              <w:rPr>
                <w:sz w:val="18"/>
              </w:rPr>
              <w:t>P</w:t>
            </w:r>
          </w:p>
        </w:tc>
        <w:tc>
          <w:tcPr>
            <w:tcW w:w="441" w:type="dxa"/>
            <w:shd w:val="clear" w:color="auto" w:fill="F1F1F1"/>
          </w:tcPr>
          <w:p>
            <w:pPr>
              <w:pStyle w:val="TableParagraph"/>
              <w:spacing w:before="58"/>
              <w:ind w:left="49" w:right="22"/>
              <w:jc w:val="center"/>
              <w:rPr>
                <w:sz w:val="18"/>
              </w:rPr>
            </w:pPr>
            <w:r>
              <w:rPr>
                <w:sz w:val="18"/>
              </w:rPr>
              <w:t>n.r.</w:t>
            </w:r>
          </w:p>
        </w:tc>
        <w:tc>
          <w:tcPr>
            <w:tcW w:w="442" w:type="dxa"/>
            <w:shd w:val="clear" w:color="auto" w:fill="F1F1F1"/>
          </w:tcPr>
          <w:p>
            <w:pPr>
              <w:pStyle w:val="TableParagraph"/>
              <w:spacing w:before="58"/>
              <w:ind w:left="26"/>
              <w:jc w:val="center"/>
              <w:rPr>
                <w:sz w:val="18"/>
              </w:rPr>
            </w:pPr>
            <w:r>
              <w:rPr>
                <w:sz w:val="18"/>
              </w:rPr>
              <w:t>P</w:t>
            </w:r>
          </w:p>
        </w:tc>
        <w:tc>
          <w:tcPr>
            <w:tcW w:w="439" w:type="dxa"/>
            <w:shd w:val="clear" w:color="auto" w:fill="F1F1F1"/>
          </w:tcPr>
          <w:p>
            <w:pPr>
              <w:pStyle w:val="TableParagraph"/>
              <w:spacing w:before="58"/>
              <w:ind w:left="61" w:right="31"/>
              <w:jc w:val="center"/>
              <w:rPr>
                <w:sz w:val="18"/>
              </w:rPr>
            </w:pPr>
            <w:r>
              <w:rPr>
                <w:sz w:val="18"/>
              </w:rPr>
              <w:t>n.r.</w:t>
            </w:r>
          </w:p>
        </w:tc>
        <w:tc>
          <w:tcPr>
            <w:tcW w:w="441" w:type="dxa"/>
            <w:shd w:val="clear" w:color="auto" w:fill="F1F1F1"/>
          </w:tcPr>
          <w:p>
            <w:pPr>
              <w:pStyle w:val="TableParagraph"/>
              <w:spacing w:before="58"/>
              <w:ind w:left="54" w:right="21"/>
              <w:jc w:val="center"/>
              <w:rPr>
                <w:sz w:val="18"/>
              </w:rPr>
            </w:pPr>
            <w:r>
              <w:rPr>
                <w:sz w:val="18"/>
              </w:rPr>
              <w:t>n.r.</w:t>
            </w:r>
          </w:p>
        </w:tc>
        <w:tc>
          <w:tcPr>
            <w:tcW w:w="441" w:type="dxa"/>
            <w:shd w:val="clear" w:color="auto" w:fill="F1F1F1"/>
          </w:tcPr>
          <w:p>
            <w:pPr>
              <w:pStyle w:val="TableParagraph"/>
              <w:spacing w:before="58"/>
              <w:ind w:left="54" w:right="19"/>
              <w:jc w:val="center"/>
              <w:rPr>
                <w:sz w:val="18"/>
              </w:rPr>
            </w:pPr>
            <w:r>
              <w:rPr>
                <w:sz w:val="18"/>
              </w:rPr>
              <w:t>n.r.</w:t>
            </w:r>
          </w:p>
        </w:tc>
        <w:tc>
          <w:tcPr>
            <w:tcW w:w="441" w:type="dxa"/>
            <w:shd w:val="clear" w:color="auto" w:fill="F1F1F1"/>
          </w:tcPr>
          <w:p>
            <w:pPr>
              <w:pStyle w:val="TableParagraph"/>
              <w:spacing w:before="58"/>
              <w:ind w:left="53" w:right="22"/>
              <w:jc w:val="center"/>
              <w:rPr>
                <w:sz w:val="18"/>
              </w:rPr>
            </w:pPr>
            <w:r>
              <w:rPr>
                <w:sz w:val="18"/>
              </w:rPr>
              <w:t>n.r.</w:t>
            </w:r>
          </w:p>
        </w:tc>
      </w:tr>
      <w:tr>
        <w:trPr>
          <w:trHeight w:val="397" w:hRule="atLeast"/>
        </w:trPr>
        <w:tc>
          <w:tcPr>
            <w:tcW w:w="427" w:type="dxa"/>
            <w:vMerge/>
            <w:tcBorders>
              <w:top w:val="nil"/>
            </w:tcBorders>
            <w:textDirection w:val="btLr"/>
          </w:tcPr>
          <w:p>
            <w:pPr>
              <w:rPr>
                <w:sz w:val="2"/>
                <w:szCs w:val="2"/>
              </w:rPr>
            </w:pPr>
          </w:p>
        </w:tc>
        <w:tc>
          <w:tcPr>
            <w:tcW w:w="3250" w:type="dxa"/>
          </w:tcPr>
          <w:p>
            <w:pPr>
              <w:pStyle w:val="TableParagraph"/>
              <w:spacing w:before="58"/>
              <w:ind w:left="59"/>
              <w:rPr>
                <w:sz w:val="18"/>
              </w:rPr>
            </w:pPr>
            <w:r>
              <w:rPr>
                <w:sz w:val="18"/>
              </w:rPr>
              <w:t>Dormitorios (5) / Alojamientos (6, T3)</w:t>
            </w:r>
          </w:p>
        </w:tc>
        <w:tc>
          <w:tcPr>
            <w:tcW w:w="453" w:type="dxa"/>
          </w:tcPr>
          <w:p>
            <w:pPr>
              <w:pStyle w:val="TableParagraph"/>
              <w:spacing w:before="58"/>
              <w:ind w:left="77" w:right="67"/>
              <w:jc w:val="center"/>
              <w:rPr>
                <w:sz w:val="18"/>
              </w:rPr>
            </w:pPr>
            <w:r>
              <w:rPr>
                <w:sz w:val="18"/>
              </w:rPr>
              <w:t>Ac</w:t>
            </w:r>
          </w:p>
        </w:tc>
        <w:tc>
          <w:tcPr>
            <w:tcW w:w="431" w:type="dxa"/>
          </w:tcPr>
          <w:p>
            <w:pPr>
              <w:pStyle w:val="TableParagraph"/>
              <w:spacing w:before="58"/>
              <w:ind w:left="42" w:right="30"/>
              <w:jc w:val="center"/>
              <w:rPr>
                <w:sz w:val="18"/>
              </w:rPr>
            </w:pPr>
            <w:r>
              <w:rPr>
                <w:sz w:val="18"/>
              </w:rPr>
              <w:t>n.p.</w:t>
            </w:r>
          </w:p>
        </w:tc>
        <w:tc>
          <w:tcPr>
            <w:tcW w:w="441" w:type="dxa"/>
          </w:tcPr>
          <w:p>
            <w:pPr>
              <w:pStyle w:val="TableParagraph"/>
              <w:spacing w:before="58"/>
              <w:ind w:left="45" w:right="22"/>
              <w:jc w:val="center"/>
              <w:rPr>
                <w:sz w:val="18"/>
              </w:rPr>
            </w:pPr>
            <w:r>
              <w:rPr>
                <w:sz w:val="18"/>
              </w:rPr>
              <w:t>n.p.</w:t>
            </w:r>
          </w:p>
        </w:tc>
        <w:tc>
          <w:tcPr>
            <w:tcW w:w="441" w:type="dxa"/>
          </w:tcPr>
          <w:p>
            <w:pPr>
              <w:pStyle w:val="TableParagraph"/>
              <w:spacing w:before="58"/>
              <w:ind w:left="42" w:right="22"/>
              <w:jc w:val="center"/>
              <w:rPr>
                <w:sz w:val="18"/>
              </w:rPr>
            </w:pPr>
            <w:r>
              <w:rPr>
                <w:sz w:val="18"/>
              </w:rPr>
              <w:t>n.p.</w:t>
            </w:r>
          </w:p>
        </w:tc>
        <w:tc>
          <w:tcPr>
            <w:tcW w:w="441" w:type="dxa"/>
          </w:tcPr>
          <w:p>
            <w:pPr>
              <w:pStyle w:val="TableParagraph"/>
              <w:spacing w:before="58"/>
              <w:ind w:right="143"/>
              <w:jc w:val="right"/>
              <w:rPr>
                <w:sz w:val="18"/>
              </w:rPr>
            </w:pPr>
            <w:r>
              <w:rPr>
                <w:sz w:val="18"/>
              </w:rPr>
              <w:t>A</w:t>
            </w:r>
          </w:p>
        </w:tc>
        <w:tc>
          <w:tcPr>
            <w:tcW w:w="439" w:type="dxa"/>
          </w:tcPr>
          <w:p>
            <w:pPr>
              <w:pStyle w:val="TableParagraph"/>
              <w:spacing w:before="58"/>
              <w:ind w:left="61" w:right="36"/>
              <w:jc w:val="center"/>
              <w:rPr>
                <w:sz w:val="18"/>
              </w:rPr>
            </w:pPr>
            <w:r>
              <w:rPr>
                <w:sz w:val="18"/>
              </w:rPr>
              <w:t>n.p.</w:t>
            </w:r>
          </w:p>
        </w:tc>
        <w:tc>
          <w:tcPr>
            <w:tcW w:w="441" w:type="dxa"/>
          </w:tcPr>
          <w:p>
            <w:pPr>
              <w:pStyle w:val="TableParagraph"/>
              <w:spacing w:before="58"/>
              <w:ind w:right="140"/>
              <w:jc w:val="right"/>
              <w:rPr>
                <w:sz w:val="18"/>
              </w:rPr>
            </w:pPr>
            <w:r>
              <w:rPr>
                <w:sz w:val="18"/>
              </w:rPr>
              <w:t>A</w:t>
            </w:r>
          </w:p>
        </w:tc>
        <w:tc>
          <w:tcPr>
            <w:tcW w:w="441" w:type="dxa"/>
          </w:tcPr>
          <w:p>
            <w:pPr>
              <w:pStyle w:val="TableParagraph"/>
              <w:spacing w:before="58"/>
              <w:ind w:left="46" w:right="22"/>
              <w:jc w:val="center"/>
              <w:rPr>
                <w:sz w:val="18"/>
              </w:rPr>
            </w:pPr>
            <w:r>
              <w:rPr>
                <w:sz w:val="18"/>
              </w:rPr>
              <w:t>n.p.</w:t>
            </w:r>
          </w:p>
        </w:tc>
        <w:tc>
          <w:tcPr>
            <w:tcW w:w="442" w:type="dxa"/>
          </w:tcPr>
          <w:p>
            <w:pPr>
              <w:pStyle w:val="TableParagraph"/>
              <w:spacing w:before="58"/>
              <w:ind w:left="28"/>
              <w:jc w:val="center"/>
              <w:rPr>
                <w:sz w:val="18"/>
              </w:rPr>
            </w:pPr>
            <w:r>
              <w:rPr>
                <w:sz w:val="18"/>
              </w:rPr>
              <w:t>A</w:t>
            </w:r>
          </w:p>
        </w:tc>
        <w:tc>
          <w:tcPr>
            <w:tcW w:w="439" w:type="dxa"/>
          </w:tcPr>
          <w:p>
            <w:pPr>
              <w:pStyle w:val="TableParagraph"/>
              <w:spacing w:before="58"/>
              <w:ind w:left="31"/>
              <w:jc w:val="center"/>
              <w:rPr>
                <w:sz w:val="18"/>
              </w:rPr>
            </w:pPr>
            <w:r>
              <w:rPr>
                <w:sz w:val="18"/>
              </w:rPr>
              <w:t>A</w:t>
            </w:r>
          </w:p>
        </w:tc>
        <w:tc>
          <w:tcPr>
            <w:tcW w:w="441" w:type="dxa"/>
          </w:tcPr>
          <w:p>
            <w:pPr>
              <w:pStyle w:val="TableParagraph"/>
              <w:spacing w:before="58"/>
              <w:ind w:left="54" w:right="20"/>
              <w:jc w:val="center"/>
              <w:rPr>
                <w:sz w:val="18"/>
              </w:rPr>
            </w:pPr>
            <w:r>
              <w:rPr>
                <w:sz w:val="18"/>
              </w:rPr>
              <w:t>1A</w:t>
            </w:r>
          </w:p>
        </w:tc>
        <w:tc>
          <w:tcPr>
            <w:tcW w:w="441" w:type="dxa"/>
          </w:tcPr>
          <w:p>
            <w:pPr>
              <w:pStyle w:val="TableParagraph"/>
              <w:spacing w:before="58"/>
              <w:ind w:left="54" w:right="22"/>
              <w:jc w:val="center"/>
              <w:rPr>
                <w:sz w:val="18"/>
              </w:rPr>
            </w:pPr>
            <w:r>
              <w:rPr>
                <w:sz w:val="18"/>
              </w:rPr>
              <w:t>n.p.</w:t>
            </w:r>
          </w:p>
        </w:tc>
        <w:tc>
          <w:tcPr>
            <w:tcW w:w="441" w:type="dxa"/>
          </w:tcPr>
          <w:p>
            <w:pPr>
              <w:pStyle w:val="TableParagraph"/>
              <w:spacing w:before="58"/>
              <w:ind w:left="51" w:right="22"/>
              <w:jc w:val="center"/>
              <w:rPr>
                <w:sz w:val="18"/>
              </w:rPr>
            </w:pPr>
            <w:r>
              <w:rPr>
                <w:sz w:val="18"/>
              </w:rPr>
              <w:t>n.p.</w:t>
            </w:r>
          </w:p>
        </w:tc>
      </w:tr>
      <w:tr>
        <w:trPr>
          <w:trHeight w:val="395" w:hRule="atLeast"/>
        </w:trPr>
        <w:tc>
          <w:tcPr>
            <w:tcW w:w="427" w:type="dxa"/>
            <w:vMerge/>
            <w:tcBorders>
              <w:top w:val="nil"/>
            </w:tcBorders>
            <w:textDirection w:val="btLr"/>
          </w:tcPr>
          <w:p>
            <w:pPr>
              <w:rPr>
                <w:sz w:val="2"/>
                <w:szCs w:val="2"/>
              </w:rPr>
            </w:pPr>
          </w:p>
        </w:tc>
        <w:tc>
          <w:tcPr>
            <w:tcW w:w="3250" w:type="dxa"/>
            <w:shd w:val="clear" w:color="auto" w:fill="F1F1F1"/>
          </w:tcPr>
          <w:p>
            <w:pPr>
              <w:pStyle w:val="TableParagraph"/>
              <w:spacing w:before="58"/>
              <w:ind w:left="59"/>
              <w:rPr>
                <w:sz w:val="18"/>
              </w:rPr>
            </w:pPr>
            <w:r>
              <w:rPr>
                <w:sz w:val="18"/>
              </w:rPr>
              <w:t>Plazas reservadas/espacios de espera</w:t>
            </w:r>
          </w:p>
        </w:tc>
        <w:tc>
          <w:tcPr>
            <w:tcW w:w="453" w:type="dxa"/>
            <w:shd w:val="clear" w:color="auto" w:fill="F1F1F1"/>
          </w:tcPr>
          <w:p>
            <w:pPr>
              <w:pStyle w:val="TableParagraph"/>
              <w:spacing w:before="58"/>
              <w:ind w:left="76" w:right="67"/>
              <w:jc w:val="center"/>
              <w:rPr>
                <w:sz w:val="18"/>
              </w:rPr>
            </w:pPr>
            <w:r>
              <w:rPr>
                <w:sz w:val="18"/>
              </w:rPr>
              <w:t>Ac</w:t>
            </w:r>
          </w:p>
        </w:tc>
        <w:tc>
          <w:tcPr>
            <w:tcW w:w="431" w:type="dxa"/>
            <w:shd w:val="clear" w:color="auto" w:fill="F1F1F1"/>
          </w:tcPr>
          <w:p>
            <w:pPr>
              <w:pStyle w:val="TableParagraph"/>
              <w:spacing w:before="58"/>
              <w:ind w:left="44" w:right="30"/>
              <w:jc w:val="center"/>
              <w:rPr>
                <w:sz w:val="18"/>
              </w:rPr>
            </w:pPr>
            <w:r>
              <w:rPr>
                <w:sz w:val="18"/>
              </w:rPr>
              <w:t>n.r.</w:t>
            </w:r>
          </w:p>
        </w:tc>
        <w:tc>
          <w:tcPr>
            <w:tcW w:w="441" w:type="dxa"/>
            <w:shd w:val="clear" w:color="auto" w:fill="F1F1F1"/>
          </w:tcPr>
          <w:p>
            <w:pPr>
              <w:pStyle w:val="TableParagraph"/>
              <w:spacing w:before="58"/>
              <w:ind w:left="47" w:right="22"/>
              <w:jc w:val="center"/>
              <w:rPr>
                <w:sz w:val="18"/>
              </w:rPr>
            </w:pPr>
            <w:r>
              <w:rPr>
                <w:sz w:val="18"/>
              </w:rPr>
              <w:t>n.r.</w:t>
            </w:r>
          </w:p>
        </w:tc>
        <w:tc>
          <w:tcPr>
            <w:tcW w:w="441" w:type="dxa"/>
            <w:shd w:val="clear" w:color="auto" w:fill="F1F1F1"/>
          </w:tcPr>
          <w:p>
            <w:pPr>
              <w:pStyle w:val="TableParagraph"/>
              <w:spacing w:before="58"/>
              <w:ind w:left="45" w:right="22"/>
              <w:jc w:val="center"/>
              <w:rPr>
                <w:sz w:val="18"/>
              </w:rPr>
            </w:pPr>
            <w:r>
              <w:rPr>
                <w:sz w:val="18"/>
              </w:rPr>
              <w:t>n.r.</w:t>
            </w:r>
          </w:p>
        </w:tc>
        <w:tc>
          <w:tcPr>
            <w:tcW w:w="441" w:type="dxa"/>
            <w:shd w:val="clear" w:color="auto" w:fill="F1F1F1"/>
          </w:tcPr>
          <w:p>
            <w:pPr>
              <w:pStyle w:val="TableParagraph"/>
              <w:spacing w:before="58"/>
              <w:ind w:right="143"/>
              <w:jc w:val="right"/>
              <w:rPr>
                <w:sz w:val="18"/>
              </w:rPr>
            </w:pPr>
            <w:r>
              <w:rPr>
                <w:sz w:val="18"/>
              </w:rPr>
              <w:t>A</w:t>
            </w:r>
          </w:p>
        </w:tc>
        <w:tc>
          <w:tcPr>
            <w:tcW w:w="439" w:type="dxa"/>
            <w:shd w:val="clear" w:color="auto" w:fill="F1F1F1"/>
          </w:tcPr>
          <w:p>
            <w:pPr>
              <w:pStyle w:val="TableParagraph"/>
              <w:spacing w:before="58"/>
              <w:ind w:left="28"/>
              <w:jc w:val="center"/>
              <w:rPr>
                <w:sz w:val="18"/>
              </w:rPr>
            </w:pPr>
            <w:r>
              <w:rPr>
                <w:sz w:val="18"/>
              </w:rPr>
              <w:t>A</w:t>
            </w:r>
          </w:p>
        </w:tc>
        <w:tc>
          <w:tcPr>
            <w:tcW w:w="441" w:type="dxa"/>
            <w:shd w:val="clear" w:color="auto" w:fill="F1F1F1"/>
          </w:tcPr>
          <w:p>
            <w:pPr>
              <w:pStyle w:val="TableParagraph"/>
              <w:spacing w:before="58"/>
              <w:ind w:right="69"/>
              <w:jc w:val="right"/>
              <w:rPr>
                <w:sz w:val="18"/>
              </w:rPr>
            </w:pPr>
            <w:r>
              <w:rPr>
                <w:sz w:val="18"/>
              </w:rPr>
              <w:t>n.r.</w:t>
            </w:r>
          </w:p>
        </w:tc>
        <w:tc>
          <w:tcPr>
            <w:tcW w:w="441" w:type="dxa"/>
            <w:shd w:val="clear" w:color="auto" w:fill="F1F1F1"/>
          </w:tcPr>
          <w:p>
            <w:pPr>
              <w:pStyle w:val="TableParagraph"/>
              <w:spacing w:before="58"/>
              <w:ind w:left="49" w:right="22"/>
              <w:jc w:val="center"/>
              <w:rPr>
                <w:sz w:val="18"/>
              </w:rPr>
            </w:pPr>
            <w:r>
              <w:rPr>
                <w:sz w:val="18"/>
              </w:rPr>
              <w:t>n.r.</w:t>
            </w:r>
          </w:p>
        </w:tc>
        <w:tc>
          <w:tcPr>
            <w:tcW w:w="442" w:type="dxa"/>
            <w:shd w:val="clear" w:color="auto" w:fill="F1F1F1"/>
          </w:tcPr>
          <w:p>
            <w:pPr>
              <w:pStyle w:val="TableParagraph"/>
              <w:spacing w:before="58"/>
              <w:ind w:left="80" w:right="53"/>
              <w:jc w:val="center"/>
              <w:rPr>
                <w:sz w:val="18"/>
              </w:rPr>
            </w:pPr>
            <w:r>
              <w:rPr>
                <w:sz w:val="18"/>
              </w:rPr>
              <w:t>n.r.</w:t>
            </w:r>
          </w:p>
        </w:tc>
        <w:tc>
          <w:tcPr>
            <w:tcW w:w="439" w:type="dxa"/>
            <w:shd w:val="clear" w:color="auto" w:fill="F1F1F1"/>
          </w:tcPr>
          <w:p>
            <w:pPr>
              <w:pStyle w:val="TableParagraph"/>
              <w:spacing w:before="58"/>
              <w:ind w:left="61" w:right="31"/>
              <w:jc w:val="center"/>
              <w:rPr>
                <w:sz w:val="18"/>
              </w:rPr>
            </w:pPr>
            <w:r>
              <w:rPr>
                <w:sz w:val="18"/>
              </w:rPr>
              <w:t>n.r.</w:t>
            </w:r>
          </w:p>
        </w:tc>
        <w:tc>
          <w:tcPr>
            <w:tcW w:w="441" w:type="dxa"/>
            <w:shd w:val="clear" w:color="auto" w:fill="F1F1F1"/>
          </w:tcPr>
          <w:p>
            <w:pPr>
              <w:pStyle w:val="TableParagraph"/>
              <w:spacing w:before="58"/>
              <w:ind w:left="54" w:right="21"/>
              <w:jc w:val="center"/>
              <w:rPr>
                <w:sz w:val="18"/>
              </w:rPr>
            </w:pPr>
            <w:r>
              <w:rPr>
                <w:sz w:val="18"/>
              </w:rPr>
              <w:t>n.r.</w:t>
            </w:r>
          </w:p>
        </w:tc>
        <w:tc>
          <w:tcPr>
            <w:tcW w:w="441" w:type="dxa"/>
            <w:shd w:val="clear" w:color="auto" w:fill="F1F1F1"/>
          </w:tcPr>
          <w:p>
            <w:pPr>
              <w:pStyle w:val="TableParagraph"/>
              <w:spacing w:before="58"/>
              <w:ind w:left="36"/>
              <w:jc w:val="center"/>
              <w:rPr>
                <w:sz w:val="18"/>
              </w:rPr>
            </w:pPr>
            <w:r>
              <w:rPr>
                <w:sz w:val="18"/>
              </w:rPr>
              <w:t>A</w:t>
            </w:r>
          </w:p>
        </w:tc>
        <w:tc>
          <w:tcPr>
            <w:tcW w:w="441" w:type="dxa"/>
            <w:shd w:val="clear" w:color="auto" w:fill="F1F1F1"/>
          </w:tcPr>
          <w:p>
            <w:pPr>
              <w:pStyle w:val="TableParagraph"/>
              <w:spacing w:before="58"/>
              <w:ind w:left="32"/>
              <w:jc w:val="center"/>
              <w:rPr>
                <w:sz w:val="18"/>
              </w:rPr>
            </w:pPr>
            <w:r>
              <w:rPr>
                <w:sz w:val="18"/>
              </w:rPr>
              <w:t>A</w:t>
            </w:r>
          </w:p>
        </w:tc>
      </w:tr>
      <w:tr>
        <w:trPr>
          <w:trHeight w:val="397" w:hRule="atLeast"/>
        </w:trPr>
        <w:tc>
          <w:tcPr>
            <w:tcW w:w="427" w:type="dxa"/>
            <w:vMerge/>
            <w:tcBorders>
              <w:top w:val="nil"/>
            </w:tcBorders>
            <w:textDirection w:val="btLr"/>
          </w:tcPr>
          <w:p>
            <w:pPr>
              <w:rPr>
                <w:sz w:val="2"/>
                <w:szCs w:val="2"/>
              </w:rPr>
            </w:pPr>
          </w:p>
        </w:tc>
        <w:tc>
          <w:tcPr>
            <w:tcW w:w="3250" w:type="dxa"/>
          </w:tcPr>
          <w:p>
            <w:pPr>
              <w:pStyle w:val="TableParagraph"/>
              <w:spacing w:before="61"/>
              <w:ind w:left="59"/>
              <w:rPr>
                <w:sz w:val="18"/>
              </w:rPr>
            </w:pPr>
            <w:r>
              <w:rPr>
                <w:sz w:val="18"/>
              </w:rPr>
              <w:t>Plazas de aparcamiento (7)</w:t>
            </w:r>
          </w:p>
        </w:tc>
        <w:tc>
          <w:tcPr>
            <w:tcW w:w="453" w:type="dxa"/>
          </w:tcPr>
          <w:p>
            <w:pPr>
              <w:pStyle w:val="TableParagraph"/>
              <w:spacing w:before="61"/>
              <w:ind w:left="76" w:right="67"/>
              <w:jc w:val="center"/>
              <w:rPr>
                <w:sz w:val="18"/>
              </w:rPr>
            </w:pPr>
            <w:r>
              <w:rPr>
                <w:sz w:val="18"/>
              </w:rPr>
              <w:t>Ac</w:t>
            </w:r>
          </w:p>
        </w:tc>
        <w:tc>
          <w:tcPr>
            <w:tcW w:w="431" w:type="dxa"/>
          </w:tcPr>
          <w:p>
            <w:pPr>
              <w:pStyle w:val="TableParagraph"/>
              <w:spacing w:before="61"/>
              <w:ind w:left="15"/>
              <w:jc w:val="center"/>
              <w:rPr>
                <w:sz w:val="18"/>
              </w:rPr>
            </w:pPr>
            <w:r>
              <w:rPr>
                <w:sz w:val="18"/>
              </w:rPr>
              <w:t>A</w:t>
            </w:r>
          </w:p>
        </w:tc>
        <w:tc>
          <w:tcPr>
            <w:tcW w:w="441" w:type="dxa"/>
          </w:tcPr>
          <w:p>
            <w:pPr>
              <w:pStyle w:val="TableParagraph"/>
              <w:spacing w:before="61"/>
              <w:ind w:left="26"/>
              <w:jc w:val="center"/>
              <w:rPr>
                <w:sz w:val="18"/>
              </w:rPr>
            </w:pPr>
            <w:r>
              <w:rPr>
                <w:sz w:val="18"/>
              </w:rPr>
              <w:t>A</w:t>
            </w:r>
          </w:p>
        </w:tc>
        <w:tc>
          <w:tcPr>
            <w:tcW w:w="441" w:type="dxa"/>
          </w:tcPr>
          <w:p>
            <w:pPr>
              <w:pStyle w:val="TableParagraph"/>
              <w:spacing w:before="61"/>
              <w:ind w:left="45" w:right="22"/>
              <w:jc w:val="center"/>
              <w:rPr>
                <w:sz w:val="18"/>
              </w:rPr>
            </w:pPr>
            <w:r>
              <w:rPr>
                <w:sz w:val="18"/>
              </w:rPr>
              <w:t>n.r.</w:t>
            </w:r>
          </w:p>
        </w:tc>
        <w:tc>
          <w:tcPr>
            <w:tcW w:w="441" w:type="dxa"/>
          </w:tcPr>
          <w:p>
            <w:pPr>
              <w:pStyle w:val="TableParagraph"/>
              <w:spacing w:before="61"/>
              <w:ind w:right="143"/>
              <w:jc w:val="right"/>
              <w:rPr>
                <w:sz w:val="18"/>
              </w:rPr>
            </w:pPr>
            <w:r>
              <w:rPr>
                <w:sz w:val="18"/>
              </w:rPr>
              <w:t>A</w:t>
            </w:r>
          </w:p>
        </w:tc>
        <w:tc>
          <w:tcPr>
            <w:tcW w:w="439" w:type="dxa"/>
          </w:tcPr>
          <w:p>
            <w:pPr>
              <w:pStyle w:val="TableParagraph"/>
              <w:spacing w:before="61"/>
              <w:ind w:left="28"/>
              <w:jc w:val="center"/>
              <w:rPr>
                <w:sz w:val="18"/>
              </w:rPr>
            </w:pPr>
            <w:r>
              <w:rPr>
                <w:sz w:val="18"/>
              </w:rPr>
              <w:t>A</w:t>
            </w:r>
          </w:p>
        </w:tc>
        <w:tc>
          <w:tcPr>
            <w:tcW w:w="441" w:type="dxa"/>
          </w:tcPr>
          <w:p>
            <w:pPr>
              <w:pStyle w:val="TableParagraph"/>
              <w:spacing w:before="61"/>
              <w:ind w:right="140"/>
              <w:jc w:val="right"/>
              <w:rPr>
                <w:sz w:val="18"/>
              </w:rPr>
            </w:pPr>
            <w:r>
              <w:rPr>
                <w:sz w:val="18"/>
              </w:rPr>
              <w:t>A</w:t>
            </w:r>
          </w:p>
        </w:tc>
        <w:tc>
          <w:tcPr>
            <w:tcW w:w="441" w:type="dxa"/>
          </w:tcPr>
          <w:p>
            <w:pPr>
              <w:pStyle w:val="TableParagraph"/>
              <w:spacing w:before="61"/>
              <w:ind w:left="28"/>
              <w:jc w:val="center"/>
              <w:rPr>
                <w:sz w:val="18"/>
              </w:rPr>
            </w:pPr>
            <w:r>
              <w:rPr>
                <w:sz w:val="18"/>
              </w:rPr>
              <w:t>A</w:t>
            </w:r>
          </w:p>
        </w:tc>
        <w:tc>
          <w:tcPr>
            <w:tcW w:w="442" w:type="dxa"/>
          </w:tcPr>
          <w:p>
            <w:pPr>
              <w:pStyle w:val="TableParagraph"/>
              <w:spacing w:before="61"/>
              <w:ind w:left="28"/>
              <w:jc w:val="center"/>
              <w:rPr>
                <w:sz w:val="18"/>
              </w:rPr>
            </w:pPr>
            <w:r>
              <w:rPr>
                <w:sz w:val="18"/>
              </w:rPr>
              <w:t>A</w:t>
            </w:r>
          </w:p>
        </w:tc>
        <w:tc>
          <w:tcPr>
            <w:tcW w:w="439" w:type="dxa"/>
          </w:tcPr>
          <w:p>
            <w:pPr>
              <w:pStyle w:val="TableParagraph"/>
              <w:spacing w:before="61"/>
              <w:ind w:left="31"/>
              <w:jc w:val="center"/>
              <w:rPr>
                <w:sz w:val="18"/>
              </w:rPr>
            </w:pPr>
            <w:r>
              <w:rPr>
                <w:sz w:val="18"/>
              </w:rPr>
              <w:t>A</w:t>
            </w:r>
          </w:p>
        </w:tc>
        <w:tc>
          <w:tcPr>
            <w:tcW w:w="441" w:type="dxa"/>
          </w:tcPr>
          <w:p>
            <w:pPr>
              <w:pStyle w:val="TableParagraph"/>
              <w:spacing w:before="61"/>
              <w:ind w:left="34"/>
              <w:jc w:val="center"/>
              <w:rPr>
                <w:sz w:val="18"/>
              </w:rPr>
            </w:pPr>
            <w:r>
              <w:rPr>
                <w:sz w:val="18"/>
              </w:rPr>
              <w:t>A</w:t>
            </w:r>
          </w:p>
        </w:tc>
        <w:tc>
          <w:tcPr>
            <w:tcW w:w="441" w:type="dxa"/>
          </w:tcPr>
          <w:p>
            <w:pPr>
              <w:pStyle w:val="TableParagraph"/>
              <w:spacing w:before="61"/>
              <w:ind w:left="36"/>
              <w:jc w:val="center"/>
              <w:rPr>
                <w:sz w:val="18"/>
              </w:rPr>
            </w:pPr>
            <w:r>
              <w:rPr>
                <w:sz w:val="18"/>
              </w:rPr>
              <w:t>A</w:t>
            </w:r>
          </w:p>
        </w:tc>
        <w:tc>
          <w:tcPr>
            <w:tcW w:w="441" w:type="dxa"/>
          </w:tcPr>
          <w:p>
            <w:pPr>
              <w:pStyle w:val="TableParagraph"/>
              <w:spacing w:before="61"/>
              <w:ind w:left="32"/>
              <w:jc w:val="center"/>
              <w:rPr>
                <w:sz w:val="18"/>
              </w:rPr>
            </w:pPr>
            <w:r>
              <w:rPr>
                <w:sz w:val="18"/>
              </w:rPr>
              <w:t>A</w:t>
            </w:r>
          </w:p>
        </w:tc>
      </w:tr>
      <w:tr>
        <w:trPr>
          <w:trHeight w:val="397" w:hRule="atLeast"/>
        </w:trPr>
        <w:tc>
          <w:tcPr>
            <w:tcW w:w="427" w:type="dxa"/>
            <w:vMerge/>
            <w:tcBorders>
              <w:top w:val="nil"/>
            </w:tcBorders>
            <w:textDirection w:val="btLr"/>
          </w:tcPr>
          <w:p>
            <w:pPr>
              <w:rPr>
                <w:sz w:val="2"/>
                <w:szCs w:val="2"/>
              </w:rPr>
            </w:pPr>
          </w:p>
        </w:tc>
        <w:tc>
          <w:tcPr>
            <w:tcW w:w="3250" w:type="dxa"/>
            <w:shd w:val="clear" w:color="auto" w:fill="F1F1F1"/>
          </w:tcPr>
          <w:p>
            <w:pPr>
              <w:pStyle w:val="TableParagraph"/>
              <w:spacing w:before="58"/>
              <w:ind w:left="59"/>
              <w:rPr>
                <w:sz w:val="18"/>
              </w:rPr>
            </w:pPr>
            <w:r>
              <w:rPr>
                <w:sz w:val="18"/>
              </w:rPr>
              <w:t>Piscinas (8)</w:t>
            </w:r>
          </w:p>
        </w:tc>
        <w:tc>
          <w:tcPr>
            <w:tcW w:w="453" w:type="dxa"/>
            <w:shd w:val="clear" w:color="auto" w:fill="F1F1F1"/>
          </w:tcPr>
          <w:p>
            <w:pPr>
              <w:pStyle w:val="TableParagraph"/>
              <w:spacing w:before="58"/>
              <w:ind w:left="76" w:right="67"/>
              <w:jc w:val="center"/>
              <w:rPr>
                <w:sz w:val="18"/>
              </w:rPr>
            </w:pPr>
            <w:r>
              <w:rPr>
                <w:sz w:val="18"/>
              </w:rPr>
              <w:t>Ac</w:t>
            </w:r>
          </w:p>
        </w:tc>
        <w:tc>
          <w:tcPr>
            <w:tcW w:w="431" w:type="dxa"/>
            <w:shd w:val="clear" w:color="auto" w:fill="F1F1F1"/>
          </w:tcPr>
          <w:p>
            <w:pPr>
              <w:pStyle w:val="TableParagraph"/>
              <w:spacing w:before="58"/>
              <w:ind w:left="42" w:right="30"/>
              <w:jc w:val="center"/>
              <w:rPr>
                <w:sz w:val="18"/>
              </w:rPr>
            </w:pPr>
            <w:r>
              <w:rPr>
                <w:sz w:val="18"/>
              </w:rPr>
              <w:t>n.p.</w:t>
            </w:r>
          </w:p>
        </w:tc>
        <w:tc>
          <w:tcPr>
            <w:tcW w:w="441" w:type="dxa"/>
            <w:shd w:val="clear" w:color="auto" w:fill="F1F1F1"/>
          </w:tcPr>
          <w:p>
            <w:pPr>
              <w:pStyle w:val="TableParagraph"/>
              <w:spacing w:before="58"/>
              <w:ind w:left="45" w:right="22"/>
              <w:jc w:val="center"/>
              <w:rPr>
                <w:sz w:val="18"/>
              </w:rPr>
            </w:pPr>
            <w:r>
              <w:rPr>
                <w:sz w:val="18"/>
              </w:rPr>
              <w:t>n.p.</w:t>
            </w:r>
          </w:p>
        </w:tc>
        <w:tc>
          <w:tcPr>
            <w:tcW w:w="441" w:type="dxa"/>
            <w:shd w:val="clear" w:color="auto" w:fill="F1F1F1"/>
          </w:tcPr>
          <w:p>
            <w:pPr>
              <w:pStyle w:val="TableParagraph"/>
              <w:spacing w:before="58"/>
              <w:ind w:left="42" w:right="22"/>
              <w:jc w:val="center"/>
              <w:rPr>
                <w:sz w:val="18"/>
              </w:rPr>
            </w:pPr>
            <w:r>
              <w:rPr>
                <w:sz w:val="18"/>
              </w:rPr>
              <w:t>n.p.</w:t>
            </w:r>
          </w:p>
        </w:tc>
        <w:tc>
          <w:tcPr>
            <w:tcW w:w="441" w:type="dxa"/>
            <w:shd w:val="clear" w:color="auto" w:fill="F1F1F1"/>
          </w:tcPr>
          <w:p>
            <w:pPr>
              <w:pStyle w:val="TableParagraph"/>
              <w:spacing w:before="58"/>
              <w:ind w:right="58"/>
              <w:jc w:val="right"/>
              <w:rPr>
                <w:sz w:val="18"/>
              </w:rPr>
            </w:pPr>
            <w:r>
              <w:rPr>
                <w:sz w:val="18"/>
              </w:rPr>
              <w:t>n.p.</w:t>
            </w:r>
          </w:p>
        </w:tc>
        <w:tc>
          <w:tcPr>
            <w:tcW w:w="439" w:type="dxa"/>
            <w:shd w:val="clear" w:color="auto" w:fill="F1F1F1"/>
          </w:tcPr>
          <w:p>
            <w:pPr>
              <w:pStyle w:val="TableParagraph"/>
              <w:spacing w:before="58"/>
              <w:ind w:left="61" w:right="36"/>
              <w:jc w:val="center"/>
              <w:rPr>
                <w:sz w:val="18"/>
              </w:rPr>
            </w:pPr>
            <w:r>
              <w:rPr>
                <w:sz w:val="18"/>
              </w:rPr>
              <w:t>n.p.</w:t>
            </w:r>
          </w:p>
        </w:tc>
        <w:tc>
          <w:tcPr>
            <w:tcW w:w="441" w:type="dxa"/>
            <w:shd w:val="clear" w:color="auto" w:fill="F1F1F1"/>
          </w:tcPr>
          <w:p>
            <w:pPr>
              <w:pStyle w:val="TableParagraph"/>
              <w:spacing w:before="58"/>
              <w:ind w:right="55"/>
              <w:jc w:val="right"/>
              <w:rPr>
                <w:sz w:val="18"/>
              </w:rPr>
            </w:pPr>
            <w:r>
              <w:rPr>
                <w:sz w:val="18"/>
              </w:rPr>
              <w:t>n.p.</w:t>
            </w:r>
          </w:p>
        </w:tc>
        <w:tc>
          <w:tcPr>
            <w:tcW w:w="441" w:type="dxa"/>
            <w:shd w:val="clear" w:color="auto" w:fill="F1F1F1"/>
          </w:tcPr>
          <w:p>
            <w:pPr>
              <w:pStyle w:val="TableParagraph"/>
              <w:spacing w:before="58"/>
              <w:ind w:left="46" w:right="22"/>
              <w:jc w:val="center"/>
              <w:rPr>
                <w:sz w:val="18"/>
              </w:rPr>
            </w:pPr>
            <w:r>
              <w:rPr>
                <w:sz w:val="18"/>
              </w:rPr>
              <w:t>n.p.</w:t>
            </w:r>
          </w:p>
        </w:tc>
        <w:tc>
          <w:tcPr>
            <w:tcW w:w="442" w:type="dxa"/>
            <w:shd w:val="clear" w:color="auto" w:fill="F1F1F1"/>
          </w:tcPr>
          <w:p>
            <w:pPr>
              <w:pStyle w:val="TableParagraph"/>
              <w:spacing w:before="58"/>
              <w:ind w:left="80" w:right="53"/>
              <w:jc w:val="center"/>
              <w:rPr>
                <w:sz w:val="18"/>
              </w:rPr>
            </w:pPr>
            <w:r>
              <w:rPr>
                <w:sz w:val="18"/>
              </w:rPr>
              <w:t>n.r.</w:t>
            </w:r>
          </w:p>
        </w:tc>
        <w:tc>
          <w:tcPr>
            <w:tcW w:w="439" w:type="dxa"/>
            <w:shd w:val="clear" w:color="auto" w:fill="F1F1F1"/>
          </w:tcPr>
          <w:p>
            <w:pPr>
              <w:pStyle w:val="TableParagraph"/>
              <w:spacing w:before="58"/>
              <w:ind w:left="61" w:right="31"/>
              <w:jc w:val="center"/>
              <w:rPr>
                <w:sz w:val="18"/>
              </w:rPr>
            </w:pPr>
            <w:r>
              <w:rPr>
                <w:sz w:val="18"/>
              </w:rPr>
              <w:t>n.r.</w:t>
            </w:r>
          </w:p>
        </w:tc>
        <w:tc>
          <w:tcPr>
            <w:tcW w:w="441" w:type="dxa"/>
            <w:shd w:val="clear" w:color="auto" w:fill="F1F1F1"/>
          </w:tcPr>
          <w:p>
            <w:pPr>
              <w:pStyle w:val="TableParagraph"/>
              <w:spacing w:before="58"/>
              <w:ind w:left="54" w:right="21"/>
              <w:jc w:val="center"/>
              <w:rPr>
                <w:sz w:val="18"/>
              </w:rPr>
            </w:pPr>
            <w:r>
              <w:rPr>
                <w:sz w:val="18"/>
              </w:rPr>
              <w:t>n.r.</w:t>
            </w:r>
          </w:p>
        </w:tc>
        <w:tc>
          <w:tcPr>
            <w:tcW w:w="441" w:type="dxa"/>
            <w:shd w:val="clear" w:color="auto" w:fill="F1F1F1"/>
          </w:tcPr>
          <w:p>
            <w:pPr>
              <w:pStyle w:val="TableParagraph"/>
              <w:spacing w:before="58"/>
              <w:ind w:left="54" w:right="22"/>
              <w:jc w:val="center"/>
              <w:rPr>
                <w:sz w:val="18"/>
              </w:rPr>
            </w:pPr>
            <w:r>
              <w:rPr>
                <w:sz w:val="18"/>
              </w:rPr>
              <w:t>n.p.</w:t>
            </w:r>
          </w:p>
        </w:tc>
        <w:tc>
          <w:tcPr>
            <w:tcW w:w="441" w:type="dxa"/>
            <w:shd w:val="clear" w:color="auto" w:fill="F1F1F1"/>
          </w:tcPr>
          <w:p>
            <w:pPr>
              <w:pStyle w:val="TableParagraph"/>
              <w:spacing w:before="58"/>
              <w:ind w:left="51" w:right="22"/>
              <w:jc w:val="center"/>
              <w:rPr>
                <w:sz w:val="18"/>
              </w:rPr>
            </w:pPr>
            <w:r>
              <w:rPr>
                <w:sz w:val="18"/>
              </w:rPr>
              <w:t>n.p.</w:t>
            </w:r>
          </w:p>
        </w:tc>
      </w:tr>
      <w:tr>
        <w:trPr>
          <w:trHeight w:val="356" w:hRule="atLeast"/>
        </w:trPr>
        <w:tc>
          <w:tcPr>
            <w:tcW w:w="9409" w:type="dxa"/>
            <w:gridSpan w:val="15"/>
          </w:tcPr>
          <w:p>
            <w:pPr>
              <w:pStyle w:val="TableParagraph"/>
              <w:spacing w:before="58"/>
              <w:ind w:left="486"/>
              <w:rPr>
                <w:b/>
                <w:sz w:val="18"/>
              </w:rPr>
            </w:pPr>
            <w:r>
              <w:rPr>
                <w:b/>
                <w:sz w:val="18"/>
              </w:rPr>
              <w:t>Referencias y observaciones:</w:t>
            </w:r>
          </w:p>
        </w:tc>
      </w:tr>
      <w:tr>
        <w:trPr>
          <w:trHeight w:val="577" w:hRule="atLeast"/>
        </w:trPr>
        <w:tc>
          <w:tcPr>
            <w:tcW w:w="427" w:type="dxa"/>
            <w:tcBorders>
              <w:right w:val="nil"/>
            </w:tcBorders>
          </w:tcPr>
          <w:p>
            <w:pPr>
              <w:pStyle w:val="TableParagraph"/>
              <w:spacing w:before="58"/>
              <w:ind w:left="69" w:right="79"/>
              <w:rPr>
                <w:sz w:val="18"/>
              </w:rPr>
            </w:pPr>
            <w:r>
              <w:rPr>
                <w:sz w:val="18"/>
              </w:rPr>
              <w:t>n.r. n.p</w:t>
            </w:r>
          </w:p>
        </w:tc>
        <w:tc>
          <w:tcPr>
            <w:tcW w:w="3250" w:type="dxa"/>
            <w:tcBorders>
              <w:left w:val="nil"/>
              <w:right w:val="nil"/>
            </w:tcBorders>
          </w:tcPr>
          <w:p>
            <w:pPr>
              <w:pStyle w:val="TableParagraph"/>
              <w:spacing w:line="259" w:lineRule="auto" w:before="58"/>
              <w:ind w:left="69" w:right="2282"/>
              <w:rPr>
                <w:sz w:val="18"/>
              </w:rPr>
            </w:pPr>
            <w:r>
              <w:rPr>
                <w:sz w:val="18"/>
              </w:rPr>
              <w:t>no regulado no procede</w:t>
            </w:r>
          </w:p>
        </w:tc>
        <w:tc>
          <w:tcPr>
            <w:tcW w:w="453" w:type="dxa"/>
            <w:tcBorders>
              <w:left w:val="nil"/>
              <w:right w:val="nil"/>
            </w:tcBorders>
          </w:tcPr>
          <w:p>
            <w:pPr>
              <w:pStyle w:val="TableParagraph"/>
              <w:rPr>
                <w:rFonts w:ascii="Times New Roman"/>
                <w:sz w:val="18"/>
              </w:rPr>
            </w:pPr>
          </w:p>
        </w:tc>
        <w:tc>
          <w:tcPr>
            <w:tcW w:w="431" w:type="dxa"/>
            <w:tcBorders>
              <w:left w:val="nil"/>
              <w:right w:val="nil"/>
            </w:tcBorders>
          </w:tcPr>
          <w:p>
            <w:pPr>
              <w:pStyle w:val="TableParagraph"/>
              <w:rPr>
                <w:rFonts w:ascii="Times New Roman"/>
                <w:sz w:val="18"/>
              </w:rPr>
            </w:pPr>
          </w:p>
        </w:tc>
        <w:tc>
          <w:tcPr>
            <w:tcW w:w="441" w:type="dxa"/>
            <w:tcBorders>
              <w:left w:val="nil"/>
              <w:right w:val="nil"/>
            </w:tcBorders>
          </w:tcPr>
          <w:p>
            <w:pPr>
              <w:pStyle w:val="TableParagraph"/>
              <w:rPr>
                <w:rFonts w:ascii="Times New Roman"/>
                <w:sz w:val="18"/>
              </w:rPr>
            </w:pPr>
          </w:p>
        </w:tc>
        <w:tc>
          <w:tcPr>
            <w:tcW w:w="441" w:type="dxa"/>
            <w:tcBorders>
              <w:left w:val="nil"/>
              <w:right w:val="nil"/>
            </w:tcBorders>
          </w:tcPr>
          <w:p>
            <w:pPr>
              <w:pStyle w:val="TableParagraph"/>
              <w:rPr>
                <w:rFonts w:ascii="Times New Roman"/>
                <w:sz w:val="18"/>
              </w:rPr>
            </w:pPr>
          </w:p>
        </w:tc>
        <w:tc>
          <w:tcPr>
            <w:tcW w:w="441" w:type="dxa"/>
            <w:tcBorders>
              <w:left w:val="nil"/>
              <w:right w:val="nil"/>
            </w:tcBorders>
          </w:tcPr>
          <w:p>
            <w:pPr>
              <w:pStyle w:val="TableParagraph"/>
              <w:rPr>
                <w:rFonts w:ascii="Times New Roman"/>
                <w:sz w:val="18"/>
              </w:rPr>
            </w:pPr>
          </w:p>
        </w:tc>
        <w:tc>
          <w:tcPr>
            <w:tcW w:w="439" w:type="dxa"/>
            <w:tcBorders>
              <w:left w:val="nil"/>
              <w:right w:val="nil"/>
            </w:tcBorders>
          </w:tcPr>
          <w:p>
            <w:pPr>
              <w:pStyle w:val="TableParagraph"/>
              <w:rPr>
                <w:rFonts w:ascii="Times New Roman"/>
                <w:sz w:val="18"/>
              </w:rPr>
            </w:pPr>
          </w:p>
        </w:tc>
        <w:tc>
          <w:tcPr>
            <w:tcW w:w="441" w:type="dxa"/>
            <w:tcBorders>
              <w:left w:val="nil"/>
              <w:right w:val="nil"/>
            </w:tcBorders>
          </w:tcPr>
          <w:p>
            <w:pPr>
              <w:pStyle w:val="TableParagraph"/>
              <w:rPr>
                <w:rFonts w:ascii="Times New Roman"/>
                <w:sz w:val="18"/>
              </w:rPr>
            </w:pPr>
          </w:p>
        </w:tc>
        <w:tc>
          <w:tcPr>
            <w:tcW w:w="441" w:type="dxa"/>
            <w:tcBorders>
              <w:left w:val="nil"/>
              <w:right w:val="nil"/>
            </w:tcBorders>
          </w:tcPr>
          <w:p>
            <w:pPr>
              <w:pStyle w:val="TableParagraph"/>
              <w:rPr>
                <w:rFonts w:ascii="Times New Roman"/>
                <w:sz w:val="18"/>
              </w:rPr>
            </w:pPr>
          </w:p>
        </w:tc>
        <w:tc>
          <w:tcPr>
            <w:tcW w:w="442" w:type="dxa"/>
            <w:tcBorders>
              <w:left w:val="nil"/>
              <w:right w:val="nil"/>
            </w:tcBorders>
          </w:tcPr>
          <w:p>
            <w:pPr>
              <w:pStyle w:val="TableParagraph"/>
              <w:rPr>
                <w:rFonts w:ascii="Times New Roman"/>
                <w:sz w:val="18"/>
              </w:rPr>
            </w:pPr>
          </w:p>
        </w:tc>
        <w:tc>
          <w:tcPr>
            <w:tcW w:w="439" w:type="dxa"/>
            <w:tcBorders>
              <w:left w:val="nil"/>
              <w:right w:val="nil"/>
            </w:tcBorders>
          </w:tcPr>
          <w:p>
            <w:pPr>
              <w:pStyle w:val="TableParagraph"/>
              <w:rPr>
                <w:rFonts w:ascii="Times New Roman"/>
                <w:sz w:val="18"/>
              </w:rPr>
            </w:pPr>
          </w:p>
        </w:tc>
        <w:tc>
          <w:tcPr>
            <w:tcW w:w="441" w:type="dxa"/>
            <w:tcBorders>
              <w:left w:val="nil"/>
              <w:right w:val="nil"/>
            </w:tcBorders>
          </w:tcPr>
          <w:p>
            <w:pPr>
              <w:pStyle w:val="TableParagraph"/>
              <w:rPr>
                <w:rFonts w:ascii="Times New Roman"/>
                <w:sz w:val="18"/>
              </w:rPr>
            </w:pPr>
          </w:p>
        </w:tc>
        <w:tc>
          <w:tcPr>
            <w:tcW w:w="441" w:type="dxa"/>
            <w:tcBorders>
              <w:left w:val="nil"/>
              <w:right w:val="nil"/>
            </w:tcBorders>
          </w:tcPr>
          <w:p>
            <w:pPr>
              <w:pStyle w:val="TableParagraph"/>
              <w:rPr>
                <w:rFonts w:ascii="Times New Roman"/>
                <w:sz w:val="18"/>
              </w:rPr>
            </w:pPr>
          </w:p>
        </w:tc>
        <w:tc>
          <w:tcPr>
            <w:tcW w:w="441" w:type="dxa"/>
            <w:tcBorders>
              <w:left w:val="nil"/>
            </w:tcBorders>
          </w:tcPr>
          <w:p>
            <w:pPr>
              <w:pStyle w:val="TableParagraph"/>
              <w:rPr>
                <w:rFonts w:ascii="Times New Roman"/>
                <w:sz w:val="18"/>
              </w:rPr>
            </w:pPr>
          </w:p>
        </w:tc>
      </w:tr>
      <w:tr>
        <w:trPr>
          <w:trHeight w:val="1377" w:hRule="atLeast"/>
        </w:trPr>
        <w:tc>
          <w:tcPr>
            <w:tcW w:w="427" w:type="dxa"/>
            <w:tcBorders>
              <w:right w:val="nil"/>
            </w:tcBorders>
          </w:tcPr>
          <w:p>
            <w:pPr>
              <w:pStyle w:val="TableParagraph"/>
              <w:spacing w:line="218" w:lineRule="exact"/>
              <w:ind w:left="69"/>
              <w:rPr>
                <w:sz w:val="18"/>
              </w:rPr>
            </w:pPr>
            <w:r>
              <w:rPr>
                <w:sz w:val="18"/>
              </w:rPr>
              <w:t>(1)</w:t>
            </w:r>
          </w:p>
        </w:tc>
        <w:tc>
          <w:tcPr>
            <w:tcW w:w="8982" w:type="dxa"/>
            <w:gridSpan w:val="14"/>
            <w:tcBorders>
              <w:left w:val="nil"/>
            </w:tcBorders>
          </w:tcPr>
          <w:p>
            <w:pPr>
              <w:pStyle w:val="TableParagraph"/>
              <w:ind w:left="69" w:right="53"/>
              <w:rPr>
                <w:sz w:val="18"/>
              </w:rPr>
            </w:pPr>
            <w:r>
              <w:rPr>
                <w:b/>
                <w:sz w:val="18"/>
              </w:rPr>
              <w:t>DB SUA: </w:t>
            </w:r>
            <w:r>
              <w:rPr>
                <w:sz w:val="18"/>
              </w:rPr>
              <w:t>Los edificios (…) dispondrán de un itinerario accesible que comunique, en cada planta, el acceso accesible a ella (entrada principal accesible al edificio, ascensor accesible, rampa accesible) con las zonas de </w:t>
            </w:r>
            <w:r>
              <w:rPr>
                <w:i/>
                <w:sz w:val="18"/>
              </w:rPr>
              <w:t>uso público</w:t>
            </w:r>
            <w:r>
              <w:rPr>
                <w:sz w:val="18"/>
              </w:rPr>
              <w:t>, con todo </w:t>
            </w:r>
            <w:r>
              <w:rPr>
                <w:i/>
                <w:sz w:val="18"/>
              </w:rPr>
              <w:t>origen </w:t>
            </w:r>
            <w:r>
              <w:rPr>
                <w:i/>
                <w:sz w:val="18"/>
              </w:rPr>
              <w:t>de evacuación </w:t>
            </w:r>
            <w:r>
              <w:rPr>
                <w:sz w:val="18"/>
              </w:rPr>
              <w:t>(ver definición en el anejo SI A del DB SI) de las zonas de uso privado exceptuando las </w:t>
            </w:r>
            <w:r>
              <w:rPr>
                <w:i/>
                <w:sz w:val="18"/>
              </w:rPr>
              <w:t>zonas de ocupación </w:t>
            </w:r>
            <w:r>
              <w:rPr>
                <w:i/>
                <w:sz w:val="18"/>
              </w:rPr>
              <w:t>nula</w:t>
            </w:r>
            <w:r>
              <w:rPr>
                <w:sz w:val="18"/>
              </w:rPr>
              <w:t>, y con los elementos accesibles, tales como plazas de aparcamiento accesibles, servicios higiénicos accesibles, plazas reservadas en salones de actos y en zonas de espera con asientos fijos, alojamientos accesibles, puntos de atención accesibles, etc. (SUA 9, art. 1.1.3 </w:t>
            </w:r>
            <w:r>
              <w:rPr>
                <w:i/>
                <w:sz w:val="18"/>
              </w:rPr>
              <w:t>Accesibilidad en las plantas del</w:t>
            </w:r>
            <w:r>
              <w:rPr>
                <w:i/>
                <w:spacing w:val="-8"/>
                <w:sz w:val="18"/>
              </w:rPr>
              <w:t> </w:t>
            </w:r>
            <w:r>
              <w:rPr>
                <w:i/>
                <w:sz w:val="18"/>
              </w:rPr>
              <w:t>edificio</w:t>
            </w:r>
            <w:r>
              <w:rPr>
                <w:sz w:val="18"/>
              </w:rPr>
              <w:t>)</w:t>
            </w:r>
          </w:p>
        </w:tc>
      </w:tr>
      <w:tr>
        <w:trPr>
          <w:trHeight w:val="721" w:hRule="atLeast"/>
        </w:trPr>
        <w:tc>
          <w:tcPr>
            <w:tcW w:w="427" w:type="dxa"/>
            <w:tcBorders>
              <w:right w:val="nil"/>
            </w:tcBorders>
          </w:tcPr>
          <w:p>
            <w:pPr>
              <w:pStyle w:val="TableParagraph"/>
              <w:spacing w:before="1"/>
              <w:ind w:left="69"/>
              <w:rPr>
                <w:sz w:val="18"/>
              </w:rPr>
            </w:pPr>
            <w:r>
              <w:rPr>
                <w:sz w:val="18"/>
              </w:rPr>
              <w:t>(2)</w:t>
            </w:r>
          </w:p>
        </w:tc>
        <w:tc>
          <w:tcPr>
            <w:tcW w:w="8982" w:type="dxa"/>
            <w:gridSpan w:val="14"/>
            <w:tcBorders>
              <w:left w:val="nil"/>
            </w:tcBorders>
          </w:tcPr>
          <w:p>
            <w:pPr>
              <w:pStyle w:val="TableParagraph"/>
              <w:spacing w:before="1"/>
              <w:ind w:left="69" w:right="127"/>
              <w:rPr>
                <w:sz w:val="18"/>
              </w:rPr>
            </w:pPr>
            <w:r>
              <w:rPr>
                <w:b/>
                <w:sz w:val="18"/>
              </w:rPr>
              <w:t>DB SUA: </w:t>
            </w:r>
            <w:r>
              <w:rPr>
                <w:sz w:val="18"/>
              </w:rPr>
              <w:t>La parcela dispondrá al menos de un itinerario accesible que comunique una entrada principal al edificio con la vía pública y con las zonas comunes exteriores, tales como aparcamientos exteriores propios del edificio, jardines, piscinas, zonas deportivas, etc. (SUA 9, art. 1.1.1 </w:t>
            </w:r>
            <w:r>
              <w:rPr>
                <w:i/>
                <w:sz w:val="18"/>
              </w:rPr>
              <w:t>Accesibilidad en el exterior del edificio</w:t>
            </w:r>
            <w:r>
              <w:rPr>
                <w:sz w:val="18"/>
              </w:rPr>
              <w:t>)</w:t>
            </w:r>
          </w:p>
        </w:tc>
      </w:tr>
    </w:tbl>
    <w:p>
      <w:pPr>
        <w:spacing w:after="0"/>
        <w:rPr>
          <w:sz w:val="18"/>
        </w:rPr>
        <w:sectPr>
          <w:pgSz w:w="11910" w:h="16840"/>
          <w:pgMar w:header="0" w:footer="672" w:top="1100" w:bottom="1080" w:left="1160" w:right="300"/>
        </w:sectPr>
      </w:pPr>
    </w:p>
    <w:tbl>
      <w:tblPr>
        <w:tblW w:w="0" w:type="auto"/>
        <w:jc w:val="left"/>
        <w:tblInd w:w="22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top w:w="0" w:type="dxa"/>
          <w:left w:w="0" w:type="dxa"/>
          <w:bottom w:w="0" w:type="dxa"/>
          <w:right w:w="0" w:type="dxa"/>
        </w:tblCellMar>
        <w:tblLook w:val="01E0"/>
      </w:tblPr>
      <w:tblGrid>
        <w:gridCol w:w="408"/>
        <w:gridCol w:w="9009"/>
      </w:tblGrid>
      <w:tr>
        <w:trPr>
          <w:trHeight w:val="1379" w:hRule="atLeast"/>
        </w:trPr>
        <w:tc>
          <w:tcPr>
            <w:tcW w:w="408" w:type="dxa"/>
            <w:tcBorders>
              <w:right w:val="nil"/>
            </w:tcBorders>
          </w:tcPr>
          <w:p>
            <w:pPr>
              <w:pStyle w:val="TableParagraph"/>
              <w:spacing w:line="215" w:lineRule="exact"/>
              <w:ind w:left="21" w:right="77"/>
              <w:jc w:val="center"/>
              <w:rPr>
                <w:sz w:val="18"/>
              </w:rPr>
            </w:pPr>
            <w:r>
              <w:rPr>
                <w:sz w:val="18"/>
              </w:rPr>
              <w:t>(3)</w:t>
            </w:r>
          </w:p>
        </w:tc>
        <w:tc>
          <w:tcPr>
            <w:tcW w:w="9009" w:type="dxa"/>
            <w:tcBorders>
              <w:left w:val="nil"/>
            </w:tcBorders>
          </w:tcPr>
          <w:p>
            <w:pPr>
              <w:pStyle w:val="TableParagraph"/>
              <w:ind w:left="88" w:right="73"/>
              <w:rPr>
                <w:sz w:val="18"/>
              </w:rPr>
            </w:pPr>
            <w:r>
              <w:rPr>
                <w:b/>
                <w:sz w:val="18"/>
              </w:rPr>
              <w:t>Orden 25 mayo 2004: </w:t>
            </w:r>
            <w:r>
              <w:rPr>
                <w:sz w:val="18"/>
              </w:rPr>
              <w:t>Los espacios exteriores del edificio deberán contar con un itinerario entre la entrada desde la vía pública hasta los principales puntos de acceso del edificio, en su caso hasta el aparcamiento, y hasta los edificios adyacentes o asociados que sean de pública concurrencia. El nivel de accesibilidad del itinerario exterior será, al menos, el mismo que el asignado al espacio de acceso interior del edificio.</w:t>
            </w:r>
          </w:p>
          <w:p>
            <w:pPr>
              <w:pStyle w:val="TableParagraph"/>
              <w:spacing w:before="5"/>
              <w:ind w:left="88" w:right="73"/>
              <w:rPr>
                <w:sz w:val="18"/>
              </w:rPr>
            </w:pPr>
            <w:r>
              <w:rPr>
                <w:sz w:val="18"/>
              </w:rPr>
              <w:t>Los espacios exteriores cumplirán con lo dispuesto en la disposición específica que desarrolla, en materia de urbanismo, la Ley 1/1998 de 5 de mayo de la Generalitat Valenciana. (Art. 1 </w:t>
            </w:r>
            <w:r>
              <w:rPr>
                <w:i/>
                <w:sz w:val="18"/>
              </w:rPr>
              <w:t>Accesos de uso público</w:t>
            </w:r>
            <w:r>
              <w:rPr>
                <w:sz w:val="18"/>
              </w:rPr>
              <w:t>)</w:t>
            </w:r>
          </w:p>
        </w:tc>
      </w:tr>
      <w:tr>
        <w:trPr>
          <w:trHeight w:val="1379" w:hRule="atLeast"/>
        </w:trPr>
        <w:tc>
          <w:tcPr>
            <w:tcW w:w="408" w:type="dxa"/>
            <w:tcBorders>
              <w:right w:val="nil"/>
            </w:tcBorders>
          </w:tcPr>
          <w:p>
            <w:pPr>
              <w:pStyle w:val="TableParagraph"/>
              <w:spacing w:line="213" w:lineRule="exact"/>
              <w:ind w:left="21" w:right="77"/>
              <w:jc w:val="center"/>
              <w:rPr>
                <w:sz w:val="18"/>
              </w:rPr>
            </w:pPr>
            <w:r>
              <w:rPr>
                <w:sz w:val="18"/>
              </w:rPr>
              <w:t>(4)</w:t>
            </w:r>
          </w:p>
        </w:tc>
        <w:tc>
          <w:tcPr>
            <w:tcW w:w="9009" w:type="dxa"/>
            <w:tcBorders>
              <w:left w:val="nil"/>
            </w:tcBorders>
          </w:tcPr>
          <w:p>
            <w:pPr>
              <w:pStyle w:val="TableParagraph"/>
              <w:ind w:left="88" w:right="129"/>
              <w:rPr>
                <w:sz w:val="18"/>
              </w:rPr>
            </w:pPr>
            <w:r>
              <w:rPr>
                <w:sz w:val="18"/>
              </w:rPr>
              <w:t>Se entiende como </w:t>
            </w:r>
            <w:r>
              <w:rPr>
                <w:i/>
                <w:sz w:val="18"/>
              </w:rPr>
              <w:t>uso privado </w:t>
            </w:r>
            <w:r>
              <w:rPr>
                <w:sz w:val="18"/>
              </w:rPr>
              <w:t>el definido en el </w:t>
            </w:r>
            <w:r>
              <w:rPr>
                <w:b/>
                <w:sz w:val="18"/>
              </w:rPr>
              <w:t>DB SUA</w:t>
            </w:r>
            <w:r>
              <w:rPr>
                <w:sz w:val="18"/>
              </w:rPr>
              <w:t>: “zonas o elementos que no sean de uso público”, siendo de </w:t>
            </w:r>
            <w:r>
              <w:rPr>
                <w:i/>
                <w:sz w:val="18"/>
              </w:rPr>
              <w:t>uso </w:t>
            </w:r>
            <w:r>
              <w:rPr>
                <w:i/>
                <w:sz w:val="18"/>
              </w:rPr>
              <w:t>público </w:t>
            </w:r>
            <w:r>
              <w:rPr>
                <w:sz w:val="18"/>
              </w:rPr>
              <w:t>las “zonas o elementos de circulación susceptibles de ser utilizados por el público en general, personas no familiarizadas con el edificio.”</w:t>
            </w:r>
          </w:p>
          <w:p>
            <w:pPr>
              <w:pStyle w:val="TableParagraph"/>
              <w:spacing w:before="5"/>
              <w:ind w:left="88" w:right="115"/>
              <w:rPr>
                <w:sz w:val="18"/>
              </w:rPr>
            </w:pPr>
            <w:r>
              <w:rPr>
                <w:sz w:val="18"/>
              </w:rPr>
              <w:t>El </w:t>
            </w:r>
            <w:r>
              <w:rPr>
                <w:i/>
                <w:sz w:val="18"/>
              </w:rPr>
              <w:t>uso privado </w:t>
            </w:r>
            <w:r>
              <w:rPr>
                <w:sz w:val="18"/>
              </w:rPr>
              <w:t>del DB SUA equivale al definido como </w:t>
            </w:r>
            <w:r>
              <w:rPr>
                <w:i/>
                <w:sz w:val="18"/>
              </w:rPr>
              <w:t>uso restringido </w:t>
            </w:r>
            <w:r>
              <w:rPr>
                <w:sz w:val="18"/>
              </w:rPr>
              <w:t>en la </w:t>
            </w:r>
            <w:r>
              <w:rPr>
                <w:b/>
                <w:sz w:val="18"/>
              </w:rPr>
              <w:t>Ley 1/1998</w:t>
            </w:r>
            <w:r>
              <w:rPr>
                <w:sz w:val="18"/>
              </w:rPr>
              <w:t>: “uso ceñido a actividades internas del edificio sin concurrencia de público...” Para las zonas de </w:t>
            </w:r>
            <w:r>
              <w:rPr>
                <w:i/>
                <w:sz w:val="18"/>
              </w:rPr>
              <w:t>uso restringido, </w:t>
            </w:r>
            <w:r>
              <w:rPr>
                <w:sz w:val="18"/>
              </w:rPr>
              <w:t>el </w:t>
            </w:r>
            <w:r>
              <w:rPr>
                <w:b/>
                <w:sz w:val="18"/>
              </w:rPr>
              <w:t>Decreto 39/2004</w:t>
            </w:r>
            <w:r>
              <w:rPr>
                <w:sz w:val="18"/>
              </w:rPr>
              <w:t>, establece un nivel de accesibilidad practicable (P).</w:t>
            </w:r>
          </w:p>
        </w:tc>
      </w:tr>
      <w:tr>
        <w:trPr>
          <w:trHeight w:val="719" w:hRule="atLeast"/>
        </w:trPr>
        <w:tc>
          <w:tcPr>
            <w:tcW w:w="408" w:type="dxa"/>
            <w:tcBorders>
              <w:right w:val="nil"/>
            </w:tcBorders>
          </w:tcPr>
          <w:p>
            <w:pPr>
              <w:pStyle w:val="TableParagraph"/>
              <w:spacing w:line="213" w:lineRule="exact"/>
              <w:ind w:left="21" w:right="77"/>
              <w:jc w:val="center"/>
              <w:rPr>
                <w:sz w:val="18"/>
              </w:rPr>
            </w:pPr>
            <w:r>
              <w:rPr>
                <w:sz w:val="18"/>
              </w:rPr>
              <w:t>(5)</w:t>
            </w:r>
          </w:p>
        </w:tc>
        <w:tc>
          <w:tcPr>
            <w:tcW w:w="9009" w:type="dxa"/>
            <w:tcBorders>
              <w:left w:val="nil"/>
            </w:tcBorders>
          </w:tcPr>
          <w:p>
            <w:pPr>
              <w:pStyle w:val="TableParagraph"/>
              <w:ind w:left="88" w:right="73"/>
              <w:rPr>
                <w:sz w:val="18"/>
              </w:rPr>
            </w:pPr>
            <w:r>
              <w:rPr>
                <w:sz w:val="18"/>
              </w:rPr>
              <w:t>En los edificios de uso residencial grupo R3 (hoteles, hoteles-apartamento, hoteles-residencia, hoteles-apartamento- residencia, hostales y hostales-residencia de hasta 50 plazas, pensiones, campamentos de turismo y albergues turísticos) se exige el nivel adaptado en un dormitorio.</w:t>
            </w:r>
          </w:p>
        </w:tc>
      </w:tr>
      <w:tr>
        <w:trPr>
          <w:trHeight w:val="438" w:hRule="atLeast"/>
        </w:trPr>
        <w:tc>
          <w:tcPr>
            <w:tcW w:w="408" w:type="dxa"/>
            <w:tcBorders>
              <w:right w:val="nil"/>
            </w:tcBorders>
          </w:tcPr>
          <w:p>
            <w:pPr>
              <w:pStyle w:val="TableParagraph"/>
              <w:spacing w:line="213" w:lineRule="exact"/>
              <w:ind w:left="21" w:right="77"/>
              <w:jc w:val="center"/>
              <w:rPr>
                <w:sz w:val="18"/>
              </w:rPr>
            </w:pPr>
            <w:r>
              <w:rPr>
                <w:sz w:val="18"/>
              </w:rPr>
              <w:t>(6)</w:t>
            </w:r>
          </w:p>
        </w:tc>
        <w:tc>
          <w:tcPr>
            <w:tcW w:w="9009" w:type="dxa"/>
            <w:tcBorders>
              <w:left w:val="nil"/>
            </w:tcBorders>
          </w:tcPr>
          <w:p>
            <w:pPr>
              <w:pStyle w:val="TableParagraph"/>
              <w:spacing w:line="213" w:lineRule="exact"/>
              <w:ind w:left="88"/>
              <w:rPr>
                <w:i/>
                <w:sz w:val="18"/>
              </w:rPr>
            </w:pPr>
            <w:r>
              <w:rPr>
                <w:b/>
                <w:sz w:val="18"/>
              </w:rPr>
              <w:t>DB SUA: </w:t>
            </w:r>
            <w:r>
              <w:rPr>
                <w:sz w:val="18"/>
              </w:rPr>
              <w:t>La exigencia se establece para los establecimientos de uso Residencial Público. (SUA 9, art. 1.2.2 </w:t>
            </w:r>
            <w:r>
              <w:rPr>
                <w:i/>
                <w:sz w:val="18"/>
              </w:rPr>
              <w:t>Alojamientos</w:t>
            </w:r>
          </w:p>
          <w:p>
            <w:pPr>
              <w:pStyle w:val="TableParagraph"/>
              <w:spacing w:line="205" w:lineRule="exact" w:before="1"/>
              <w:ind w:left="88"/>
              <w:rPr>
                <w:sz w:val="18"/>
              </w:rPr>
            </w:pPr>
            <w:r>
              <w:rPr>
                <w:i/>
                <w:sz w:val="18"/>
              </w:rPr>
              <w:t>accesibles</w:t>
            </w:r>
            <w:r>
              <w:rPr>
                <w:sz w:val="18"/>
              </w:rPr>
              <w:t>)</w:t>
            </w:r>
          </w:p>
        </w:tc>
      </w:tr>
      <w:tr>
        <w:trPr>
          <w:trHeight w:val="2419" w:hRule="atLeast"/>
        </w:trPr>
        <w:tc>
          <w:tcPr>
            <w:tcW w:w="408" w:type="dxa"/>
            <w:tcBorders>
              <w:right w:val="nil"/>
            </w:tcBorders>
          </w:tcPr>
          <w:p>
            <w:pPr>
              <w:pStyle w:val="TableParagraph"/>
              <w:spacing w:line="215" w:lineRule="exact"/>
              <w:ind w:left="11" w:right="106"/>
              <w:jc w:val="center"/>
              <w:rPr>
                <w:sz w:val="18"/>
              </w:rPr>
            </w:pPr>
            <w:r>
              <w:rPr>
                <w:sz w:val="18"/>
              </w:rPr>
              <w:t>(7)</w:t>
            </w:r>
          </w:p>
        </w:tc>
        <w:tc>
          <w:tcPr>
            <w:tcW w:w="9009" w:type="dxa"/>
            <w:tcBorders>
              <w:left w:val="nil"/>
            </w:tcBorders>
          </w:tcPr>
          <w:p>
            <w:pPr>
              <w:pStyle w:val="TableParagraph"/>
              <w:spacing w:line="237" w:lineRule="auto"/>
              <w:ind w:left="88" w:right="73"/>
              <w:rPr>
                <w:sz w:val="18"/>
              </w:rPr>
            </w:pPr>
            <w:r>
              <w:rPr>
                <w:b/>
                <w:sz w:val="18"/>
              </w:rPr>
              <w:t>DB SUA: </w:t>
            </w:r>
            <w:r>
              <w:rPr>
                <w:sz w:val="18"/>
              </w:rPr>
              <w:t>Todo edificio de uso Residencial Vivienda con aparcamiento propio contará con una plaza de aparcamiento accesible por cada vivienda accesible para usuarios de silla de ruedas.</w:t>
            </w:r>
          </w:p>
          <w:p>
            <w:pPr>
              <w:pStyle w:val="TableParagraph"/>
              <w:spacing w:before="4"/>
              <w:ind w:left="88" w:right="380"/>
              <w:rPr>
                <w:sz w:val="18"/>
              </w:rPr>
            </w:pPr>
            <w:r>
              <w:rPr>
                <w:sz w:val="18"/>
              </w:rPr>
              <w:t>En otros usos, todo edificio o establecimiento con aparcamiento propio cuya superficie construida exceda de 100 m</w:t>
            </w:r>
            <w:r>
              <w:rPr>
                <w:position w:val="5"/>
                <w:sz w:val="12"/>
              </w:rPr>
              <w:t>2 </w:t>
            </w:r>
            <w:r>
              <w:rPr>
                <w:sz w:val="18"/>
              </w:rPr>
              <w:t>contará con las siguientes plazas de aparcamiento accesibles:</w:t>
            </w:r>
          </w:p>
          <w:p>
            <w:pPr>
              <w:pStyle w:val="TableParagraph"/>
              <w:numPr>
                <w:ilvl w:val="0"/>
                <w:numId w:val="14"/>
              </w:numPr>
              <w:tabs>
                <w:tab w:pos="271" w:val="left" w:leader="none"/>
              </w:tabs>
              <w:spacing w:line="219" w:lineRule="exact" w:before="1" w:after="0"/>
              <w:ind w:left="88" w:right="0" w:firstLine="0"/>
              <w:jc w:val="left"/>
              <w:rPr>
                <w:sz w:val="18"/>
              </w:rPr>
            </w:pPr>
            <w:r>
              <w:rPr>
                <w:sz w:val="18"/>
              </w:rPr>
              <w:t>En uso Residencial Público, una plaza accesible por cada alojamiento</w:t>
            </w:r>
            <w:r>
              <w:rPr>
                <w:spacing w:val="-10"/>
                <w:sz w:val="18"/>
              </w:rPr>
              <w:t> </w:t>
            </w:r>
            <w:r>
              <w:rPr>
                <w:sz w:val="18"/>
              </w:rPr>
              <w:t>accesible.</w:t>
            </w:r>
          </w:p>
          <w:p>
            <w:pPr>
              <w:pStyle w:val="TableParagraph"/>
              <w:numPr>
                <w:ilvl w:val="0"/>
                <w:numId w:val="14"/>
              </w:numPr>
              <w:tabs>
                <w:tab w:pos="279" w:val="left" w:leader="none"/>
              </w:tabs>
              <w:spacing w:line="240" w:lineRule="auto" w:before="0" w:after="0"/>
              <w:ind w:left="88" w:right="421" w:firstLine="0"/>
              <w:jc w:val="left"/>
              <w:rPr>
                <w:sz w:val="18"/>
              </w:rPr>
            </w:pPr>
            <w:r>
              <w:rPr>
                <w:sz w:val="18"/>
              </w:rPr>
              <w:t>En uso Comercial, Pública Concurrencia o Aparcamiento de uso público, una plaza accesible por cada 33 plazas de aparcamiento o fracción.</w:t>
            </w:r>
          </w:p>
          <w:p>
            <w:pPr>
              <w:pStyle w:val="TableParagraph"/>
              <w:numPr>
                <w:ilvl w:val="0"/>
                <w:numId w:val="14"/>
              </w:numPr>
              <w:tabs>
                <w:tab w:pos="262" w:val="left" w:leader="none"/>
              </w:tabs>
              <w:spacing w:line="240" w:lineRule="auto" w:before="0" w:after="0"/>
              <w:ind w:left="88" w:right="108" w:firstLine="0"/>
              <w:jc w:val="left"/>
              <w:rPr>
                <w:sz w:val="18"/>
              </w:rPr>
            </w:pPr>
            <w:r>
              <w:rPr>
                <w:sz w:val="18"/>
              </w:rPr>
              <w:t>En cualquier otro uso, una plaza accesible por cada 50 plazas de aparcamiento o fracción, hasta 200 plazas y una plaza accesible más por cada 100 plazas adicionales o</w:t>
            </w:r>
            <w:r>
              <w:rPr>
                <w:spacing w:val="-3"/>
                <w:sz w:val="18"/>
              </w:rPr>
              <w:t> </w:t>
            </w:r>
            <w:r>
              <w:rPr>
                <w:sz w:val="18"/>
              </w:rPr>
              <w:t>fracción.</w:t>
            </w:r>
          </w:p>
          <w:p>
            <w:pPr>
              <w:pStyle w:val="TableParagraph"/>
              <w:spacing w:line="219" w:lineRule="exact" w:before="1"/>
              <w:ind w:left="88"/>
              <w:rPr>
                <w:sz w:val="18"/>
              </w:rPr>
            </w:pPr>
            <w:r>
              <w:rPr>
                <w:sz w:val="18"/>
              </w:rPr>
              <w:t>En todo caso, dichos aparcamientos dispondrán al menos de una plaza de aparcamiento accesible por cada plaza</w:t>
            </w:r>
          </w:p>
          <w:p>
            <w:pPr>
              <w:pStyle w:val="TableParagraph"/>
              <w:spacing w:line="206" w:lineRule="exact"/>
              <w:ind w:left="88"/>
              <w:rPr>
                <w:sz w:val="18"/>
              </w:rPr>
            </w:pPr>
            <w:r>
              <w:rPr>
                <w:sz w:val="18"/>
              </w:rPr>
              <w:t>reservada para usuarios de silla de ruedas. (SUA 9, art. 1.2.3 </w:t>
            </w:r>
            <w:r>
              <w:rPr>
                <w:i/>
                <w:sz w:val="18"/>
              </w:rPr>
              <w:t>Plazas de aparcamiento accesibles</w:t>
            </w:r>
            <w:r>
              <w:rPr>
                <w:sz w:val="18"/>
              </w:rPr>
              <w:t>)</w:t>
            </w:r>
          </w:p>
        </w:tc>
      </w:tr>
      <w:tr>
        <w:trPr>
          <w:trHeight w:val="719" w:hRule="atLeast"/>
        </w:trPr>
        <w:tc>
          <w:tcPr>
            <w:tcW w:w="408" w:type="dxa"/>
            <w:tcBorders>
              <w:right w:val="nil"/>
            </w:tcBorders>
          </w:tcPr>
          <w:p>
            <w:pPr>
              <w:pStyle w:val="TableParagraph"/>
              <w:spacing w:line="213" w:lineRule="exact"/>
              <w:ind w:left="21" w:right="135"/>
              <w:jc w:val="center"/>
              <w:rPr>
                <w:sz w:val="18"/>
              </w:rPr>
            </w:pPr>
            <w:r>
              <w:rPr>
                <w:sz w:val="18"/>
              </w:rPr>
              <w:t>(8)</w:t>
            </w:r>
          </w:p>
        </w:tc>
        <w:tc>
          <w:tcPr>
            <w:tcW w:w="9009" w:type="dxa"/>
            <w:tcBorders>
              <w:left w:val="nil"/>
            </w:tcBorders>
          </w:tcPr>
          <w:p>
            <w:pPr>
              <w:pStyle w:val="TableParagraph"/>
              <w:ind w:left="88" w:right="286"/>
              <w:rPr>
                <w:sz w:val="18"/>
              </w:rPr>
            </w:pPr>
            <w:r>
              <w:rPr>
                <w:b/>
                <w:sz w:val="18"/>
              </w:rPr>
              <w:t>DB SUA: </w:t>
            </w:r>
            <w:r>
              <w:rPr>
                <w:sz w:val="18"/>
              </w:rPr>
              <w:t>La exigencia se establece para piscinas abiertas al público, para las de establecimientos de uso Residencial Público con alojamientos accesibles y para las de edificios con viviendas accesibles para usuarios de silla de ruedas. Se exceptúan las piscinas infantiles. (SUA 9, art. 1.2.5 </w:t>
            </w:r>
            <w:r>
              <w:rPr>
                <w:i/>
                <w:sz w:val="18"/>
              </w:rPr>
              <w:t>Piscinas</w:t>
            </w:r>
            <w:r>
              <w:rPr>
                <w:sz w:val="18"/>
              </w:rPr>
              <w:t>)</w:t>
            </w:r>
          </w:p>
        </w:tc>
      </w:tr>
      <w:tr>
        <w:trPr>
          <w:trHeight w:val="220" w:hRule="atLeast"/>
        </w:trPr>
        <w:tc>
          <w:tcPr>
            <w:tcW w:w="9417" w:type="dxa"/>
            <w:gridSpan w:val="2"/>
          </w:tcPr>
          <w:p>
            <w:pPr>
              <w:pStyle w:val="TableParagraph"/>
              <w:spacing w:line="200" w:lineRule="exact"/>
              <w:ind w:left="486"/>
              <w:rPr>
                <w:b/>
                <w:sz w:val="18"/>
              </w:rPr>
            </w:pPr>
            <w:r>
              <w:rPr>
                <w:b/>
                <w:sz w:val="18"/>
              </w:rPr>
              <w:t>Tolerancias:</w:t>
            </w:r>
          </w:p>
        </w:tc>
      </w:tr>
      <w:tr>
        <w:trPr>
          <w:trHeight w:val="498" w:hRule="atLeast"/>
        </w:trPr>
        <w:tc>
          <w:tcPr>
            <w:tcW w:w="408" w:type="dxa"/>
            <w:tcBorders>
              <w:right w:val="nil"/>
            </w:tcBorders>
          </w:tcPr>
          <w:p>
            <w:pPr>
              <w:pStyle w:val="TableParagraph"/>
              <w:spacing w:line="213" w:lineRule="exact"/>
              <w:ind w:left="21" w:right="22"/>
              <w:jc w:val="center"/>
              <w:rPr>
                <w:sz w:val="18"/>
              </w:rPr>
            </w:pPr>
            <w:r>
              <w:rPr>
                <w:sz w:val="18"/>
              </w:rPr>
              <w:t>(T1)</w:t>
            </w:r>
          </w:p>
        </w:tc>
        <w:tc>
          <w:tcPr>
            <w:tcW w:w="9009" w:type="dxa"/>
            <w:tcBorders>
              <w:left w:val="nil"/>
            </w:tcBorders>
          </w:tcPr>
          <w:p>
            <w:pPr>
              <w:pStyle w:val="TableParagraph"/>
              <w:spacing w:line="237" w:lineRule="auto"/>
              <w:ind w:left="88" w:right="595"/>
              <w:rPr>
                <w:sz w:val="18"/>
              </w:rPr>
            </w:pPr>
            <w:r>
              <w:rPr>
                <w:sz w:val="18"/>
              </w:rPr>
              <w:t>Se exime de disponer un punto de atención accesible en las barras de bares y cafeterías de longitud inferior a 3 m siempre que existan mesas en zonas accesibles.</w:t>
            </w:r>
          </w:p>
        </w:tc>
      </w:tr>
      <w:tr>
        <w:trPr>
          <w:trHeight w:val="940" w:hRule="atLeast"/>
        </w:trPr>
        <w:tc>
          <w:tcPr>
            <w:tcW w:w="408" w:type="dxa"/>
            <w:tcBorders>
              <w:right w:val="nil"/>
            </w:tcBorders>
          </w:tcPr>
          <w:p>
            <w:pPr>
              <w:pStyle w:val="TableParagraph"/>
              <w:spacing w:line="213" w:lineRule="exact"/>
              <w:ind w:left="21" w:right="22"/>
              <w:jc w:val="center"/>
              <w:rPr>
                <w:sz w:val="18"/>
              </w:rPr>
            </w:pPr>
            <w:r>
              <w:rPr>
                <w:sz w:val="18"/>
              </w:rPr>
              <w:t>(T2)</w:t>
            </w:r>
          </w:p>
        </w:tc>
        <w:tc>
          <w:tcPr>
            <w:tcW w:w="9009" w:type="dxa"/>
            <w:tcBorders>
              <w:left w:val="nil"/>
            </w:tcBorders>
          </w:tcPr>
          <w:p>
            <w:pPr>
              <w:pStyle w:val="TableParagraph"/>
              <w:ind w:left="88" w:right="95"/>
              <w:rPr>
                <w:sz w:val="18"/>
              </w:rPr>
            </w:pPr>
            <w:r>
              <w:rPr>
                <w:sz w:val="18"/>
              </w:rPr>
              <w:t>En </w:t>
            </w:r>
            <w:r>
              <w:rPr>
                <w:i/>
                <w:sz w:val="18"/>
              </w:rPr>
              <w:t>uso privado</w:t>
            </w:r>
            <w:r>
              <w:rPr>
                <w:sz w:val="18"/>
              </w:rPr>
              <w:t>, se admite que no haya aseo accesible siempre que la superficie útil de la zona de </w:t>
            </w:r>
            <w:r>
              <w:rPr>
                <w:i/>
                <w:sz w:val="18"/>
              </w:rPr>
              <w:t>uso privado </w:t>
            </w:r>
            <w:r>
              <w:rPr>
                <w:sz w:val="18"/>
              </w:rPr>
              <w:t>no exceda de 100 m2, que el número de trabajadores no exceda de 10 (para el cálculo del número de trabajadores puede utilizarse el cálculo de la ocupación de las zonas de uso privado de uso exclusivo de los trabajadores según la tabla 2.1 del DB SI3) y que el aseo sea de uso exclusivo por los trabajadores.</w:t>
            </w:r>
          </w:p>
        </w:tc>
      </w:tr>
      <w:tr>
        <w:trPr>
          <w:trHeight w:val="498" w:hRule="atLeast"/>
        </w:trPr>
        <w:tc>
          <w:tcPr>
            <w:tcW w:w="408" w:type="dxa"/>
            <w:tcBorders>
              <w:right w:val="nil"/>
            </w:tcBorders>
          </w:tcPr>
          <w:p>
            <w:pPr>
              <w:pStyle w:val="TableParagraph"/>
              <w:spacing w:line="213" w:lineRule="exact"/>
              <w:ind w:left="21" w:right="22"/>
              <w:jc w:val="center"/>
              <w:rPr>
                <w:sz w:val="18"/>
              </w:rPr>
            </w:pPr>
            <w:r>
              <w:rPr>
                <w:sz w:val="18"/>
              </w:rPr>
              <w:t>(T3)</w:t>
            </w:r>
          </w:p>
        </w:tc>
        <w:tc>
          <w:tcPr>
            <w:tcW w:w="9009" w:type="dxa"/>
            <w:tcBorders>
              <w:left w:val="nil"/>
            </w:tcBorders>
          </w:tcPr>
          <w:p>
            <w:pPr>
              <w:pStyle w:val="TableParagraph"/>
              <w:spacing w:line="212" w:lineRule="exact"/>
              <w:ind w:left="88"/>
              <w:rPr>
                <w:sz w:val="18"/>
              </w:rPr>
            </w:pPr>
            <w:r>
              <w:rPr>
                <w:sz w:val="18"/>
              </w:rPr>
              <w:t>Se admite que no dispongan de </w:t>
            </w:r>
            <w:r>
              <w:rPr>
                <w:i/>
                <w:sz w:val="18"/>
              </w:rPr>
              <w:t>alojamientos accesibles </w:t>
            </w:r>
            <w:r>
              <w:rPr>
                <w:sz w:val="18"/>
              </w:rPr>
              <w:t>para usuarios de silla de ruedas los establecimientos de uso</w:t>
            </w:r>
          </w:p>
          <w:p>
            <w:pPr>
              <w:pStyle w:val="TableParagraph"/>
              <w:spacing w:line="219" w:lineRule="exact"/>
              <w:ind w:left="88"/>
              <w:rPr>
                <w:sz w:val="18"/>
              </w:rPr>
            </w:pPr>
            <w:r>
              <w:rPr>
                <w:i/>
                <w:sz w:val="18"/>
              </w:rPr>
              <w:t>Residencial Público </w:t>
            </w:r>
            <w:r>
              <w:rPr>
                <w:sz w:val="18"/>
              </w:rPr>
              <w:t>existentes que tengan menos de 10 alojamientos.</w:t>
            </w:r>
          </w:p>
        </w:tc>
      </w:tr>
    </w:tbl>
    <w:p>
      <w:pPr>
        <w:spacing w:after="0" w:line="219" w:lineRule="exact"/>
        <w:rPr>
          <w:sz w:val="18"/>
        </w:rPr>
        <w:sectPr>
          <w:pgSz w:w="11910" w:h="16840"/>
          <w:pgMar w:header="0" w:footer="893" w:top="1120" w:bottom="780" w:left="1160" w:right="300"/>
        </w:sectPr>
      </w:pPr>
    </w:p>
    <w:p>
      <w:pPr>
        <w:spacing w:before="32"/>
        <w:ind w:left="258" w:right="958" w:firstLine="0"/>
        <w:jc w:val="left"/>
        <w:rPr>
          <w:sz w:val="22"/>
        </w:rPr>
      </w:pPr>
      <w:r>
        <w:rPr>
          <w:sz w:val="22"/>
        </w:rPr>
        <w:t>Obtenidos los niveles reglamentarios, los espacios, así como sus elementos (puertas, pavimentos, etc.), deben cumplir las condiciones de la accesibilidad que corresponda. En la Tabla 3 se relacionan los distintos espacios del edificio con los elementos que pueden formar parte de dichos espacios. Las condiciones específicas se desarrollan en las tablas correspondientes de los apartados 5 y 6.</w:t>
      </w:r>
    </w:p>
    <w:p>
      <w:pPr>
        <w:spacing w:before="122" w:after="59"/>
        <w:ind w:left="258" w:right="0" w:firstLine="0"/>
        <w:jc w:val="left"/>
        <w:rPr>
          <w:sz w:val="20"/>
        </w:rPr>
      </w:pPr>
      <w:r>
        <w:rPr>
          <w:b/>
          <w:sz w:val="20"/>
        </w:rPr>
        <w:t>Tabla 3</w:t>
      </w:r>
      <w:r>
        <w:rPr>
          <w:sz w:val="20"/>
        </w:rPr>
        <w:t>. Relación de espacios y elementos en edificios de uso público.</w:t>
      </w:r>
    </w:p>
    <w:tbl>
      <w:tblPr>
        <w:tblW w:w="0" w:type="auto"/>
        <w:jc w:val="left"/>
        <w:tblInd w:w="2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487"/>
        <w:gridCol w:w="2852"/>
        <w:gridCol w:w="535"/>
        <w:gridCol w:w="564"/>
        <w:gridCol w:w="533"/>
        <w:gridCol w:w="533"/>
        <w:gridCol w:w="531"/>
        <w:gridCol w:w="533"/>
        <w:gridCol w:w="533"/>
        <w:gridCol w:w="531"/>
        <w:gridCol w:w="533"/>
        <w:gridCol w:w="533"/>
      </w:tblGrid>
      <w:tr>
        <w:trPr>
          <w:trHeight w:val="220" w:hRule="atLeast"/>
        </w:trPr>
        <w:tc>
          <w:tcPr>
            <w:tcW w:w="3339" w:type="dxa"/>
            <w:gridSpan w:val="2"/>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ind w:left="107"/>
              <w:rPr>
                <w:b/>
                <w:sz w:val="18"/>
              </w:rPr>
            </w:pPr>
            <w:r>
              <w:rPr>
                <w:b/>
                <w:sz w:val="18"/>
              </w:rPr>
              <w:t>Espacios del edificio</w:t>
            </w:r>
          </w:p>
        </w:tc>
        <w:tc>
          <w:tcPr>
            <w:tcW w:w="5359" w:type="dxa"/>
            <w:gridSpan w:val="10"/>
          </w:tcPr>
          <w:p>
            <w:pPr>
              <w:pStyle w:val="TableParagraph"/>
              <w:spacing w:line="199" w:lineRule="exact" w:before="1"/>
              <w:ind w:left="2264" w:right="2257"/>
              <w:jc w:val="center"/>
              <w:rPr>
                <w:b/>
                <w:sz w:val="18"/>
              </w:rPr>
            </w:pPr>
            <w:r>
              <w:rPr>
                <w:b/>
                <w:sz w:val="18"/>
              </w:rPr>
              <w:t>Elementos</w:t>
            </w:r>
          </w:p>
        </w:tc>
      </w:tr>
      <w:tr>
        <w:trPr>
          <w:trHeight w:val="220" w:hRule="atLeast"/>
        </w:trPr>
        <w:tc>
          <w:tcPr>
            <w:tcW w:w="3339" w:type="dxa"/>
            <w:gridSpan w:val="2"/>
            <w:vMerge/>
            <w:tcBorders>
              <w:top w:val="nil"/>
            </w:tcBorders>
          </w:tcPr>
          <w:p>
            <w:pPr>
              <w:rPr>
                <w:sz w:val="2"/>
                <w:szCs w:val="2"/>
              </w:rPr>
            </w:pPr>
          </w:p>
        </w:tc>
        <w:tc>
          <w:tcPr>
            <w:tcW w:w="535" w:type="dxa"/>
          </w:tcPr>
          <w:p>
            <w:pPr>
              <w:pStyle w:val="TableParagraph"/>
              <w:spacing w:line="200" w:lineRule="exact"/>
              <w:ind w:left="111" w:right="102"/>
              <w:jc w:val="center"/>
              <w:rPr>
                <w:b/>
                <w:sz w:val="18"/>
              </w:rPr>
            </w:pPr>
            <w:r>
              <w:rPr>
                <w:b/>
                <w:sz w:val="18"/>
              </w:rPr>
              <w:t>T01</w:t>
            </w:r>
          </w:p>
        </w:tc>
        <w:tc>
          <w:tcPr>
            <w:tcW w:w="564" w:type="dxa"/>
          </w:tcPr>
          <w:p>
            <w:pPr>
              <w:pStyle w:val="TableParagraph"/>
              <w:spacing w:line="200" w:lineRule="exact"/>
              <w:ind w:left="126" w:right="116"/>
              <w:jc w:val="center"/>
              <w:rPr>
                <w:b/>
                <w:sz w:val="18"/>
              </w:rPr>
            </w:pPr>
            <w:r>
              <w:rPr>
                <w:b/>
                <w:sz w:val="18"/>
              </w:rPr>
              <w:t>T02</w:t>
            </w:r>
          </w:p>
        </w:tc>
        <w:tc>
          <w:tcPr>
            <w:tcW w:w="533" w:type="dxa"/>
          </w:tcPr>
          <w:p>
            <w:pPr>
              <w:pStyle w:val="TableParagraph"/>
              <w:spacing w:line="200" w:lineRule="exact"/>
              <w:ind w:left="108" w:right="101"/>
              <w:jc w:val="center"/>
              <w:rPr>
                <w:b/>
                <w:sz w:val="18"/>
              </w:rPr>
            </w:pPr>
            <w:r>
              <w:rPr>
                <w:b/>
                <w:sz w:val="18"/>
              </w:rPr>
              <w:t>T03</w:t>
            </w:r>
          </w:p>
        </w:tc>
        <w:tc>
          <w:tcPr>
            <w:tcW w:w="533" w:type="dxa"/>
          </w:tcPr>
          <w:p>
            <w:pPr>
              <w:pStyle w:val="TableParagraph"/>
              <w:spacing w:line="200" w:lineRule="exact"/>
              <w:ind w:left="108" w:right="101"/>
              <w:jc w:val="center"/>
              <w:rPr>
                <w:b/>
                <w:sz w:val="18"/>
              </w:rPr>
            </w:pPr>
            <w:r>
              <w:rPr>
                <w:b/>
                <w:sz w:val="18"/>
              </w:rPr>
              <w:t>T04</w:t>
            </w:r>
          </w:p>
        </w:tc>
        <w:tc>
          <w:tcPr>
            <w:tcW w:w="531" w:type="dxa"/>
          </w:tcPr>
          <w:p>
            <w:pPr>
              <w:pStyle w:val="TableParagraph"/>
              <w:spacing w:line="200" w:lineRule="exact"/>
              <w:ind w:left="105" w:right="101"/>
              <w:jc w:val="center"/>
              <w:rPr>
                <w:b/>
                <w:sz w:val="18"/>
              </w:rPr>
            </w:pPr>
            <w:r>
              <w:rPr>
                <w:b/>
                <w:sz w:val="18"/>
              </w:rPr>
              <w:t>T05</w:t>
            </w:r>
          </w:p>
        </w:tc>
        <w:tc>
          <w:tcPr>
            <w:tcW w:w="533" w:type="dxa"/>
          </w:tcPr>
          <w:p>
            <w:pPr>
              <w:pStyle w:val="TableParagraph"/>
              <w:spacing w:line="200" w:lineRule="exact"/>
              <w:ind w:left="108" w:right="102"/>
              <w:jc w:val="center"/>
              <w:rPr>
                <w:b/>
                <w:sz w:val="18"/>
              </w:rPr>
            </w:pPr>
            <w:r>
              <w:rPr>
                <w:b/>
                <w:sz w:val="18"/>
              </w:rPr>
              <w:t>T06</w:t>
            </w:r>
          </w:p>
        </w:tc>
        <w:tc>
          <w:tcPr>
            <w:tcW w:w="533" w:type="dxa"/>
          </w:tcPr>
          <w:p>
            <w:pPr>
              <w:pStyle w:val="TableParagraph"/>
              <w:spacing w:line="200" w:lineRule="exact"/>
              <w:ind w:left="107" w:right="102"/>
              <w:jc w:val="center"/>
              <w:rPr>
                <w:b/>
                <w:sz w:val="18"/>
              </w:rPr>
            </w:pPr>
            <w:r>
              <w:rPr>
                <w:b/>
                <w:sz w:val="18"/>
              </w:rPr>
              <w:t>T07</w:t>
            </w:r>
          </w:p>
        </w:tc>
        <w:tc>
          <w:tcPr>
            <w:tcW w:w="531" w:type="dxa"/>
          </w:tcPr>
          <w:p>
            <w:pPr>
              <w:pStyle w:val="TableParagraph"/>
              <w:spacing w:line="200" w:lineRule="exact"/>
              <w:ind w:left="104" w:right="102"/>
              <w:jc w:val="center"/>
              <w:rPr>
                <w:b/>
                <w:sz w:val="18"/>
              </w:rPr>
            </w:pPr>
            <w:r>
              <w:rPr>
                <w:b/>
                <w:sz w:val="18"/>
              </w:rPr>
              <w:t>T08</w:t>
            </w:r>
          </w:p>
        </w:tc>
        <w:tc>
          <w:tcPr>
            <w:tcW w:w="533" w:type="dxa"/>
          </w:tcPr>
          <w:p>
            <w:pPr>
              <w:pStyle w:val="TableParagraph"/>
              <w:spacing w:line="200" w:lineRule="exact"/>
              <w:ind w:left="107" w:right="102"/>
              <w:jc w:val="center"/>
              <w:rPr>
                <w:b/>
                <w:sz w:val="18"/>
              </w:rPr>
            </w:pPr>
            <w:r>
              <w:rPr>
                <w:b/>
                <w:sz w:val="18"/>
              </w:rPr>
              <w:t>T09</w:t>
            </w:r>
          </w:p>
        </w:tc>
        <w:tc>
          <w:tcPr>
            <w:tcW w:w="533" w:type="dxa"/>
          </w:tcPr>
          <w:p>
            <w:pPr>
              <w:pStyle w:val="TableParagraph"/>
              <w:spacing w:line="200" w:lineRule="exact"/>
              <w:ind w:left="107" w:right="102"/>
              <w:jc w:val="center"/>
              <w:rPr>
                <w:b/>
                <w:sz w:val="18"/>
              </w:rPr>
            </w:pPr>
            <w:r>
              <w:rPr>
                <w:b/>
                <w:sz w:val="18"/>
              </w:rPr>
              <w:t>T10</w:t>
            </w:r>
          </w:p>
        </w:tc>
      </w:tr>
      <w:tr>
        <w:trPr>
          <w:trHeight w:val="1418" w:hRule="atLeast"/>
        </w:trPr>
        <w:tc>
          <w:tcPr>
            <w:tcW w:w="3339" w:type="dxa"/>
            <w:gridSpan w:val="2"/>
            <w:vMerge/>
            <w:tcBorders>
              <w:top w:val="nil"/>
            </w:tcBorders>
          </w:tcPr>
          <w:p>
            <w:pPr>
              <w:rPr>
                <w:sz w:val="2"/>
                <w:szCs w:val="2"/>
              </w:rPr>
            </w:pPr>
          </w:p>
        </w:tc>
        <w:tc>
          <w:tcPr>
            <w:tcW w:w="535" w:type="dxa"/>
            <w:textDirection w:val="btLr"/>
          </w:tcPr>
          <w:p>
            <w:pPr>
              <w:pStyle w:val="TableParagraph"/>
              <w:spacing w:before="152"/>
              <w:ind w:left="112"/>
              <w:rPr>
                <w:sz w:val="18"/>
              </w:rPr>
            </w:pPr>
            <w:r>
              <w:rPr>
                <w:sz w:val="18"/>
              </w:rPr>
              <w:t>Pu</w:t>
            </w:r>
            <w:r>
              <w:rPr>
                <w:spacing w:val="-2"/>
                <w:sz w:val="18"/>
              </w:rPr>
              <w:t>e</w:t>
            </w:r>
            <w:r>
              <w:rPr>
                <w:sz w:val="18"/>
              </w:rPr>
              <w:t>r</w:t>
            </w:r>
            <w:r>
              <w:rPr>
                <w:spacing w:val="-1"/>
                <w:sz w:val="18"/>
              </w:rPr>
              <w:t>t</w:t>
            </w:r>
            <w:r>
              <w:rPr>
                <w:sz w:val="18"/>
              </w:rPr>
              <w:t>as</w:t>
            </w:r>
          </w:p>
        </w:tc>
        <w:tc>
          <w:tcPr>
            <w:tcW w:w="564" w:type="dxa"/>
            <w:textDirection w:val="btLr"/>
          </w:tcPr>
          <w:p>
            <w:pPr>
              <w:pStyle w:val="TableParagraph"/>
              <w:spacing w:before="8"/>
              <w:rPr>
                <w:sz w:val="13"/>
              </w:rPr>
            </w:pPr>
          </w:p>
          <w:p>
            <w:pPr>
              <w:pStyle w:val="TableParagraph"/>
              <w:ind w:left="112"/>
              <w:rPr>
                <w:sz w:val="18"/>
              </w:rPr>
            </w:pPr>
            <w:r>
              <w:rPr>
                <w:sz w:val="18"/>
              </w:rPr>
              <w:t>Ram</w:t>
            </w:r>
            <w:r>
              <w:rPr>
                <w:spacing w:val="-1"/>
                <w:sz w:val="18"/>
              </w:rPr>
              <w:t>p</w:t>
            </w:r>
            <w:r>
              <w:rPr>
                <w:sz w:val="18"/>
              </w:rPr>
              <w:t>as</w:t>
            </w:r>
          </w:p>
        </w:tc>
        <w:tc>
          <w:tcPr>
            <w:tcW w:w="533" w:type="dxa"/>
            <w:textDirection w:val="btLr"/>
          </w:tcPr>
          <w:p>
            <w:pPr>
              <w:pStyle w:val="TableParagraph"/>
              <w:spacing w:before="152"/>
              <w:ind w:left="112"/>
              <w:rPr>
                <w:sz w:val="18"/>
              </w:rPr>
            </w:pPr>
            <w:r>
              <w:rPr>
                <w:sz w:val="18"/>
              </w:rPr>
              <w:t>Plataf</w:t>
            </w:r>
            <w:r>
              <w:rPr>
                <w:spacing w:val="0"/>
                <w:sz w:val="18"/>
              </w:rPr>
              <w:t>o</w:t>
            </w:r>
            <w:r>
              <w:rPr>
                <w:sz w:val="18"/>
              </w:rPr>
              <w:t>rmas</w:t>
            </w:r>
          </w:p>
        </w:tc>
        <w:tc>
          <w:tcPr>
            <w:tcW w:w="533" w:type="dxa"/>
            <w:textDirection w:val="btLr"/>
          </w:tcPr>
          <w:p>
            <w:pPr>
              <w:pStyle w:val="TableParagraph"/>
              <w:spacing w:before="152"/>
              <w:ind w:left="112"/>
              <w:rPr>
                <w:sz w:val="18"/>
              </w:rPr>
            </w:pPr>
            <w:r>
              <w:rPr>
                <w:spacing w:val="-2"/>
                <w:sz w:val="18"/>
              </w:rPr>
              <w:t>A</w:t>
            </w:r>
            <w:r>
              <w:rPr>
                <w:spacing w:val="-1"/>
                <w:sz w:val="18"/>
              </w:rPr>
              <w:t>s</w:t>
            </w:r>
            <w:r>
              <w:rPr>
                <w:sz w:val="18"/>
              </w:rPr>
              <w:t>c</w:t>
            </w:r>
            <w:r>
              <w:rPr>
                <w:spacing w:val="-1"/>
                <w:sz w:val="18"/>
              </w:rPr>
              <w:t>e</w:t>
            </w:r>
            <w:r>
              <w:rPr>
                <w:spacing w:val="0"/>
                <w:sz w:val="18"/>
              </w:rPr>
              <w:t>n</w:t>
            </w:r>
            <w:r>
              <w:rPr>
                <w:spacing w:val="-1"/>
                <w:sz w:val="18"/>
              </w:rPr>
              <w:t>s</w:t>
            </w:r>
            <w:r>
              <w:rPr>
                <w:sz w:val="18"/>
              </w:rPr>
              <w:t>or</w:t>
            </w:r>
          </w:p>
        </w:tc>
        <w:tc>
          <w:tcPr>
            <w:tcW w:w="531" w:type="dxa"/>
            <w:textDirection w:val="btLr"/>
          </w:tcPr>
          <w:p>
            <w:pPr>
              <w:pStyle w:val="TableParagraph"/>
              <w:spacing w:before="150"/>
              <w:ind w:left="112"/>
              <w:rPr>
                <w:sz w:val="18"/>
              </w:rPr>
            </w:pPr>
            <w:r>
              <w:rPr>
                <w:sz w:val="18"/>
              </w:rPr>
              <w:t>E</w:t>
            </w:r>
            <w:r>
              <w:rPr>
                <w:spacing w:val="-1"/>
                <w:sz w:val="18"/>
              </w:rPr>
              <w:t>s</w:t>
            </w:r>
            <w:r>
              <w:rPr>
                <w:sz w:val="18"/>
              </w:rPr>
              <w:t>cal</w:t>
            </w:r>
            <w:r>
              <w:rPr>
                <w:spacing w:val="-2"/>
                <w:sz w:val="18"/>
              </w:rPr>
              <w:t>e</w:t>
            </w:r>
            <w:r>
              <w:rPr>
                <w:sz w:val="18"/>
              </w:rPr>
              <w:t>ra</w:t>
            </w:r>
          </w:p>
        </w:tc>
        <w:tc>
          <w:tcPr>
            <w:tcW w:w="533" w:type="dxa"/>
            <w:textDirection w:val="btLr"/>
          </w:tcPr>
          <w:p>
            <w:pPr>
              <w:pStyle w:val="TableParagraph"/>
              <w:spacing w:before="152"/>
              <w:ind w:left="112"/>
              <w:rPr>
                <w:sz w:val="18"/>
              </w:rPr>
            </w:pPr>
            <w:r>
              <w:rPr>
                <w:sz w:val="18"/>
              </w:rPr>
              <w:t>Pavim</w:t>
            </w:r>
            <w:r>
              <w:rPr>
                <w:spacing w:val="-2"/>
                <w:sz w:val="18"/>
              </w:rPr>
              <w:t>e</w:t>
            </w:r>
            <w:r>
              <w:rPr>
                <w:spacing w:val="-1"/>
                <w:sz w:val="18"/>
              </w:rPr>
              <w:t>n</w:t>
            </w:r>
            <w:r>
              <w:rPr>
                <w:sz w:val="18"/>
              </w:rPr>
              <w:t>tos</w:t>
            </w:r>
          </w:p>
        </w:tc>
        <w:tc>
          <w:tcPr>
            <w:tcW w:w="533" w:type="dxa"/>
            <w:textDirection w:val="btLr"/>
          </w:tcPr>
          <w:p>
            <w:pPr>
              <w:pStyle w:val="TableParagraph"/>
              <w:spacing w:before="151"/>
              <w:ind w:left="112"/>
              <w:rPr>
                <w:sz w:val="18"/>
              </w:rPr>
            </w:pPr>
            <w:r>
              <w:rPr>
                <w:sz w:val="18"/>
              </w:rPr>
              <w:t>M</w:t>
            </w:r>
            <w:r>
              <w:rPr>
                <w:spacing w:val="-2"/>
                <w:sz w:val="18"/>
              </w:rPr>
              <w:t>e</w:t>
            </w:r>
            <w:r>
              <w:rPr>
                <w:sz w:val="18"/>
              </w:rPr>
              <w:t>ca</w:t>
            </w:r>
            <w:r>
              <w:rPr>
                <w:spacing w:val="-1"/>
                <w:sz w:val="18"/>
              </w:rPr>
              <w:t>nis</w:t>
            </w:r>
            <w:r>
              <w:rPr>
                <w:sz w:val="18"/>
              </w:rPr>
              <w:t>m</w:t>
            </w:r>
            <w:r>
              <w:rPr>
                <w:spacing w:val="0"/>
                <w:sz w:val="18"/>
              </w:rPr>
              <w:t>o</w:t>
            </w:r>
            <w:r>
              <w:rPr>
                <w:sz w:val="18"/>
              </w:rPr>
              <w:t>s</w:t>
            </w:r>
          </w:p>
        </w:tc>
        <w:tc>
          <w:tcPr>
            <w:tcW w:w="531" w:type="dxa"/>
            <w:textDirection w:val="btLr"/>
          </w:tcPr>
          <w:p>
            <w:pPr>
              <w:pStyle w:val="TableParagraph"/>
              <w:spacing w:before="149"/>
              <w:ind w:left="112"/>
              <w:rPr>
                <w:sz w:val="18"/>
              </w:rPr>
            </w:pPr>
            <w:r>
              <w:rPr>
                <w:spacing w:val="-2"/>
                <w:sz w:val="18"/>
              </w:rPr>
              <w:t>S</w:t>
            </w:r>
            <w:r>
              <w:rPr>
                <w:spacing w:val="-1"/>
                <w:sz w:val="18"/>
              </w:rPr>
              <w:t>eñ</w:t>
            </w:r>
            <w:r>
              <w:rPr>
                <w:sz w:val="18"/>
              </w:rPr>
              <w:t>a</w:t>
            </w:r>
            <w:r>
              <w:rPr>
                <w:spacing w:val="0"/>
                <w:sz w:val="18"/>
              </w:rPr>
              <w:t>l</w:t>
            </w:r>
            <w:r>
              <w:rPr>
                <w:spacing w:val="-1"/>
                <w:sz w:val="18"/>
              </w:rPr>
              <w:t>i</w:t>
            </w:r>
            <w:r>
              <w:rPr>
                <w:sz w:val="18"/>
              </w:rPr>
              <w:t>zac</w:t>
            </w:r>
            <w:r>
              <w:rPr>
                <w:spacing w:val="-1"/>
                <w:sz w:val="18"/>
              </w:rPr>
              <w:t>i</w:t>
            </w:r>
            <w:r>
              <w:rPr>
                <w:sz w:val="18"/>
              </w:rPr>
              <w:t>ón</w:t>
            </w:r>
          </w:p>
        </w:tc>
        <w:tc>
          <w:tcPr>
            <w:tcW w:w="533" w:type="dxa"/>
            <w:textDirection w:val="btLr"/>
          </w:tcPr>
          <w:p>
            <w:pPr>
              <w:pStyle w:val="TableParagraph"/>
              <w:spacing w:before="151"/>
              <w:ind w:left="112"/>
              <w:rPr>
                <w:sz w:val="18"/>
              </w:rPr>
            </w:pPr>
            <w:r>
              <w:rPr>
                <w:sz w:val="18"/>
              </w:rPr>
              <w:t>Il</w:t>
            </w:r>
            <w:r>
              <w:rPr>
                <w:spacing w:val="-2"/>
                <w:sz w:val="18"/>
              </w:rPr>
              <w:t>u</w:t>
            </w:r>
            <w:r>
              <w:rPr>
                <w:sz w:val="18"/>
              </w:rPr>
              <w:t>mi</w:t>
            </w:r>
            <w:r>
              <w:rPr>
                <w:spacing w:val="-2"/>
                <w:sz w:val="18"/>
              </w:rPr>
              <w:t>n</w:t>
            </w:r>
            <w:r>
              <w:rPr>
                <w:sz w:val="18"/>
              </w:rPr>
              <w:t>ac</w:t>
            </w:r>
            <w:r>
              <w:rPr>
                <w:spacing w:val="-1"/>
                <w:sz w:val="18"/>
              </w:rPr>
              <w:t>i</w:t>
            </w:r>
            <w:r>
              <w:rPr>
                <w:sz w:val="18"/>
              </w:rPr>
              <w:t>ón</w:t>
            </w:r>
          </w:p>
        </w:tc>
        <w:tc>
          <w:tcPr>
            <w:tcW w:w="533" w:type="dxa"/>
            <w:textDirection w:val="btLr"/>
          </w:tcPr>
          <w:p>
            <w:pPr>
              <w:pStyle w:val="TableParagraph"/>
              <w:spacing w:before="151"/>
              <w:ind w:left="112"/>
              <w:rPr>
                <w:sz w:val="18"/>
              </w:rPr>
            </w:pPr>
            <w:r>
              <w:rPr>
                <w:sz w:val="18"/>
              </w:rPr>
              <w:t>E</w:t>
            </w:r>
            <w:r>
              <w:rPr>
                <w:spacing w:val="-1"/>
                <w:sz w:val="18"/>
              </w:rPr>
              <w:t>quip</w:t>
            </w:r>
            <w:r>
              <w:rPr>
                <w:sz w:val="18"/>
              </w:rPr>
              <w:t>ami</w:t>
            </w:r>
            <w:r>
              <w:rPr>
                <w:spacing w:val="0"/>
                <w:sz w:val="18"/>
              </w:rPr>
              <w:t>e</w:t>
            </w:r>
            <w:r>
              <w:rPr>
                <w:spacing w:val="-1"/>
                <w:sz w:val="18"/>
              </w:rPr>
              <w:t>n</w:t>
            </w:r>
            <w:r>
              <w:rPr>
                <w:sz w:val="18"/>
              </w:rPr>
              <w:t>to</w:t>
            </w:r>
          </w:p>
        </w:tc>
      </w:tr>
      <w:tr>
        <w:trPr>
          <w:trHeight w:val="395" w:hRule="atLeast"/>
        </w:trPr>
        <w:tc>
          <w:tcPr>
            <w:tcW w:w="487" w:type="dxa"/>
            <w:shd w:val="clear" w:color="auto" w:fill="F1F1F1"/>
          </w:tcPr>
          <w:p>
            <w:pPr>
              <w:pStyle w:val="TableParagraph"/>
              <w:spacing w:before="87"/>
              <w:ind w:left="87" w:right="78"/>
              <w:jc w:val="center"/>
              <w:rPr>
                <w:b/>
                <w:sz w:val="18"/>
              </w:rPr>
            </w:pPr>
            <w:r>
              <w:rPr>
                <w:b/>
                <w:sz w:val="18"/>
              </w:rPr>
              <w:t>E01</w:t>
            </w:r>
          </w:p>
        </w:tc>
        <w:tc>
          <w:tcPr>
            <w:tcW w:w="2852" w:type="dxa"/>
            <w:shd w:val="clear" w:color="auto" w:fill="F1F1F1"/>
          </w:tcPr>
          <w:p>
            <w:pPr>
              <w:pStyle w:val="TableParagraph"/>
              <w:spacing w:before="87"/>
              <w:ind w:left="107"/>
              <w:rPr>
                <w:sz w:val="18"/>
              </w:rPr>
            </w:pPr>
            <w:r>
              <w:rPr>
                <w:sz w:val="18"/>
              </w:rPr>
              <w:t>Accesos de uso público</w:t>
            </w:r>
          </w:p>
        </w:tc>
        <w:tc>
          <w:tcPr>
            <w:tcW w:w="535" w:type="dxa"/>
            <w:shd w:val="clear" w:color="auto" w:fill="F1F1F1"/>
          </w:tcPr>
          <w:p>
            <w:pPr>
              <w:pStyle w:val="TableParagraph"/>
              <w:spacing w:before="87"/>
              <w:ind w:left="10"/>
              <w:jc w:val="center"/>
              <w:rPr>
                <w:sz w:val="18"/>
              </w:rPr>
            </w:pPr>
            <w:r>
              <w:rPr>
                <w:sz w:val="18"/>
              </w:rPr>
              <w:t>●</w:t>
            </w:r>
          </w:p>
        </w:tc>
        <w:tc>
          <w:tcPr>
            <w:tcW w:w="564" w:type="dxa"/>
            <w:shd w:val="clear" w:color="auto" w:fill="F1F1F1"/>
          </w:tcPr>
          <w:p>
            <w:pPr>
              <w:pStyle w:val="TableParagraph"/>
              <w:spacing w:before="87"/>
              <w:ind w:left="10"/>
              <w:jc w:val="center"/>
              <w:rPr>
                <w:sz w:val="18"/>
              </w:rPr>
            </w:pPr>
            <w:r>
              <w:rPr>
                <w:sz w:val="18"/>
              </w:rPr>
              <w:t>●</w:t>
            </w:r>
          </w:p>
        </w:tc>
        <w:tc>
          <w:tcPr>
            <w:tcW w:w="533" w:type="dxa"/>
            <w:shd w:val="clear" w:color="auto" w:fill="F1F1F1"/>
          </w:tcPr>
          <w:p>
            <w:pPr>
              <w:pStyle w:val="TableParagraph"/>
              <w:spacing w:before="87"/>
              <w:ind w:left="7"/>
              <w:jc w:val="center"/>
              <w:rPr>
                <w:sz w:val="18"/>
              </w:rPr>
            </w:pPr>
            <w:r>
              <w:rPr>
                <w:sz w:val="18"/>
              </w:rPr>
              <w:t>●</w:t>
            </w:r>
          </w:p>
        </w:tc>
        <w:tc>
          <w:tcPr>
            <w:tcW w:w="533" w:type="dxa"/>
            <w:shd w:val="clear" w:color="auto" w:fill="F1F1F1"/>
          </w:tcPr>
          <w:p>
            <w:pPr>
              <w:pStyle w:val="TableParagraph"/>
              <w:spacing w:before="87"/>
              <w:ind w:left="8"/>
              <w:jc w:val="center"/>
              <w:rPr>
                <w:sz w:val="18"/>
              </w:rPr>
            </w:pPr>
            <w:r>
              <w:rPr>
                <w:sz w:val="18"/>
              </w:rPr>
              <w:t>●</w:t>
            </w:r>
          </w:p>
        </w:tc>
        <w:tc>
          <w:tcPr>
            <w:tcW w:w="531" w:type="dxa"/>
            <w:shd w:val="clear" w:color="auto" w:fill="F1F1F1"/>
          </w:tcPr>
          <w:p>
            <w:pPr>
              <w:pStyle w:val="TableParagraph"/>
              <w:spacing w:before="87"/>
              <w:ind w:left="5"/>
              <w:jc w:val="center"/>
              <w:rPr>
                <w:sz w:val="18"/>
              </w:rPr>
            </w:pPr>
            <w:r>
              <w:rPr>
                <w:sz w:val="18"/>
              </w:rPr>
              <w:t>●</w:t>
            </w:r>
          </w:p>
        </w:tc>
        <w:tc>
          <w:tcPr>
            <w:tcW w:w="533" w:type="dxa"/>
            <w:shd w:val="clear" w:color="auto" w:fill="F1F1F1"/>
          </w:tcPr>
          <w:p>
            <w:pPr>
              <w:pStyle w:val="TableParagraph"/>
              <w:spacing w:before="87"/>
              <w:ind w:left="6"/>
              <w:jc w:val="center"/>
              <w:rPr>
                <w:sz w:val="18"/>
              </w:rPr>
            </w:pPr>
            <w:r>
              <w:rPr>
                <w:sz w:val="18"/>
              </w:rPr>
              <w:t>●</w:t>
            </w:r>
          </w:p>
        </w:tc>
        <w:tc>
          <w:tcPr>
            <w:tcW w:w="533" w:type="dxa"/>
            <w:shd w:val="clear" w:color="auto" w:fill="F1F1F1"/>
          </w:tcPr>
          <w:p>
            <w:pPr>
              <w:pStyle w:val="TableParagraph"/>
              <w:spacing w:before="87"/>
              <w:ind w:left="6"/>
              <w:jc w:val="center"/>
              <w:rPr>
                <w:sz w:val="18"/>
              </w:rPr>
            </w:pPr>
            <w:r>
              <w:rPr>
                <w:sz w:val="18"/>
              </w:rPr>
              <w:t>●</w:t>
            </w:r>
          </w:p>
        </w:tc>
        <w:tc>
          <w:tcPr>
            <w:tcW w:w="531" w:type="dxa"/>
            <w:shd w:val="clear" w:color="auto" w:fill="F1F1F1"/>
          </w:tcPr>
          <w:p>
            <w:pPr>
              <w:pStyle w:val="TableParagraph"/>
              <w:spacing w:before="87"/>
              <w:ind w:left="3"/>
              <w:jc w:val="center"/>
              <w:rPr>
                <w:sz w:val="18"/>
              </w:rPr>
            </w:pPr>
            <w:r>
              <w:rPr>
                <w:sz w:val="18"/>
              </w:rPr>
              <w:t>●</w:t>
            </w:r>
          </w:p>
        </w:tc>
        <w:tc>
          <w:tcPr>
            <w:tcW w:w="533" w:type="dxa"/>
            <w:shd w:val="clear" w:color="auto" w:fill="F1F1F1"/>
          </w:tcPr>
          <w:p>
            <w:pPr>
              <w:pStyle w:val="TableParagraph"/>
              <w:spacing w:before="87"/>
              <w:ind w:left="5"/>
              <w:jc w:val="center"/>
              <w:rPr>
                <w:sz w:val="18"/>
              </w:rPr>
            </w:pPr>
            <w:r>
              <w:rPr>
                <w:sz w:val="18"/>
              </w:rPr>
              <w:t>●</w:t>
            </w:r>
          </w:p>
        </w:tc>
        <w:tc>
          <w:tcPr>
            <w:tcW w:w="533" w:type="dxa"/>
            <w:shd w:val="clear" w:color="auto" w:fill="F1F1F1"/>
          </w:tcPr>
          <w:p>
            <w:pPr>
              <w:pStyle w:val="TableParagraph"/>
              <w:spacing w:before="87"/>
              <w:ind w:left="5"/>
              <w:jc w:val="center"/>
              <w:rPr>
                <w:sz w:val="18"/>
              </w:rPr>
            </w:pPr>
            <w:r>
              <w:rPr>
                <w:sz w:val="18"/>
              </w:rPr>
              <w:t>●</w:t>
            </w:r>
          </w:p>
        </w:tc>
      </w:tr>
      <w:tr>
        <w:trPr>
          <w:trHeight w:val="398" w:hRule="atLeast"/>
        </w:trPr>
        <w:tc>
          <w:tcPr>
            <w:tcW w:w="487" w:type="dxa"/>
          </w:tcPr>
          <w:p>
            <w:pPr>
              <w:pStyle w:val="TableParagraph"/>
              <w:spacing w:before="87"/>
              <w:ind w:left="87" w:right="78"/>
              <w:jc w:val="center"/>
              <w:rPr>
                <w:b/>
                <w:sz w:val="18"/>
              </w:rPr>
            </w:pPr>
            <w:r>
              <w:rPr>
                <w:b/>
                <w:sz w:val="18"/>
              </w:rPr>
              <w:t>E02</w:t>
            </w:r>
          </w:p>
        </w:tc>
        <w:tc>
          <w:tcPr>
            <w:tcW w:w="2852" w:type="dxa"/>
          </w:tcPr>
          <w:p>
            <w:pPr>
              <w:pStyle w:val="TableParagraph"/>
              <w:spacing w:before="87"/>
              <w:ind w:left="107"/>
              <w:rPr>
                <w:sz w:val="18"/>
              </w:rPr>
            </w:pPr>
            <w:r>
              <w:rPr>
                <w:sz w:val="18"/>
              </w:rPr>
              <w:t>Itinerarios</w:t>
            </w:r>
          </w:p>
        </w:tc>
        <w:tc>
          <w:tcPr>
            <w:tcW w:w="535" w:type="dxa"/>
          </w:tcPr>
          <w:p>
            <w:pPr>
              <w:pStyle w:val="TableParagraph"/>
              <w:spacing w:before="87"/>
              <w:ind w:left="10"/>
              <w:jc w:val="center"/>
              <w:rPr>
                <w:sz w:val="18"/>
              </w:rPr>
            </w:pPr>
            <w:r>
              <w:rPr>
                <w:sz w:val="18"/>
              </w:rPr>
              <w:t>●</w:t>
            </w:r>
          </w:p>
        </w:tc>
        <w:tc>
          <w:tcPr>
            <w:tcW w:w="564" w:type="dxa"/>
          </w:tcPr>
          <w:p>
            <w:pPr>
              <w:pStyle w:val="TableParagraph"/>
              <w:spacing w:before="87"/>
              <w:ind w:left="10"/>
              <w:jc w:val="center"/>
              <w:rPr>
                <w:sz w:val="18"/>
              </w:rPr>
            </w:pPr>
            <w:r>
              <w:rPr>
                <w:sz w:val="18"/>
              </w:rPr>
              <w:t>●</w:t>
            </w:r>
          </w:p>
        </w:tc>
        <w:tc>
          <w:tcPr>
            <w:tcW w:w="533" w:type="dxa"/>
          </w:tcPr>
          <w:p>
            <w:pPr>
              <w:pStyle w:val="TableParagraph"/>
              <w:spacing w:before="87"/>
              <w:ind w:left="7"/>
              <w:jc w:val="center"/>
              <w:rPr>
                <w:sz w:val="18"/>
              </w:rPr>
            </w:pPr>
            <w:r>
              <w:rPr>
                <w:sz w:val="18"/>
              </w:rPr>
              <w:t>●</w:t>
            </w:r>
          </w:p>
        </w:tc>
        <w:tc>
          <w:tcPr>
            <w:tcW w:w="533" w:type="dxa"/>
          </w:tcPr>
          <w:p>
            <w:pPr>
              <w:pStyle w:val="TableParagraph"/>
              <w:spacing w:before="87"/>
              <w:ind w:left="8"/>
              <w:jc w:val="center"/>
              <w:rPr>
                <w:sz w:val="18"/>
              </w:rPr>
            </w:pPr>
            <w:r>
              <w:rPr>
                <w:sz w:val="18"/>
              </w:rPr>
              <w:t>●</w:t>
            </w:r>
          </w:p>
        </w:tc>
        <w:tc>
          <w:tcPr>
            <w:tcW w:w="531" w:type="dxa"/>
          </w:tcPr>
          <w:p>
            <w:pPr>
              <w:pStyle w:val="TableParagraph"/>
              <w:spacing w:before="87"/>
              <w:ind w:left="5"/>
              <w:jc w:val="center"/>
              <w:rPr>
                <w:sz w:val="18"/>
              </w:rPr>
            </w:pPr>
            <w:r>
              <w:rPr>
                <w:sz w:val="18"/>
              </w:rPr>
              <w:t>●</w:t>
            </w:r>
          </w:p>
        </w:tc>
        <w:tc>
          <w:tcPr>
            <w:tcW w:w="533" w:type="dxa"/>
          </w:tcPr>
          <w:p>
            <w:pPr>
              <w:pStyle w:val="TableParagraph"/>
              <w:spacing w:before="87"/>
              <w:ind w:left="6"/>
              <w:jc w:val="center"/>
              <w:rPr>
                <w:sz w:val="18"/>
              </w:rPr>
            </w:pPr>
            <w:r>
              <w:rPr>
                <w:sz w:val="18"/>
              </w:rPr>
              <w:t>●</w:t>
            </w:r>
          </w:p>
        </w:tc>
        <w:tc>
          <w:tcPr>
            <w:tcW w:w="533" w:type="dxa"/>
          </w:tcPr>
          <w:p>
            <w:pPr>
              <w:pStyle w:val="TableParagraph"/>
              <w:spacing w:before="87"/>
              <w:ind w:left="6"/>
              <w:jc w:val="center"/>
              <w:rPr>
                <w:sz w:val="18"/>
              </w:rPr>
            </w:pPr>
            <w:r>
              <w:rPr>
                <w:sz w:val="18"/>
              </w:rPr>
              <w:t>●</w:t>
            </w:r>
          </w:p>
        </w:tc>
        <w:tc>
          <w:tcPr>
            <w:tcW w:w="531" w:type="dxa"/>
          </w:tcPr>
          <w:p>
            <w:pPr>
              <w:pStyle w:val="TableParagraph"/>
              <w:spacing w:before="87"/>
              <w:ind w:left="3"/>
              <w:jc w:val="center"/>
              <w:rPr>
                <w:sz w:val="18"/>
              </w:rPr>
            </w:pPr>
            <w:r>
              <w:rPr>
                <w:sz w:val="18"/>
              </w:rPr>
              <w:t>●</w:t>
            </w:r>
          </w:p>
        </w:tc>
        <w:tc>
          <w:tcPr>
            <w:tcW w:w="533" w:type="dxa"/>
          </w:tcPr>
          <w:p>
            <w:pPr>
              <w:pStyle w:val="TableParagraph"/>
              <w:spacing w:before="87"/>
              <w:ind w:left="5"/>
              <w:jc w:val="center"/>
              <w:rPr>
                <w:sz w:val="18"/>
              </w:rPr>
            </w:pPr>
            <w:r>
              <w:rPr>
                <w:sz w:val="18"/>
              </w:rPr>
              <w:t>●</w:t>
            </w:r>
          </w:p>
        </w:tc>
        <w:tc>
          <w:tcPr>
            <w:tcW w:w="533" w:type="dxa"/>
          </w:tcPr>
          <w:p>
            <w:pPr>
              <w:pStyle w:val="TableParagraph"/>
              <w:rPr>
                <w:rFonts w:ascii="Times New Roman"/>
                <w:sz w:val="18"/>
              </w:rPr>
            </w:pPr>
          </w:p>
        </w:tc>
      </w:tr>
      <w:tr>
        <w:trPr>
          <w:trHeight w:val="398" w:hRule="atLeast"/>
        </w:trPr>
        <w:tc>
          <w:tcPr>
            <w:tcW w:w="487" w:type="dxa"/>
            <w:shd w:val="clear" w:color="auto" w:fill="F1F1F1"/>
          </w:tcPr>
          <w:p>
            <w:pPr>
              <w:pStyle w:val="TableParagraph"/>
              <w:spacing w:before="87"/>
              <w:ind w:left="87" w:right="78"/>
              <w:jc w:val="center"/>
              <w:rPr>
                <w:b/>
                <w:sz w:val="18"/>
              </w:rPr>
            </w:pPr>
            <w:r>
              <w:rPr>
                <w:b/>
                <w:sz w:val="18"/>
              </w:rPr>
              <w:t>E03</w:t>
            </w:r>
          </w:p>
        </w:tc>
        <w:tc>
          <w:tcPr>
            <w:tcW w:w="2852" w:type="dxa"/>
            <w:shd w:val="clear" w:color="auto" w:fill="F1F1F1"/>
          </w:tcPr>
          <w:p>
            <w:pPr>
              <w:pStyle w:val="TableParagraph"/>
              <w:spacing w:before="87"/>
              <w:ind w:left="107"/>
              <w:rPr>
                <w:sz w:val="18"/>
              </w:rPr>
            </w:pPr>
            <w:r>
              <w:rPr>
                <w:sz w:val="18"/>
              </w:rPr>
              <w:t>Zonas de atención al público</w:t>
            </w:r>
          </w:p>
        </w:tc>
        <w:tc>
          <w:tcPr>
            <w:tcW w:w="535" w:type="dxa"/>
            <w:shd w:val="clear" w:color="auto" w:fill="F1F1F1"/>
          </w:tcPr>
          <w:p>
            <w:pPr>
              <w:pStyle w:val="TableParagraph"/>
              <w:rPr>
                <w:rFonts w:ascii="Times New Roman"/>
                <w:sz w:val="18"/>
              </w:rPr>
            </w:pPr>
          </w:p>
        </w:tc>
        <w:tc>
          <w:tcPr>
            <w:tcW w:w="564" w:type="dxa"/>
            <w:shd w:val="clear" w:color="auto" w:fill="F1F1F1"/>
          </w:tcPr>
          <w:p>
            <w:pPr>
              <w:pStyle w:val="TableParagraph"/>
              <w:rPr>
                <w:rFonts w:ascii="Times New Roman"/>
                <w:sz w:val="18"/>
              </w:rPr>
            </w:pPr>
          </w:p>
        </w:tc>
        <w:tc>
          <w:tcPr>
            <w:tcW w:w="533" w:type="dxa"/>
            <w:shd w:val="clear" w:color="auto" w:fill="F1F1F1"/>
          </w:tcPr>
          <w:p>
            <w:pPr>
              <w:pStyle w:val="TableParagraph"/>
              <w:rPr>
                <w:rFonts w:ascii="Times New Roman"/>
                <w:sz w:val="18"/>
              </w:rPr>
            </w:pPr>
          </w:p>
        </w:tc>
        <w:tc>
          <w:tcPr>
            <w:tcW w:w="533" w:type="dxa"/>
            <w:shd w:val="clear" w:color="auto" w:fill="F1F1F1"/>
          </w:tcPr>
          <w:p>
            <w:pPr>
              <w:pStyle w:val="TableParagraph"/>
              <w:rPr>
                <w:rFonts w:ascii="Times New Roman"/>
                <w:sz w:val="18"/>
              </w:rPr>
            </w:pPr>
          </w:p>
        </w:tc>
        <w:tc>
          <w:tcPr>
            <w:tcW w:w="531" w:type="dxa"/>
            <w:shd w:val="clear" w:color="auto" w:fill="F1F1F1"/>
          </w:tcPr>
          <w:p>
            <w:pPr>
              <w:pStyle w:val="TableParagraph"/>
              <w:rPr>
                <w:rFonts w:ascii="Times New Roman"/>
                <w:sz w:val="18"/>
              </w:rPr>
            </w:pPr>
          </w:p>
        </w:tc>
        <w:tc>
          <w:tcPr>
            <w:tcW w:w="533" w:type="dxa"/>
            <w:shd w:val="clear" w:color="auto" w:fill="F1F1F1"/>
          </w:tcPr>
          <w:p>
            <w:pPr>
              <w:pStyle w:val="TableParagraph"/>
              <w:spacing w:before="87"/>
              <w:ind w:left="6"/>
              <w:jc w:val="center"/>
              <w:rPr>
                <w:sz w:val="18"/>
              </w:rPr>
            </w:pPr>
            <w:r>
              <w:rPr>
                <w:sz w:val="18"/>
              </w:rPr>
              <w:t>●</w:t>
            </w:r>
          </w:p>
        </w:tc>
        <w:tc>
          <w:tcPr>
            <w:tcW w:w="533" w:type="dxa"/>
            <w:shd w:val="clear" w:color="auto" w:fill="F1F1F1"/>
          </w:tcPr>
          <w:p>
            <w:pPr>
              <w:pStyle w:val="TableParagraph"/>
              <w:spacing w:before="87"/>
              <w:ind w:left="6"/>
              <w:jc w:val="center"/>
              <w:rPr>
                <w:sz w:val="18"/>
              </w:rPr>
            </w:pPr>
            <w:r>
              <w:rPr>
                <w:sz w:val="18"/>
              </w:rPr>
              <w:t>●</w:t>
            </w:r>
          </w:p>
        </w:tc>
        <w:tc>
          <w:tcPr>
            <w:tcW w:w="531" w:type="dxa"/>
            <w:shd w:val="clear" w:color="auto" w:fill="F1F1F1"/>
          </w:tcPr>
          <w:p>
            <w:pPr>
              <w:pStyle w:val="TableParagraph"/>
              <w:spacing w:before="87"/>
              <w:ind w:left="3"/>
              <w:jc w:val="center"/>
              <w:rPr>
                <w:sz w:val="18"/>
              </w:rPr>
            </w:pPr>
            <w:r>
              <w:rPr>
                <w:sz w:val="18"/>
              </w:rPr>
              <w:t>●</w:t>
            </w:r>
          </w:p>
        </w:tc>
        <w:tc>
          <w:tcPr>
            <w:tcW w:w="533" w:type="dxa"/>
            <w:shd w:val="clear" w:color="auto" w:fill="F1F1F1"/>
          </w:tcPr>
          <w:p>
            <w:pPr>
              <w:pStyle w:val="TableParagraph"/>
              <w:spacing w:before="87"/>
              <w:ind w:left="5"/>
              <w:jc w:val="center"/>
              <w:rPr>
                <w:sz w:val="18"/>
              </w:rPr>
            </w:pPr>
            <w:r>
              <w:rPr>
                <w:sz w:val="18"/>
              </w:rPr>
              <w:t>●</w:t>
            </w:r>
          </w:p>
        </w:tc>
        <w:tc>
          <w:tcPr>
            <w:tcW w:w="533" w:type="dxa"/>
            <w:shd w:val="clear" w:color="auto" w:fill="F1F1F1"/>
          </w:tcPr>
          <w:p>
            <w:pPr>
              <w:pStyle w:val="TableParagraph"/>
              <w:spacing w:before="87"/>
              <w:ind w:left="5"/>
              <w:jc w:val="center"/>
              <w:rPr>
                <w:sz w:val="18"/>
              </w:rPr>
            </w:pPr>
            <w:r>
              <w:rPr>
                <w:sz w:val="18"/>
              </w:rPr>
              <w:t>●</w:t>
            </w:r>
          </w:p>
        </w:tc>
      </w:tr>
      <w:tr>
        <w:trPr>
          <w:trHeight w:val="395" w:hRule="atLeast"/>
        </w:trPr>
        <w:tc>
          <w:tcPr>
            <w:tcW w:w="487" w:type="dxa"/>
          </w:tcPr>
          <w:p>
            <w:pPr>
              <w:pStyle w:val="TableParagraph"/>
              <w:spacing w:before="87"/>
              <w:ind w:left="87" w:right="78"/>
              <w:jc w:val="center"/>
              <w:rPr>
                <w:b/>
                <w:sz w:val="18"/>
              </w:rPr>
            </w:pPr>
            <w:r>
              <w:rPr>
                <w:b/>
                <w:sz w:val="18"/>
              </w:rPr>
              <w:t>E04</w:t>
            </w:r>
          </w:p>
        </w:tc>
        <w:tc>
          <w:tcPr>
            <w:tcW w:w="2852" w:type="dxa"/>
          </w:tcPr>
          <w:p>
            <w:pPr>
              <w:pStyle w:val="TableParagraph"/>
              <w:spacing w:before="87"/>
              <w:ind w:left="107"/>
              <w:rPr>
                <w:sz w:val="18"/>
              </w:rPr>
            </w:pPr>
            <w:r>
              <w:rPr>
                <w:sz w:val="18"/>
              </w:rPr>
              <w:t>Servicios higiénicos (aseos)</w:t>
            </w:r>
          </w:p>
        </w:tc>
        <w:tc>
          <w:tcPr>
            <w:tcW w:w="535" w:type="dxa"/>
          </w:tcPr>
          <w:p>
            <w:pPr>
              <w:pStyle w:val="TableParagraph"/>
              <w:spacing w:before="87"/>
              <w:ind w:left="10"/>
              <w:jc w:val="center"/>
              <w:rPr>
                <w:sz w:val="18"/>
              </w:rPr>
            </w:pPr>
            <w:r>
              <w:rPr>
                <w:sz w:val="18"/>
              </w:rPr>
              <w:t>●</w:t>
            </w:r>
          </w:p>
        </w:tc>
        <w:tc>
          <w:tcPr>
            <w:tcW w:w="564" w:type="dxa"/>
          </w:tcPr>
          <w:p>
            <w:pPr>
              <w:pStyle w:val="TableParagraph"/>
              <w:rPr>
                <w:rFonts w:ascii="Times New Roman"/>
                <w:sz w:val="18"/>
              </w:rPr>
            </w:pPr>
          </w:p>
        </w:tc>
        <w:tc>
          <w:tcPr>
            <w:tcW w:w="533" w:type="dxa"/>
          </w:tcPr>
          <w:p>
            <w:pPr>
              <w:pStyle w:val="TableParagraph"/>
              <w:rPr>
                <w:rFonts w:ascii="Times New Roman"/>
                <w:sz w:val="18"/>
              </w:rPr>
            </w:pPr>
          </w:p>
        </w:tc>
        <w:tc>
          <w:tcPr>
            <w:tcW w:w="533" w:type="dxa"/>
          </w:tcPr>
          <w:p>
            <w:pPr>
              <w:pStyle w:val="TableParagraph"/>
              <w:rPr>
                <w:rFonts w:ascii="Times New Roman"/>
                <w:sz w:val="18"/>
              </w:rPr>
            </w:pPr>
          </w:p>
        </w:tc>
        <w:tc>
          <w:tcPr>
            <w:tcW w:w="531" w:type="dxa"/>
          </w:tcPr>
          <w:p>
            <w:pPr>
              <w:pStyle w:val="TableParagraph"/>
              <w:rPr>
                <w:rFonts w:ascii="Times New Roman"/>
                <w:sz w:val="18"/>
              </w:rPr>
            </w:pPr>
          </w:p>
        </w:tc>
        <w:tc>
          <w:tcPr>
            <w:tcW w:w="533" w:type="dxa"/>
          </w:tcPr>
          <w:p>
            <w:pPr>
              <w:pStyle w:val="TableParagraph"/>
              <w:spacing w:before="87"/>
              <w:ind w:left="6"/>
              <w:jc w:val="center"/>
              <w:rPr>
                <w:sz w:val="18"/>
              </w:rPr>
            </w:pPr>
            <w:r>
              <w:rPr>
                <w:sz w:val="18"/>
              </w:rPr>
              <w:t>●</w:t>
            </w:r>
          </w:p>
        </w:tc>
        <w:tc>
          <w:tcPr>
            <w:tcW w:w="533" w:type="dxa"/>
          </w:tcPr>
          <w:p>
            <w:pPr>
              <w:pStyle w:val="TableParagraph"/>
              <w:spacing w:before="87"/>
              <w:ind w:left="6"/>
              <w:jc w:val="center"/>
              <w:rPr>
                <w:sz w:val="18"/>
              </w:rPr>
            </w:pPr>
            <w:r>
              <w:rPr>
                <w:sz w:val="18"/>
              </w:rPr>
              <w:t>●</w:t>
            </w:r>
          </w:p>
        </w:tc>
        <w:tc>
          <w:tcPr>
            <w:tcW w:w="531" w:type="dxa"/>
          </w:tcPr>
          <w:p>
            <w:pPr>
              <w:pStyle w:val="TableParagraph"/>
              <w:spacing w:before="87"/>
              <w:ind w:left="3"/>
              <w:jc w:val="center"/>
              <w:rPr>
                <w:sz w:val="18"/>
              </w:rPr>
            </w:pPr>
            <w:r>
              <w:rPr>
                <w:sz w:val="18"/>
              </w:rPr>
              <w:t>●</w:t>
            </w:r>
          </w:p>
        </w:tc>
        <w:tc>
          <w:tcPr>
            <w:tcW w:w="533" w:type="dxa"/>
          </w:tcPr>
          <w:p>
            <w:pPr>
              <w:pStyle w:val="TableParagraph"/>
              <w:spacing w:before="87"/>
              <w:ind w:left="5"/>
              <w:jc w:val="center"/>
              <w:rPr>
                <w:sz w:val="18"/>
              </w:rPr>
            </w:pPr>
            <w:r>
              <w:rPr>
                <w:sz w:val="18"/>
              </w:rPr>
              <w:t>●</w:t>
            </w:r>
          </w:p>
        </w:tc>
        <w:tc>
          <w:tcPr>
            <w:tcW w:w="533" w:type="dxa"/>
          </w:tcPr>
          <w:p>
            <w:pPr>
              <w:pStyle w:val="TableParagraph"/>
              <w:spacing w:before="87"/>
              <w:ind w:left="5"/>
              <w:jc w:val="center"/>
              <w:rPr>
                <w:sz w:val="18"/>
              </w:rPr>
            </w:pPr>
            <w:r>
              <w:rPr>
                <w:sz w:val="18"/>
              </w:rPr>
              <w:t>●</w:t>
            </w:r>
          </w:p>
        </w:tc>
      </w:tr>
      <w:tr>
        <w:trPr>
          <w:trHeight w:val="398" w:hRule="atLeast"/>
        </w:trPr>
        <w:tc>
          <w:tcPr>
            <w:tcW w:w="487" w:type="dxa"/>
            <w:shd w:val="clear" w:color="auto" w:fill="F1F1F1"/>
          </w:tcPr>
          <w:p>
            <w:pPr>
              <w:pStyle w:val="TableParagraph"/>
              <w:spacing w:before="87"/>
              <w:ind w:left="87" w:right="78"/>
              <w:jc w:val="center"/>
              <w:rPr>
                <w:b/>
                <w:sz w:val="18"/>
              </w:rPr>
            </w:pPr>
            <w:r>
              <w:rPr>
                <w:b/>
                <w:sz w:val="18"/>
              </w:rPr>
              <w:t>E05</w:t>
            </w:r>
          </w:p>
        </w:tc>
        <w:tc>
          <w:tcPr>
            <w:tcW w:w="2852" w:type="dxa"/>
            <w:shd w:val="clear" w:color="auto" w:fill="F1F1F1"/>
          </w:tcPr>
          <w:p>
            <w:pPr>
              <w:pStyle w:val="TableParagraph"/>
              <w:spacing w:before="87"/>
              <w:ind w:left="107"/>
              <w:rPr>
                <w:sz w:val="18"/>
              </w:rPr>
            </w:pPr>
            <w:r>
              <w:rPr>
                <w:sz w:val="18"/>
              </w:rPr>
              <w:t>Vestuarios</w:t>
            </w:r>
          </w:p>
        </w:tc>
        <w:tc>
          <w:tcPr>
            <w:tcW w:w="535" w:type="dxa"/>
            <w:shd w:val="clear" w:color="auto" w:fill="F1F1F1"/>
          </w:tcPr>
          <w:p>
            <w:pPr>
              <w:pStyle w:val="TableParagraph"/>
              <w:spacing w:before="87"/>
              <w:ind w:left="10"/>
              <w:jc w:val="center"/>
              <w:rPr>
                <w:sz w:val="18"/>
              </w:rPr>
            </w:pPr>
            <w:r>
              <w:rPr>
                <w:sz w:val="18"/>
              </w:rPr>
              <w:t>●</w:t>
            </w:r>
          </w:p>
        </w:tc>
        <w:tc>
          <w:tcPr>
            <w:tcW w:w="564" w:type="dxa"/>
            <w:shd w:val="clear" w:color="auto" w:fill="F1F1F1"/>
          </w:tcPr>
          <w:p>
            <w:pPr>
              <w:pStyle w:val="TableParagraph"/>
              <w:rPr>
                <w:rFonts w:ascii="Times New Roman"/>
                <w:sz w:val="18"/>
              </w:rPr>
            </w:pPr>
          </w:p>
        </w:tc>
        <w:tc>
          <w:tcPr>
            <w:tcW w:w="533" w:type="dxa"/>
            <w:shd w:val="clear" w:color="auto" w:fill="F1F1F1"/>
          </w:tcPr>
          <w:p>
            <w:pPr>
              <w:pStyle w:val="TableParagraph"/>
              <w:rPr>
                <w:rFonts w:ascii="Times New Roman"/>
                <w:sz w:val="18"/>
              </w:rPr>
            </w:pPr>
          </w:p>
        </w:tc>
        <w:tc>
          <w:tcPr>
            <w:tcW w:w="533" w:type="dxa"/>
            <w:shd w:val="clear" w:color="auto" w:fill="F1F1F1"/>
          </w:tcPr>
          <w:p>
            <w:pPr>
              <w:pStyle w:val="TableParagraph"/>
              <w:rPr>
                <w:rFonts w:ascii="Times New Roman"/>
                <w:sz w:val="18"/>
              </w:rPr>
            </w:pPr>
          </w:p>
        </w:tc>
        <w:tc>
          <w:tcPr>
            <w:tcW w:w="531" w:type="dxa"/>
            <w:shd w:val="clear" w:color="auto" w:fill="F1F1F1"/>
          </w:tcPr>
          <w:p>
            <w:pPr>
              <w:pStyle w:val="TableParagraph"/>
              <w:rPr>
                <w:rFonts w:ascii="Times New Roman"/>
                <w:sz w:val="18"/>
              </w:rPr>
            </w:pPr>
          </w:p>
        </w:tc>
        <w:tc>
          <w:tcPr>
            <w:tcW w:w="533" w:type="dxa"/>
            <w:shd w:val="clear" w:color="auto" w:fill="F1F1F1"/>
          </w:tcPr>
          <w:p>
            <w:pPr>
              <w:pStyle w:val="TableParagraph"/>
              <w:spacing w:before="87"/>
              <w:ind w:left="6"/>
              <w:jc w:val="center"/>
              <w:rPr>
                <w:sz w:val="18"/>
              </w:rPr>
            </w:pPr>
            <w:r>
              <w:rPr>
                <w:sz w:val="18"/>
              </w:rPr>
              <w:t>●</w:t>
            </w:r>
          </w:p>
        </w:tc>
        <w:tc>
          <w:tcPr>
            <w:tcW w:w="533" w:type="dxa"/>
            <w:shd w:val="clear" w:color="auto" w:fill="F1F1F1"/>
          </w:tcPr>
          <w:p>
            <w:pPr>
              <w:pStyle w:val="TableParagraph"/>
              <w:spacing w:before="87"/>
              <w:ind w:left="6"/>
              <w:jc w:val="center"/>
              <w:rPr>
                <w:sz w:val="18"/>
              </w:rPr>
            </w:pPr>
            <w:r>
              <w:rPr>
                <w:sz w:val="18"/>
              </w:rPr>
              <w:t>●</w:t>
            </w:r>
          </w:p>
        </w:tc>
        <w:tc>
          <w:tcPr>
            <w:tcW w:w="531" w:type="dxa"/>
            <w:shd w:val="clear" w:color="auto" w:fill="F1F1F1"/>
          </w:tcPr>
          <w:p>
            <w:pPr>
              <w:pStyle w:val="TableParagraph"/>
              <w:spacing w:before="87"/>
              <w:ind w:left="3"/>
              <w:jc w:val="center"/>
              <w:rPr>
                <w:sz w:val="18"/>
              </w:rPr>
            </w:pPr>
            <w:r>
              <w:rPr>
                <w:sz w:val="18"/>
              </w:rPr>
              <w:t>●</w:t>
            </w:r>
          </w:p>
        </w:tc>
        <w:tc>
          <w:tcPr>
            <w:tcW w:w="533" w:type="dxa"/>
            <w:shd w:val="clear" w:color="auto" w:fill="F1F1F1"/>
          </w:tcPr>
          <w:p>
            <w:pPr>
              <w:pStyle w:val="TableParagraph"/>
              <w:spacing w:before="87"/>
              <w:ind w:left="5"/>
              <w:jc w:val="center"/>
              <w:rPr>
                <w:sz w:val="18"/>
              </w:rPr>
            </w:pPr>
            <w:r>
              <w:rPr>
                <w:sz w:val="18"/>
              </w:rPr>
              <w:t>●</w:t>
            </w:r>
          </w:p>
        </w:tc>
        <w:tc>
          <w:tcPr>
            <w:tcW w:w="533" w:type="dxa"/>
            <w:shd w:val="clear" w:color="auto" w:fill="F1F1F1"/>
          </w:tcPr>
          <w:p>
            <w:pPr>
              <w:pStyle w:val="TableParagraph"/>
              <w:spacing w:before="87"/>
              <w:ind w:left="5"/>
              <w:jc w:val="center"/>
              <w:rPr>
                <w:sz w:val="18"/>
              </w:rPr>
            </w:pPr>
            <w:r>
              <w:rPr>
                <w:sz w:val="18"/>
              </w:rPr>
              <w:t>●</w:t>
            </w:r>
          </w:p>
        </w:tc>
      </w:tr>
      <w:tr>
        <w:trPr>
          <w:trHeight w:val="395" w:hRule="atLeast"/>
        </w:trPr>
        <w:tc>
          <w:tcPr>
            <w:tcW w:w="487" w:type="dxa"/>
          </w:tcPr>
          <w:p>
            <w:pPr>
              <w:pStyle w:val="TableParagraph"/>
              <w:spacing w:before="87"/>
              <w:ind w:left="87" w:right="78"/>
              <w:jc w:val="center"/>
              <w:rPr>
                <w:b/>
                <w:sz w:val="18"/>
              </w:rPr>
            </w:pPr>
            <w:r>
              <w:rPr>
                <w:b/>
                <w:sz w:val="18"/>
              </w:rPr>
              <w:t>E06</w:t>
            </w:r>
          </w:p>
        </w:tc>
        <w:tc>
          <w:tcPr>
            <w:tcW w:w="2852" w:type="dxa"/>
          </w:tcPr>
          <w:p>
            <w:pPr>
              <w:pStyle w:val="TableParagraph"/>
              <w:spacing w:before="87"/>
              <w:ind w:left="107"/>
              <w:rPr>
                <w:sz w:val="18"/>
              </w:rPr>
            </w:pPr>
            <w:r>
              <w:rPr>
                <w:sz w:val="18"/>
              </w:rPr>
              <w:t>Áreas de consumo de alimentos</w:t>
            </w:r>
          </w:p>
        </w:tc>
        <w:tc>
          <w:tcPr>
            <w:tcW w:w="535" w:type="dxa"/>
          </w:tcPr>
          <w:p>
            <w:pPr>
              <w:pStyle w:val="TableParagraph"/>
              <w:spacing w:before="87"/>
              <w:ind w:left="10"/>
              <w:jc w:val="center"/>
              <w:rPr>
                <w:sz w:val="18"/>
              </w:rPr>
            </w:pPr>
            <w:r>
              <w:rPr>
                <w:sz w:val="18"/>
              </w:rPr>
              <w:t>●</w:t>
            </w:r>
          </w:p>
        </w:tc>
        <w:tc>
          <w:tcPr>
            <w:tcW w:w="564" w:type="dxa"/>
          </w:tcPr>
          <w:p>
            <w:pPr>
              <w:pStyle w:val="TableParagraph"/>
              <w:rPr>
                <w:rFonts w:ascii="Times New Roman"/>
                <w:sz w:val="18"/>
              </w:rPr>
            </w:pPr>
          </w:p>
        </w:tc>
        <w:tc>
          <w:tcPr>
            <w:tcW w:w="533" w:type="dxa"/>
          </w:tcPr>
          <w:p>
            <w:pPr>
              <w:pStyle w:val="TableParagraph"/>
              <w:rPr>
                <w:rFonts w:ascii="Times New Roman"/>
                <w:sz w:val="18"/>
              </w:rPr>
            </w:pPr>
          </w:p>
        </w:tc>
        <w:tc>
          <w:tcPr>
            <w:tcW w:w="533" w:type="dxa"/>
          </w:tcPr>
          <w:p>
            <w:pPr>
              <w:pStyle w:val="TableParagraph"/>
              <w:rPr>
                <w:rFonts w:ascii="Times New Roman"/>
                <w:sz w:val="18"/>
              </w:rPr>
            </w:pPr>
          </w:p>
        </w:tc>
        <w:tc>
          <w:tcPr>
            <w:tcW w:w="531" w:type="dxa"/>
          </w:tcPr>
          <w:p>
            <w:pPr>
              <w:pStyle w:val="TableParagraph"/>
              <w:rPr>
                <w:rFonts w:ascii="Times New Roman"/>
                <w:sz w:val="18"/>
              </w:rPr>
            </w:pPr>
          </w:p>
        </w:tc>
        <w:tc>
          <w:tcPr>
            <w:tcW w:w="533" w:type="dxa"/>
          </w:tcPr>
          <w:p>
            <w:pPr>
              <w:pStyle w:val="TableParagraph"/>
              <w:spacing w:before="87"/>
              <w:ind w:left="6"/>
              <w:jc w:val="center"/>
              <w:rPr>
                <w:sz w:val="18"/>
              </w:rPr>
            </w:pPr>
            <w:r>
              <w:rPr>
                <w:sz w:val="18"/>
              </w:rPr>
              <w:t>●</w:t>
            </w:r>
          </w:p>
        </w:tc>
        <w:tc>
          <w:tcPr>
            <w:tcW w:w="533" w:type="dxa"/>
          </w:tcPr>
          <w:p>
            <w:pPr>
              <w:pStyle w:val="TableParagraph"/>
              <w:spacing w:before="87"/>
              <w:ind w:left="6"/>
              <w:jc w:val="center"/>
              <w:rPr>
                <w:sz w:val="18"/>
              </w:rPr>
            </w:pPr>
            <w:r>
              <w:rPr>
                <w:sz w:val="18"/>
              </w:rPr>
              <w:t>●</w:t>
            </w:r>
          </w:p>
        </w:tc>
        <w:tc>
          <w:tcPr>
            <w:tcW w:w="531" w:type="dxa"/>
          </w:tcPr>
          <w:p>
            <w:pPr>
              <w:pStyle w:val="TableParagraph"/>
              <w:spacing w:before="87"/>
              <w:ind w:left="3"/>
              <w:jc w:val="center"/>
              <w:rPr>
                <w:sz w:val="18"/>
              </w:rPr>
            </w:pPr>
            <w:r>
              <w:rPr>
                <w:sz w:val="18"/>
              </w:rPr>
              <w:t>●</w:t>
            </w:r>
          </w:p>
        </w:tc>
        <w:tc>
          <w:tcPr>
            <w:tcW w:w="533" w:type="dxa"/>
          </w:tcPr>
          <w:p>
            <w:pPr>
              <w:pStyle w:val="TableParagraph"/>
              <w:spacing w:before="87"/>
              <w:ind w:left="5"/>
              <w:jc w:val="center"/>
              <w:rPr>
                <w:sz w:val="18"/>
              </w:rPr>
            </w:pPr>
            <w:r>
              <w:rPr>
                <w:sz w:val="18"/>
              </w:rPr>
              <w:t>●</w:t>
            </w:r>
          </w:p>
        </w:tc>
        <w:tc>
          <w:tcPr>
            <w:tcW w:w="533" w:type="dxa"/>
          </w:tcPr>
          <w:p>
            <w:pPr>
              <w:pStyle w:val="TableParagraph"/>
              <w:spacing w:before="87"/>
              <w:ind w:left="5"/>
              <w:jc w:val="center"/>
              <w:rPr>
                <w:sz w:val="18"/>
              </w:rPr>
            </w:pPr>
            <w:r>
              <w:rPr>
                <w:sz w:val="18"/>
              </w:rPr>
              <w:t>●</w:t>
            </w:r>
          </w:p>
        </w:tc>
      </w:tr>
      <w:tr>
        <w:trPr>
          <w:trHeight w:val="397" w:hRule="atLeast"/>
        </w:trPr>
        <w:tc>
          <w:tcPr>
            <w:tcW w:w="487" w:type="dxa"/>
            <w:shd w:val="clear" w:color="auto" w:fill="F1F1F1"/>
          </w:tcPr>
          <w:p>
            <w:pPr>
              <w:pStyle w:val="TableParagraph"/>
              <w:spacing w:before="87"/>
              <w:ind w:left="87" w:right="78"/>
              <w:jc w:val="center"/>
              <w:rPr>
                <w:b/>
                <w:sz w:val="18"/>
              </w:rPr>
            </w:pPr>
            <w:r>
              <w:rPr>
                <w:b/>
                <w:sz w:val="18"/>
              </w:rPr>
              <w:t>E07</w:t>
            </w:r>
          </w:p>
        </w:tc>
        <w:tc>
          <w:tcPr>
            <w:tcW w:w="2852" w:type="dxa"/>
            <w:shd w:val="clear" w:color="auto" w:fill="F1F1F1"/>
          </w:tcPr>
          <w:p>
            <w:pPr>
              <w:pStyle w:val="TableParagraph"/>
              <w:spacing w:before="87"/>
              <w:ind w:left="107"/>
              <w:rPr>
                <w:sz w:val="18"/>
              </w:rPr>
            </w:pPr>
            <w:r>
              <w:rPr>
                <w:sz w:val="18"/>
              </w:rPr>
              <w:t>Áreas de preparación de alimentos</w:t>
            </w:r>
          </w:p>
        </w:tc>
        <w:tc>
          <w:tcPr>
            <w:tcW w:w="535" w:type="dxa"/>
            <w:shd w:val="clear" w:color="auto" w:fill="F1F1F1"/>
          </w:tcPr>
          <w:p>
            <w:pPr>
              <w:pStyle w:val="TableParagraph"/>
              <w:spacing w:before="87"/>
              <w:ind w:left="10"/>
              <w:jc w:val="center"/>
              <w:rPr>
                <w:sz w:val="18"/>
              </w:rPr>
            </w:pPr>
            <w:r>
              <w:rPr>
                <w:sz w:val="18"/>
              </w:rPr>
              <w:t>●</w:t>
            </w:r>
          </w:p>
        </w:tc>
        <w:tc>
          <w:tcPr>
            <w:tcW w:w="564" w:type="dxa"/>
            <w:shd w:val="clear" w:color="auto" w:fill="F1F1F1"/>
          </w:tcPr>
          <w:p>
            <w:pPr>
              <w:pStyle w:val="TableParagraph"/>
              <w:rPr>
                <w:rFonts w:ascii="Times New Roman"/>
                <w:sz w:val="18"/>
              </w:rPr>
            </w:pPr>
          </w:p>
        </w:tc>
        <w:tc>
          <w:tcPr>
            <w:tcW w:w="533" w:type="dxa"/>
            <w:shd w:val="clear" w:color="auto" w:fill="F1F1F1"/>
          </w:tcPr>
          <w:p>
            <w:pPr>
              <w:pStyle w:val="TableParagraph"/>
              <w:rPr>
                <w:rFonts w:ascii="Times New Roman"/>
                <w:sz w:val="18"/>
              </w:rPr>
            </w:pPr>
          </w:p>
        </w:tc>
        <w:tc>
          <w:tcPr>
            <w:tcW w:w="533" w:type="dxa"/>
            <w:shd w:val="clear" w:color="auto" w:fill="F1F1F1"/>
          </w:tcPr>
          <w:p>
            <w:pPr>
              <w:pStyle w:val="TableParagraph"/>
              <w:rPr>
                <w:rFonts w:ascii="Times New Roman"/>
                <w:sz w:val="18"/>
              </w:rPr>
            </w:pPr>
          </w:p>
        </w:tc>
        <w:tc>
          <w:tcPr>
            <w:tcW w:w="531" w:type="dxa"/>
            <w:shd w:val="clear" w:color="auto" w:fill="F1F1F1"/>
          </w:tcPr>
          <w:p>
            <w:pPr>
              <w:pStyle w:val="TableParagraph"/>
              <w:rPr>
                <w:rFonts w:ascii="Times New Roman"/>
                <w:sz w:val="18"/>
              </w:rPr>
            </w:pPr>
          </w:p>
        </w:tc>
        <w:tc>
          <w:tcPr>
            <w:tcW w:w="533" w:type="dxa"/>
            <w:shd w:val="clear" w:color="auto" w:fill="F1F1F1"/>
          </w:tcPr>
          <w:p>
            <w:pPr>
              <w:pStyle w:val="TableParagraph"/>
              <w:spacing w:before="87"/>
              <w:ind w:left="6"/>
              <w:jc w:val="center"/>
              <w:rPr>
                <w:sz w:val="18"/>
              </w:rPr>
            </w:pPr>
            <w:r>
              <w:rPr>
                <w:sz w:val="18"/>
              </w:rPr>
              <w:t>●</w:t>
            </w:r>
          </w:p>
        </w:tc>
        <w:tc>
          <w:tcPr>
            <w:tcW w:w="533" w:type="dxa"/>
            <w:shd w:val="clear" w:color="auto" w:fill="F1F1F1"/>
          </w:tcPr>
          <w:p>
            <w:pPr>
              <w:pStyle w:val="TableParagraph"/>
              <w:spacing w:before="87"/>
              <w:ind w:left="6"/>
              <w:jc w:val="center"/>
              <w:rPr>
                <w:sz w:val="18"/>
              </w:rPr>
            </w:pPr>
            <w:r>
              <w:rPr>
                <w:sz w:val="18"/>
              </w:rPr>
              <w:t>●</w:t>
            </w:r>
          </w:p>
        </w:tc>
        <w:tc>
          <w:tcPr>
            <w:tcW w:w="531" w:type="dxa"/>
            <w:shd w:val="clear" w:color="auto" w:fill="F1F1F1"/>
          </w:tcPr>
          <w:p>
            <w:pPr>
              <w:pStyle w:val="TableParagraph"/>
              <w:spacing w:before="87"/>
              <w:ind w:left="3"/>
              <w:jc w:val="center"/>
              <w:rPr>
                <w:sz w:val="18"/>
              </w:rPr>
            </w:pPr>
            <w:r>
              <w:rPr>
                <w:sz w:val="18"/>
              </w:rPr>
              <w:t>●</w:t>
            </w:r>
          </w:p>
        </w:tc>
        <w:tc>
          <w:tcPr>
            <w:tcW w:w="533" w:type="dxa"/>
            <w:shd w:val="clear" w:color="auto" w:fill="F1F1F1"/>
          </w:tcPr>
          <w:p>
            <w:pPr>
              <w:pStyle w:val="TableParagraph"/>
              <w:spacing w:before="87"/>
              <w:ind w:left="5"/>
              <w:jc w:val="center"/>
              <w:rPr>
                <w:sz w:val="18"/>
              </w:rPr>
            </w:pPr>
            <w:r>
              <w:rPr>
                <w:sz w:val="18"/>
              </w:rPr>
              <w:t>●</w:t>
            </w:r>
          </w:p>
        </w:tc>
        <w:tc>
          <w:tcPr>
            <w:tcW w:w="533" w:type="dxa"/>
            <w:shd w:val="clear" w:color="auto" w:fill="F1F1F1"/>
          </w:tcPr>
          <w:p>
            <w:pPr>
              <w:pStyle w:val="TableParagraph"/>
              <w:spacing w:before="87"/>
              <w:ind w:left="5"/>
              <w:jc w:val="center"/>
              <w:rPr>
                <w:sz w:val="18"/>
              </w:rPr>
            </w:pPr>
            <w:r>
              <w:rPr>
                <w:sz w:val="18"/>
              </w:rPr>
              <w:t>●</w:t>
            </w:r>
          </w:p>
        </w:tc>
      </w:tr>
      <w:tr>
        <w:trPr>
          <w:trHeight w:val="395" w:hRule="atLeast"/>
        </w:trPr>
        <w:tc>
          <w:tcPr>
            <w:tcW w:w="487" w:type="dxa"/>
          </w:tcPr>
          <w:p>
            <w:pPr>
              <w:pStyle w:val="TableParagraph"/>
              <w:spacing w:before="87"/>
              <w:ind w:left="87" w:right="78"/>
              <w:jc w:val="center"/>
              <w:rPr>
                <w:b/>
                <w:sz w:val="18"/>
              </w:rPr>
            </w:pPr>
            <w:r>
              <w:rPr>
                <w:b/>
                <w:sz w:val="18"/>
              </w:rPr>
              <w:t>E08</w:t>
            </w:r>
          </w:p>
        </w:tc>
        <w:tc>
          <w:tcPr>
            <w:tcW w:w="2852" w:type="dxa"/>
          </w:tcPr>
          <w:p>
            <w:pPr>
              <w:pStyle w:val="TableParagraph"/>
              <w:spacing w:before="87"/>
              <w:ind w:left="107"/>
              <w:rPr>
                <w:sz w:val="18"/>
              </w:rPr>
            </w:pPr>
            <w:r>
              <w:rPr>
                <w:sz w:val="18"/>
              </w:rPr>
              <w:t>Dormitorios</w:t>
            </w:r>
          </w:p>
        </w:tc>
        <w:tc>
          <w:tcPr>
            <w:tcW w:w="535" w:type="dxa"/>
          </w:tcPr>
          <w:p>
            <w:pPr>
              <w:pStyle w:val="TableParagraph"/>
              <w:spacing w:before="87"/>
              <w:ind w:left="10"/>
              <w:jc w:val="center"/>
              <w:rPr>
                <w:sz w:val="18"/>
              </w:rPr>
            </w:pPr>
            <w:r>
              <w:rPr>
                <w:sz w:val="18"/>
              </w:rPr>
              <w:t>●</w:t>
            </w:r>
          </w:p>
        </w:tc>
        <w:tc>
          <w:tcPr>
            <w:tcW w:w="564" w:type="dxa"/>
          </w:tcPr>
          <w:p>
            <w:pPr>
              <w:pStyle w:val="TableParagraph"/>
              <w:rPr>
                <w:rFonts w:ascii="Times New Roman"/>
                <w:sz w:val="18"/>
              </w:rPr>
            </w:pPr>
          </w:p>
        </w:tc>
        <w:tc>
          <w:tcPr>
            <w:tcW w:w="533" w:type="dxa"/>
          </w:tcPr>
          <w:p>
            <w:pPr>
              <w:pStyle w:val="TableParagraph"/>
              <w:rPr>
                <w:rFonts w:ascii="Times New Roman"/>
                <w:sz w:val="18"/>
              </w:rPr>
            </w:pPr>
          </w:p>
        </w:tc>
        <w:tc>
          <w:tcPr>
            <w:tcW w:w="533" w:type="dxa"/>
          </w:tcPr>
          <w:p>
            <w:pPr>
              <w:pStyle w:val="TableParagraph"/>
              <w:rPr>
                <w:rFonts w:ascii="Times New Roman"/>
                <w:sz w:val="18"/>
              </w:rPr>
            </w:pPr>
          </w:p>
        </w:tc>
        <w:tc>
          <w:tcPr>
            <w:tcW w:w="531" w:type="dxa"/>
          </w:tcPr>
          <w:p>
            <w:pPr>
              <w:pStyle w:val="TableParagraph"/>
              <w:rPr>
                <w:rFonts w:ascii="Times New Roman"/>
                <w:sz w:val="18"/>
              </w:rPr>
            </w:pPr>
          </w:p>
        </w:tc>
        <w:tc>
          <w:tcPr>
            <w:tcW w:w="533" w:type="dxa"/>
          </w:tcPr>
          <w:p>
            <w:pPr>
              <w:pStyle w:val="TableParagraph"/>
              <w:spacing w:before="87"/>
              <w:ind w:left="6"/>
              <w:jc w:val="center"/>
              <w:rPr>
                <w:sz w:val="18"/>
              </w:rPr>
            </w:pPr>
            <w:r>
              <w:rPr>
                <w:sz w:val="18"/>
              </w:rPr>
              <w:t>●</w:t>
            </w:r>
          </w:p>
        </w:tc>
        <w:tc>
          <w:tcPr>
            <w:tcW w:w="533" w:type="dxa"/>
          </w:tcPr>
          <w:p>
            <w:pPr>
              <w:pStyle w:val="TableParagraph"/>
              <w:spacing w:before="87"/>
              <w:ind w:left="6"/>
              <w:jc w:val="center"/>
              <w:rPr>
                <w:sz w:val="18"/>
              </w:rPr>
            </w:pPr>
            <w:r>
              <w:rPr>
                <w:sz w:val="18"/>
              </w:rPr>
              <w:t>●</w:t>
            </w:r>
          </w:p>
        </w:tc>
        <w:tc>
          <w:tcPr>
            <w:tcW w:w="531" w:type="dxa"/>
          </w:tcPr>
          <w:p>
            <w:pPr>
              <w:pStyle w:val="TableParagraph"/>
              <w:spacing w:before="87"/>
              <w:ind w:left="3"/>
              <w:jc w:val="center"/>
              <w:rPr>
                <w:sz w:val="18"/>
              </w:rPr>
            </w:pPr>
            <w:r>
              <w:rPr>
                <w:sz w:val="18"/>
              </w:rPr>
              <w:t>●</w:t>
            </w:r>
          </w:p>
        </w:tc>
        <w:tc>
          <w:tcPr>
            <w:tcW w:w="533" w:type="dxa"/>
          </w:tcPr>
          <w:p>
            <w:pPr>
              <w:pStyle w:val="TableParagraph"/>
              <w:spacing w:before="87"/>
              <w:ind w:left="5"/>
              <w:jc w:val="center"/>
              <w:rPr>
                <w:sz w:val="18"/>
              </w:rPr>
            </w:pPr>
            <w:r>
              <w:rPr>
                <w:sz w:val="18"/>
              </w:rPr>
              <w:t>●</w:t>
            </w:r>
          </w:p>
        </w:tc>
        <w:tc>
          <w:tcPr>
            <w:tcW w:w="533" w:type="dxa"/>
          </w:tcPr>
          <w:p>
            <w:pPr>
              <w:pStyle w:val="TableParagraph"/>
              <w:spacing w:before="87"/>
              <w:ind w:left="5"/>
              <w:jc w:val="center"/>
              <w:rPr>
                <w:sz w:val="18"/>
              </w:rPr>
            </w:pPr>
            <w:r>
              <w:rPr>
                <w:sz w:val="18"/>
              </w:rPr>
              <w:t>●</w:t>
            </w:r>
          </w:p>
        </w:tc>
      </w:tr>
      <w:tr>
        <w:trPr>
          <w:trHeight w:val="398" w:hRule="atLeast"/>
        </w:trPr>
        <w:tc>
          <w:tcPr>
            <w:tcW w:w="487" w:type="dxa"/>
            <w:shd w:val="clear" w:color="auto" w:fill="F1F1F1"/>
          </w:tcPr>
          <w:p>
            <w:pPr>
              <w:pStyle w:val="TableParagraph"/>
              <w:spacing w:before="90"/>
              <w:ind w:left="87" w:right="78"/>
              <w:jc w:val="center"/>
              <w:rPr>
                <w:b/>
                <w:sz w:val="18"/>
              </w:rPr>
            </w:pPr>
            <w:r>
              <w:rPr>
                <w:b/>
                <w:sz w:val="18"/>
              </w:rPr>
              <w:t>E09</w:t>
            </w:r>
          </w:p>
        </w:tc>
        <w:tc>
          <w:tcPr>
            <w:tcW w:w="2852" w:type="dxa"/>
            <w:shd w:val="clear" w:color="auto" w:fill="F1F1F1"/>
          </w:tcPr>
          <w:p>
            <w:pPr>
              <w:pStyle w:val="TableParagraph"/>
              <w:spacing w:before="90"/>
              <w:ind w:left="107"/>
              <w:rPr>
                <w:sz w:val="18"/>
              </w:rPr>
            </w:pPr>
            <w:r>
              <w:rPr>
                <w:sz w:val="18"/>
              </w:rPr>
              <w:t>Alojamientos</w:t>
            </w:r>
          </w:p>
        </w:tc>
        <w:tc>
          <w:tcPr>
            <w:tcW w:w="535" w:type="dxa"/>
            <w:shd w:val="clear" w:color="auto" w:fill="F1F1F1"/>
          </w:tcPr>
          <w:p>
            <w:pPr>
              <w:pStyle w:val="TableParagraph"/>
              <w:spacing w:before="90"/>
              <w:ind w:left="10"/>
              <w:jc w:val="center"/>
              <w:rPr>
                <w:sz w:val="18"/>
              </w:rPr>
            </w:pPr>
            <w:r>
              <w:rPr>
                <w:sz w:val="18"/>
              </w:rPr>
              <w:t>●</w:t>
            </w:r>
          </w:p>
        </w:tc>
        <w:tc>
          <w:tcPr>
            <w:tcW w:w="564" w:type="dxa"/>
            <w:shd w:val="clear" w:color="auto" w:fill="F1F1F1"/>
          </w:tcPr>
          <w:p>
            <w:pPr>
              <w:pStyle w:val="TableParagraph"/>
              <w:rPr>
                <w:rFonts w:ascii="Times New Roman"/>
                <w:sz w:val="18"/>
              </w:rPr>
            </w:pPr>
          </w:p>
        </w:tc>
        <w:tc>
          <w:tcPr>
            <w:tcW w:w="533" w:type="dxa"/>
            <w:shd w:val="clear" w:color="auto" w:fill="F1F1F1"/>
          </w:tcPr>
          <w:p>
            <w:pPr>
              <w:pStyle w:val="TableParagraph"/>
              <w:rPr>
                <w:rFonts w:ascii="Times New Roman"/>
                <w:sz w:val="18"/>
              </w:rPr>
            </w:pPr>
          </w:p>
        </w:tc>
        <w:tc>
          <w:tcPr>
            <w:tcW w:w="533" w:type="dxa"/>
            <w:shd w:val="clear" w:color="auto" w:fill="F1F1F1"/>
          </w:tcPr>
          <w:p>
            <w:pPr>
              <w:pStyle w:val="TableParagraph"/>
              <w:rPr>
                <w:rFonts w:ascii="Times New Roman"/>
                <w:sz w:val="18"/>
              </w:rPr>
            </w:pPr>
          </w:p>
        </w:tc>
        <w:tc>
          <w:tcPr>
            <w:tcW w:w="531" w:type="dxa"/>
            <w:shd w:val="clear" w:color="auto" w:fill="F1F1F1"/>
          </w:tcPr>
          <w:p>
            <w:pPr>
              <w:pStyle w:val="TableParagraph"/>
              <w:rPr>
                <w:rFonts w:ascii="Times New Roman"/>
                <w:sz w:val="18"/>
              </w:rPr>
            </w:pPr>
          </w:p>
        </w:tc>
        <w:tc>
          <w:tcPr>
            <w:tcW w:w="533" w:type="dxa"/>
            <w:shd w:val="clear" w:color="auto" w:fill="F1F1F1"/>
          </w:tcPr>
          <w:p>
            <w:pPr>
              <w:pStyle w:val="TableParagraph"/>
              <w:spacing w:before="90"/>
              <w:ind w:left="6"/>
              <w:jc w:val="center"/>
              <w:rPr>
                <w:sz w:val="18"/>
              </w:rPr>
            </w:pPr>
            <w:r>
              <w:rPr>
                <w:sz w:val="18"/>
              </w:rPr>
              <w:t>●</w:t>
            </w:r>
          </w:p>
        </w:tc>
        <w:tc>
          <w:tcPr>
            <w:tcW w:w="533" w:type="dxa"/>
            <w:shd w:val="clear" w:color="auto" w:fill="F1F1F1"/>
          </w:tcPr>
          <w:p>
            <w:pPr>
              <w:pStyle w:val="TableParagraph"/>
              <w:spacing w:before="90"/>
              <w:ind w:left="6"/>
              <w:jc w:val="center"/>
              <w:rPr>
                <w:sz w:val="18"/>
              </w:rPr>
            </w:pPr>
            <w:r>
              <w:rPr>
                <w:sz w:val="18"/>
              </w:rPr>
              <w:t>●</w:t>
            </w:r>
          </w:p>
        </w:tc>
        <w:tc>
          <w:tcPr>
            <w:tcW w:w="531" w:type="dxa"/>
            <w:shd w:val="clear" w:color="auto" w:fill="F1F1F1"/>
          </w:tcPr>
          <w:p>
            <w:pPr>
              <w:pStyle w:val="TableParagraph"/>
              <w:spacing w:before="90"/>
              <w:ind w:left="3"/>
              <w:jc w:val="center"/>
              <w:rPr>
                <w:sz w:val="18"/>
              </w:rPr>
            </w:pPr>
            <w:r>
              <w:rPr>
                <w:sz w:val="18"/>
              </w:rPr>
              <w:t>●</w:t>
            </w:r>
          </w:p>
        </w:tc>
        <w:tc>
          <w:tcPr>
            <w:tcW w:w="533" w:type="dxa"/>
            <w:shd w:val="clear" w:color="auto" w:fill="F1F1F1"/>
          </w:tcPr>
          <w:p>
            <w:pPr>
              <w:pStyle w:val="TableParagraph"/>
              <w:spacing w:before="90"/>
              <w:ind w:left="5"/>
              <w:jc w:val="center"/>
              <w:rPr>
                <w:sz w:val="18"/>
              </w:rPr>
            </w:pPr>
            <w:r>
              <w:rPr>
                <w:sz w:val="18"/>
              </w:rPr>
              <w:t>●</w:t>
            </w:r>
          </w:p>
        </w:tc>
        <w:tc>
          <w:tcPr>
            <w:tcW w:w="533" w:type="dxa"/>
            <w:shd w:val="clear" w:color="auto" w:fill="F1F1F1"/>
          </w:tcPr>
          <w:p>
            <w:pPr>
              <w:pStyle w:val="TableParagraph"/>
              <w:spacing w:before="90"/>
              <w:ind w:left="5"/>
              <w:jc w:val="center"/>
              <w:rPr>
                <w:sz w:val="18"/>
              </w:rPr>
            </w:pPr>
            <w:r>
              <w:rPr>
                <w:sz w:val="18"/>
              </w:rPr>
              <w:t>●</w:t>
            </w:r>
          </w:p>
        </w:tc>
      </w:tr>
      <w:tr>
        <w:trPr>
          <w:trHeight w:val="397" w:hRule="atLeast"/>
        </w:trPr>
        <w:tc>
          <w:tcPr>
            <w:tcW w:w="487" w:type="dxa"/>
          </w:tcPr>
          <w:p>
            <w:pPr>
              <w:pStyle w:val="TableParagraph"/>
              <w:spacing w:before="87"/>
              <w:ind w:left="87" w:right="78"/>
              <w:jc w:val="center"/>
              <w:rPr>
                <w:b/>
                <w:sz w:val="18"/>
              </w:rPr>
            </w:pPr>
            <w:r>
              <w:rPr>
                <w:b/>
                <w:sz w:val="18"/>
              </w:rPr>
              <w:t>E10</w:t>
            </w:r>
          </w:p>
        </w:tc>
        <w:tc>
          <w:tcPr>
            <w:tcW w:w="2852" w:type="dxa"/>
          </w:tcPr>
          <w:p>
            <w:pPr>
              <w:pStyle w:val="TableParagraph"/>
              <w:spacing w:before="87"/>
              <w:ind w:left="107"/>
              <w:rPr>
                <w:sz w:val="18"/>
              </w:rPr>
            </w:pPr>
            <w:r>
              <w:rPr>
                <w:sz w:val="18"/>
              </w:rPr>
              <w:t>Plazas reservadas</w:t>
            </w:r>
          </w:p>
        </w:tc>
        <w:tc>
          <w:tcPr>
            <w:tcW w:w="535" w:type="dxa"/>
          </w:tcPr>
          <w:p>
            <w:pPr>
              <w:pStyle w:val="TableParagraph"/>
              <w:rPr>
                <w:rFonts w:ascii="Times New Roman"/>
                <w:sz w:val="18"/>
              </w:rPr>
            </w:pPr>
          </w:p>
        </w:tc>
        <w:tc>
          <w:tcPr>
            <w:tcW w:w="564" w:type="dxa"/>
          </w:tcPr>
          <w:p>
            <w:pPr>
              <w:pStyle w:val="TableParagraph"/>
              <w:rPr>
                <w:rFonts w:ascii="Times New Roman"/>
                <w:sz w:val="18"/>
              </w:rPr>
            </w:pPr>
          </w:p>
        </w:tc>
        <w:tc>
          <w:tcPr>
            <w:tcW w:w="533" w:type="dxa"/>
          </w:tcPr>
          <w:p>
            <w:pPr>
              <w:pStyle w:val="TableParagraph"/>
              <w:rPr>
                <w:rFonts w:ascii="Times New Roman"/>
                <w:sz w:val="18"/>
              </w:rPr>
            </w:pPr>
          </w:p>
        </w:tc>
        <w:tc>
          <w:tcPr>
            <w:tcW w:w="533" w:type="dxa"/>
          </w:tcPr>
          <w:p>
            <w:pPr>
              <w:pStyle w:val="TableParagraph"/>
              <w:rPr>
                <w:rFonts w:ascii="Times New Roman"/>
                <w:sz w:val="18"/>
              </w:rPr>
            </w:pPr>
          </w:p>
        </w:tc>
        <w:tc>
          <w:tcPr>
            <w:tcW w:w="531" w:type="dxa"/>
          </w:tcPr>
          <w:p>
            <w:pPr>
              <w:pStyle w:val="TableParagraph"/>
              <w:rPr>
                <w:rFonts w:ascii="Times New Roman"/>
                <w:sz w:val="18"/>
              </w:rPr>
            </w:pPr>
          </w:p>
        </w:tc>
        <w:tc>
          <w:tcPr>
            <w:tcW w:w="533" w:type="dxa"/>
          </w:tcPr>
          <w:p>
            <w:pPr>
              <w:pStyle w:val="TableParagraph"/>
              <w:spacing w:before="87"/>
              <w:ind w:left="6"/>
              <w:jc w:val="center"/>
              <w:rPr>
                <w:sz w:val="18"/>
              </w:rPr>
            </w:pPr>
            <w:r>
              <w:rPr>
                <w:sz w:val="18"/>
              </w:rPr>
              <w:t>●</w:t>
            </w:r>
          </w:p>
        </w:tc>
        <w:tc>
          <w:tcPr>
            <w:tcW w:w="533" w:type="dxa"/>
          </w:tcPr>
          <w:p>
            <w:pPr>
              <w:pStyle w:val="TableParagraph"/>
              <w:spacing w:before="87"/>
              <w:ind w:left="6"/>
              <w:jc w:val="center"/>
              <w:rPr>
                <w:sz w:val="18"/>
              </w:rPr>
            </w:pPr>
            <w:r>
              <w:rPr>
                <w:sz w:val="18"/>
              </w:rPr>
              <w:t>●</w:t>
            </w:r>
          </w:p>
        </w:tc>
        <w:tc>
          <w:tcPr>
            <w:tcW w:w="531" w:type="dxa"/>
          </w:tcPr>
          <w:p>
            <w:pPr>
              <w:pStyle w:val="TableParagraph"/>
              <w:spacing w:before="87"/>
              <w:ind w:left="3"/>
              <w:jc w:val="center"/>
              <w:rPr>
                <w:sz w:val="18"/>
              </w:rPr>
            </w:pPr>
            <w:r>
              <w:rPr>
                <w:sz w:val="18"/>
              </w:rPr>
              <w:t>●</w:t>
            </w:r>
          </w:p>
        </w:tc>
        <w:tc>
          <w:tcPr>
            <w:tcW w:w="533" w:type="dxa"/>
          </w:tcPr>
          <w:p>
            <w:pPr>
              <w:pStyle w:val="TableParagraph"/>
              <w:spacing w:before="87"/>
              <w:ind w:left="5"/>
              <w:jc w:val="center"/>
              <w:rPr>
                <w:sz w:val="18"/>
              </w:rPr>
            </w:pPr>
            <w:r>
              <w:rPr>
                <w:sz w:val="18"/>
              </w:rPr>
              <w:t>●</w:t>
            </w:r>
          </w:p>
        </w:tc>
        <w:tc>
          <w:tcPr>
            <w:tcW w:w="533" w:type="dxa"/>
          </w:tcPr>
          <w:p>
            <w:pPr>
              <w:pStyle w:val="TableParagraph"/>
              <w:rPr>
                <w:rFonts w:ascii="Times New Roman"/>
                <w:sz w:val="18"/>
              </w:rPr>
            </w:pPr>
          </w:p>
        </w:tc>
      </w:tr>
      <w:tr>
        <w:trPr>
          <w:trHeight w:val="395" w:hRule="atLeast"/>
        </w:trPr>
        <w:tc>
          <w:tcPr>
            <w:tcW w:w="487" w:type="dxa"/>
            <w:shd w:val="clear" w:color="auto" w:fill="F1F1F1"/>
          </w:tcPr>
          <w:p>
            <w:pPr>
              <w:pStyle w:val="TableParagraph"/>
              <w:spacing w:before="87"/>
              <w:ind w:left="87" w:right="78"/>
              <w:jc w:val="center"/>
              <w:rPr>
                <w:b/>
                <w:sz w:val="18"/>
              </w:rPr>
            </w:pPr>
            <w:r>
              <w:rPr>
                <w:b/>
                <w:sz w:val="18"/>
              </w:rPr>
              <w:t>E11</w:t>
            </w:r>
          </w:p>
        </w:tc>
        <w:tc>
          <w:tcPr>
            <w:tcW w:w="2852" w:type="dxa"/>
            <w:shd w:val="clear" w:color="auto" w:fill="F1F1F1"/>
          </w:tcPr>
          <w:p>
            <w:pPr>
              <w:pStyle w:val="TableParagraph"/>
              <w:spacing w:before="87"/>
              <w:ind w:left="107"/>
              <w:rPr>
                <w:sz w:val="18"/>
              </w:rPr>
            </w:pPr>
            <w:r>
              <w:rPr>
                <w:sz w:val="18"/>
              </w:rPr>
              <w:t>Plazas de aparcamiento</w:t>
            </w:r>
          </w:p>
        </w:tc>
        <w:tc>
          <w:tcPr>
            <w:tcW w:w="535" w:type="dxa"/>
            <w:shd w:val="clear" w:color="auto" w:fill="F1F1F1"/>
          </w:tcPr>
          <w:p>
            <w:pPr>
              <w:pStyle w:val="TableParagraph"/>
              <w:rPr>
                <w:rFonts w:ascii="Times New Roman"/>
                <w:sz w:val="18"/>
              </w:rPr>
            </w:pPr>
          </w:p>
        </w:tc>
        <w:tc>
          <w:tcPr>
            <w:tcW w:w="564" w:type="dxa"/>
            <w:shd w:val="clear" w:color="auto" w:fill="F1F1F1"/>
          </w:tcPr>
          <w:p>
            <w:pPr>
              <w:pStyle w:val="TableParagraph"/>
              <w:rPr>
                <w:rFonts w:ascii="Times New Roman"/>
                <w:sz w:val="18"/>
              </w:rPr>
            </w:pPr>
          </w:p>
        </w:tc>
        <w:tc>
          <w:tcPr>
            <w:tcW w:w="533" w:type="dxa"/>
            <w:shd w:val="clear" w:color="auto" w:fill="F1F1F1"/>
          </w:tcPr>
          <w:p>
            <w:pPr>
              <w:pStyle w:val="TableParagraph"/>
              <w:rPr>
                <w:rFonts w:ascii="Times New Roman"/>
                <w:sz w:val="18"/>
              </w:rPr>
            </w:pPr>
          </w:p>
        </w:tc>
        <w:tc>
          <w:tcPr>
            <w:tcW w:w="533" w:type="dxa"/>
            <w:shd w:val="clear" w:color="auto" w:fill="F1F1F1"/>
          </w:tcPr>
          <w:p>
            <w:pPr>
              <w:pStyle w:val="TableParagraph"/>
              <w:rPr>
                <w:rFonts w:ascii="Times New Roman"/>
                <w:sz w:val="18"/>
              </w:rPr>
            </w:pPr>
          </w:p>
        </w:tc>
        <w:tc>
          <w:tcPr>
            <w:tcW w:w="531" w:type="dxa"/>
            <w:shd w:val="clear" w:color="auto" w:fill="F1F1F1"/>
          </w:tcPr>
          <w:p>
            <w:pPr>
              <w:pStyle w:val="TableParagraph"/>
              <w:rPr>
                <w:rFonts w:ascii="Times New Roman"/>
                <w:sz w:val="18"/>
              </w:rPr>
            </w:pPr>
          </w:p>
        </w:tc>
        <w:tc>
          <w:tcPr>
            <w:tcW w:w="533" w:type="dxa"/>
            <w:shd w:val="clear" w:color="auto" w:fill="F1F1F1"/>
          </w:tcPr>
          <w:p>
            <w:pPr>
              <w:pStyle w:val="TableParagraph"/>
              <w:spacing w:before="87"/>
              <w:ind w:left="6"/>
              <w:jc w:val="center"/>
              <w:rPr>
                <w:sz w:val="18"/>
              </w:rPr>
            </w:pPr>
            <w:r>
              <w:rPr>
                <w:sz w:val="18"/>
              </w:rPr>
              <w:t>●</w:t>
            </w:r>
          </w:p>
        </w:tc>
        <w:tc>
          <w:tcPr>
            <w:tcW w:w="533" w:type="dxa"/>
            <w:shd w:val="clear" w:color="auto" w:fill="F1F1F1"/>
          </w:tcPr>
          <w:p>
            <w:pPr>
              <w:pStyle w:val="TableParagraph"/>
              <w:spacing w:before="87"/>
              <w:ind w:left="6"/>
              <w:jc w:val="center"/>
              <w:rPr>
                <w:sz w:val="18"/>
              </w:rPr>
            </w:pPr>
            <w:r>
              <w:rPr>
                <w:sz w:val="18"/>
              </w:rPr>
              <w:t>●</w:t>
            </w:r>
          </w:p>
        </w:tc>
        <w:tc>
          <w:tcPr>
            <w:tcW w:w="531" w:type="dxa"/>
            <w:shd w:val="clear" w:color="auto" w:fill="F1F1F1"/>
          </w:tcPr>
          <w:p>
            <w:pPr>
              <w:pStyle w:val="TableParagraph"/>
              <w:spacing w:before="87"/>
              <w:ind w:left="3"/>
              <w:jc w:val="center"/>
              <w:rPr>
                <w:sz w:val="18"/>
              </w:rPr>
            </w:pPr>
            <w:r>
              <w:rPr>
                <w:sz w:val="18"/>
              </w:rPr>
              <w:t>●</w:t>
            </w:r>
          </w:p>
        </w:tc>
        <w:tc>
          <w:tcPr>
            <w:tcW w:w="533" w:type="dxa"/>
            <w:shd w:val="clear" w:color="auto" w:fill="F1F1F1"/>
          </w:tcPr>
          <w:p>
            <w:pPr>
              <w:pStyle w:val="TableParagraph"/>
              <w:spacing w:before="87"/>
              <w:ind w:left="5"/>
              <w:jc w:val="center"/>
              <w:rPr>
                <w:sz w:val="18"/>
              </w:rPr>
            </w:pPr>
            <w:r>
              <w:rPr>
                <w:sz w:val="18"/>
              </w:rPr>
              <w:t>●</w:t>
            </w:r>
          </w:p>
        </w:tc>
        <w:tc>
          <w:tcPr>
            <w:tcW w:w="533" w:type="dxa"/>
            <w:shd w:val="clear" w:color="auto" w:fill="F1F1F1"/>
          </w:tcPr>
          <w:p>
            <w:pPr>
              <w:pStyle w:val="TableParagraph"/>
              <w:rPr>
                <w:rFonts w:ascii="Times New Roman"/>
                <w:sz w:val="18"/>
              </w:rPr>
            </w:pPr>
          </w:p>
        </w:tc>
      </w:tr>
      <w:tr>
        <w:trPr>
          <w:trHeight w:val="398" w:hRule="atLeast"/>
        </w:trPr>
        <w:tc>
          <w:tcPr>
            <w:tcW w:w="487" w:type="dxa"/>
          </w:tcPr>
          <w:p>
            <w:pPr>
              <w:pStyle w:val="TableParagraph"/>
              <w:spacing w:before="88"/>
              <w:ind w:left="87" w:right="78"/>
              <w:jc w:val="center"/>
              <w:rPr>
                <w:b/>
                <w:sz w:val="18"/>
              </w:rPr>
            </w:pPr>
            <w:r>
              <w:rPr>
                <w:b/>
                <w:sz w:val="18"/>
              </w:rPr>
              <w:t>E12</w:t>
            </w:r>
          </w:p>
        </w:tc>
        <w:tc>
          <w:tcPr>
            <w:tcW w:w="2852" w:type="dxa"/>
          </w:tcPr>
          <w:p>
            <w:pPr>
              <w:pStyle w:val="TableParagraph"/>
              <w:spacing w:before="88"/>
              <w:ind w:left="107"/>
              <w:rPr>
                <w:sz w:val="18"/>
              </w:rPr>
            </w:pPr>
            <w:r>
              <w:rPr>
                <w:sz w:val="18"/>
              </w:rPr>
              <w:t>Piscinas</w:t>
            </w:r>
          </w:p>
        </w:tc>
        <w:tc>
          <w:tcPr>
            <w:tcW w:w="535" w:type="dxa"/>
          </w:tcPr>
          <w:p>
            <w:pPr>
              <w:pStyle w:val="TableParagraph"/>
              <w:rPr>
                <w:rFonts w:ascii="Times New Roman"/>
                <w:sz w:val="18"/>
              </w:rPr>
            </w:pPr>
          </w:p>
        </w:tc>
        <w:tc>
          <w:tcPr>
            <w:tcW w:w="564" w:type="dxa"/>
          </w:tcPr>
          <w:p>
            <w:pPr>
              <w:pStyle w:val="TableParagraph"/>
              <w:rPr>
                <w:rFonts w:ascii="Times New Roman"/>
                <w:sz w:val="18"/>
              </w:rPr>
            </w:pPr>
          </w:p>
        </w:tc>
        <w:tc>
          <w:tcPr>
            <w:tcW w:w="533" w:type="dxa"/>
          </w:tcPr>
          <w:p>
            <w:pPr>
              <w:pStyle w:val="TableParagraph"/>
              <w:rPr>
                <w:rFonts w:ascii="Times New Roman"/>
                <w:sz w:val="18"/>
              </w:rPr>
            </w:pPr>
          </w:p>
        </w:tc>
        <w:tc>
          <w:tcPr>
            <w:tcW w:w="533" w:type="dxa"/>
          </w:tcPr>
          <w:p>
            <w:pPr>
              <w:pStyle w:val="TableParagraph"/>
              <w:rPr>
                <w:rFonts w:ascii="Times New Roman"/>
                <w:sz w:val="18"/>
              </w:rPr>
            </w:pPr>
          </w:p>
        </w:tc>
        <w:tc>
          <w:tcPr>
            <w:tcW w:w="531" w:type="dxa"/>
          </w:tcPr>
          <w:p>
            <w:pPr>
              <w:pStyle w:val="TableParagraph"/>
              <w:rPr>
                <w:rFonts w:ascii="Times New Roman"/>
                <w:sz w:val="18"/>
              </w:rPr>
            </w:pPr>
          </w:p>
        </w:tc>
        <w:tc>
          <w:tcPr>
            <w:tcW w:w="533" w:type="dxa"/>
          </w:tcPr>
          <w:p>
            <w:pPr>
              <w:pStyle w:val="TableParagraph"/>
              <w:spacing w:before="88"/>
              <w:ind w:left="6"/>
              <w:jc w:val="center"/>
              <w:rPr>
                <w:sz w:val="18"/>
              </w:rPr>
            </w:pPr>
            <w:r>
              <w:rPr>
                <w:sz w:val="18"/>
              </w:rPr>
              <w:t>●</w:t>
            </w:r>
          </w:p>
        </w:tc>
        <w:tc>
          <w:tcPr>
            <w:tcW w:w="533" w:type="dxa"/>
          </w:tcPr>
          <w:p>
            <w:pPr>
              <w:pStyle w:val="TableParagraph"/>
              <w:spacing w:before="88"/>
              <w:ind w:left="6"/>
              <w:jc w:val="center"/>
              <w:rPr>
                <w:sz w:val="18"/>
              </w:rPr>
            </w:pPr>
            <w:r>
              <w:rPr>
                <w:sz w:val="18"/>
              </w:rPr>
              <w:t>●</w:t>
            </w:r>
          </w:p>
        </w:tc>
        <w:tc>
          <w:tcPr>
            <w:tcW w:w="531" w:type="dxa"/>
          </w:tcPr>
          <w:p>
            <w:pPr>
              <w:pStyle w:val="TableParagraph"/>
              <w:spacing w:before="88"/>
              <w:ind w:left="3"/>
              <w:jc w:val="center"/>
              <w:rPr>
                <w:sz w:val="18"/>
              </w:rPr>
            </w:pPr>
            <w:r>
              <w:rPr>
                <w:sz w:val="18"/>
              </w:rPr>
              <w:t>●</w:t>
            </w:r>
          </w:p>
        </w:tc>
        <w:tc>
          <w:tcPr>
            <w:tcW w:w="533" w:type="dxa"/>
          </w:tcPr>
          <w:p>
            <w:pPr>
              <w:pStyle w:val="TableParagraph"/>
              <w:spacing w:before="88"/>
              <w:ind w:left="5"/>
              <w:jc w:val="center"/>
              <w:rPr>
                <w:sz w:val="18"/>
              </w:rPr>
            </w:pPr>
            <w:r>
              <w:rPr>
                <w:sz w:val="18"/>
              </w:rPr>
              <w:t>●</w:t>
            </w:r>
          </w:p>
        </w:tc>
        <w:tc>
          <w:tcPr>
            <w:tcW w:w="533" w:type="dxa"/>
          </w:tcPr>
          <w:p>
            <w:pPr>
              <w:pStyle w:val="TableParagraph"/>
              <w:rPr>
                <w:rFonts w:ascii="Times New Roman"/>
                <w:sz w:val="18"/>
              </w:rPr>
            </w:pPr>
          </w:p>
        </w:tc>
      </w:tr>
    </w:tbl>
    <w:p>
      <w:pPr>
        <w:spacing w:after="0"/>
        <w:rPr>
          <w:rFonts w:ascii="Times New Roman"/>
          <w:sz w:val="18"/>
        </w:rPr>
        <w:sectPr>
          <w:pgSz w:w="11910" w:h="16840"/>
          <w:pgMar w:header="0" w:footer="672" w:top="1300" w:bottom="1080" w:left="1160" w:right="300"/>
        </w:sectPr>
      </w:pPr>
    </w:p>
    <w:p>
      <w:pPr>
        <w:pStyle w:val="BodyText"/>
        <w:spacing w:before="4"/>
        <w:rPr>
          <w:rFonts w:ascii="Times New Roman"/>
          <w:sz w:val="17"/>
        </w:rPr>
      </w:pPr>
    </w:p>
    <w:p>
      <w:pPr>
        <w:spacing w:after="0"/>
        <w:rPr>
          <w:rFonts w:ascii="Times New Roman"/>
          <w:sz w:val="17"/>
        </w:rPr>
        <w:sectPr>
          <w:pgSz w:w="11910" w:h="16840"/>
          <w:pgMar w:header="0" w:footer="893" w:top="1580" w:bottom="780" w:left="1160" w:right="300"/>
        </w:sectPr>
      </w:pPr>
    </w:p>
    <w:p>
      <w:pPr>
        <w:pStyle w:val="Heading1"/>
        <w:numPr>
          <w:ilvl w:val="0"/>
          <w:numId w:val="2"/>
        </w:numPr>
        <w:tabs>
          <w:tab w:pos="538" w:val="left" w:leader="none"/>
        </w:tabs>
        <w:spacing w:line="240" w:lineRule="auto" w:before="16" w:after="0"/>
        <w:ind w:left="537" w:right="0" w:hanging="279"/>
        <w:jc w:val="left"/>
      </w:pPr>
      <w:bookmarkStart w:name="_bookmark14" w:id="29"/>
      <w:bookmarkEnd w:id="29"/>
      <w:r>
        <w:rPr>
          <w:b w:val="0"/>
        </w:rPr>
      </w:r>
      <w:bookmarkStart w:name="_bookmark14" w:id="30"/>
      <w:bookmarkEnd w:id="30"/>
      <w:r>
        <w:rPr/>
        <w:t>TA</w:t>
      </w:r>
      <w:r>
        <w:rPr/>
        <w:t>BLAS PARA ESPACIOS DEL</w:t>
      </w:r>
      <w:r>
        <w:rPr>
          <w:spacing w:val="-6"/>
        </w:rPr>
        <w:t> </w:t>
      </w:r>
      <w:r>
        <w:rPr/>
        <w:t>EDIFICIO</w:t>
      </w:r>
    </w:p>
    <w:p>
      <w:pPr>
        <w:pStyle w:val="BodyText"/>
        <w:spacing w:before="5"/>
        <w:rPr>
          <w:b/>
          <w:sz w:val="21"/>
        </w:rPr>
      </w:pPr>
    </w:p>
    <w:p>
      <w:pPr>
        <w:spacing w:line="259" w:lineRule="auto" w:before="1"/>
        <w:ind w:left="258" w:right="1365" w:firstLine="0"/>
        <w:jc w:val="left"/>
        <w:rPr>
          <w:sz w:val="22"/>
        </w:rPr>
      </w:pPr>
      <w:r>
        <w:rPr>
          <w:sz w:val="22"/>
        </w:rPr>
        <w:t>En este apartado se consideran los problemas más habituales que nos podemos encontrar en los espacios de los edificios de uso público, asociados a los accesos, a los itinerarios y a las dotaciones.</w:t>
      </w:r>
    </w:p>
    <w:p>
      <w:pPr>
        <w:spacing w:line="256" w:lineRule="auto" w:before="120"/>
        <w:ind w:left="258" w:right="1242" w:firstLine="0"/>
        <w:jc w:val="left"/>
        <w:rPr>
          <w:sz w:val="22"/>
        </w:rPr>
      </w:pPr>
      <w:r>
        <w:rPr>
          <w:sz w:val="22"/>
        </w:rPr>
        <w:t>La información se ha organizado en forma de tablas, en las que se exponen los problemas y posibles soluciones de los diferentes espacios:</w:t>
      </w:r>
    </w:p>
    <w:p>
      <w:pPr>
        <w:spacing w:line="292" w:lineRule="auto" w:before="122"/>
        <w:ind w:left="599" w:right="7975" w:firstLine="0"/>
        <w:jc w:val="left"/>
        <w:rPr>
          <w:sz w:val="22"/>
        </w:rPr>
      </w:pPr>
      <w:r>
        <w:rPr>
          <w:sz w:val="22"/>
        </w:rPr>
        <w:t>Accesos: tabla E01 Itinerarios: tabla E02 Dotaciones:</w:t>
      </w:r>
    </w:p>
    <w:p>
      <w:pPr>
        <w:pStyle w:val="ListParagraph"/>
        <w:numPr>
          <w:ilvl w:val="0"/>
          <w:numId w:val="15"/>
        </w:numPr>
        <w:tabs>
          <w:tab w:pos="971" w:val="left" w:leader="none"/>
          <w:tab w:pos="972" w:val="left" w:leader="none"/>
        </w:tabs>
        <w:spacing w:line="240" w:lineRule="auto" w:before="0" w:after="0"/>
        <w:ind w:left="971" w:right="0" w:hanging="355"/>
        <w:jc w:val="left"/>
        <w:rPr>
          <w:sz w:val="22"/>
        </w:rPr>
      </w:pPr>
      <w:r>
        <w:rPr>
          <w:sz w:val="22"/>
        </w:rPr>
        <w:t>Zonas de atención al público: tabla</w:t>
      </w:r>
      <w:r>
        <w:rPr>
          <w:spacing w:val="-6"/>
          <w:sz w:val="22"/>
        </w:rPr>
        <w:t> </w:t>
      </w:r>
      <w:r>
        <w:rPr>
          <w:sz w:val="22"/>
        </w:rPr>
        <w:t>E03</w:t>
      </w:r>
    </w:p>
    <w:p>
      <w:pPr>
        <w:pStyle w:val="ListParagraph"/>
        <w:numPr>
          <w:ilvl w:val="0"/>
          <w:numId w:val="15"/>
        </w:numPr>
        <w:tabs>
          <w:tab w:pos="971" w:val="left" w:leader="none"/>
          <w:tab w:pos="972" w:val="left" w:leader="none"/>
        </w:tabs>
        <w:spacing w:line="240" w:lineRule="auto" w:before="59" w:after="0"/>
        <w:ind w:left="971" w:right="0" w:hanging="355"/>
        <w:jc w:val="left"/>
        <w:rPr>
          <w:sz w:val="22"/>
        </w:rPr>
      </w:pPr>
      <w:r>
        <w:rPr>
          <w:sz w:val="22"/>
        </w:rPr>
        <w:t>Aseos: tabla</w:t>
      </w:r>
      <w:r>
        <w:rPr>
          <w:spacing w:val="-3"/>
          <w:sz w:val="22"/>
        </w:rPr>
        <w:t> </w:t>
      </w:r>
      <w:r>
        <w:rPr>
          <w:sz w:val="22"/>
        </w:rPr>
        <w:t>E04</w:t>
      </w:r>
    </w:p>
    <w:p>
      <w:pPr>
        <w:pStyle w:val="ListParagraph"/>
        <w:numPr>
          <w:ilvl w:val="0"/>
          <w:numId w:val="15"/>
        </w:numPr>
        <w:tabs>
          <w:tab w:pos="971" w:val="left" w:leader="none"/>
          <w:tab w:pos="972" w:val="left" w:leader="none"/>
        </w:tabs>
        <w:spacing w:line="240" w:lineRule="auto" w:before="59" w:after="0"/>
        <w:ind w:left="971" w:right="0" w:hanging="355"/>
        <w:jc w:val="left"/>
        <w:rPr>
          <w:sz w:val="22"/>
        </w:rPr>
      </w:pPr>
      <w:r>
        <w:rPr>
          <w:sz w:val="22"/>
        </w:rPr>
        <w:t>Vestuarios: tabla</w:t>
      </w:r>
      <w:r>
        <w:rPr>
          <w:spacing w:val="-3"/>
          <w:sz w:val="22"/>
        </w:rPr>
        <w:t> </w:t>
      </w:r>
      <w:r>
        <w:rPr>
          <w:sz w:val="22"/>
        </w:rPr>
        <w:t>E05</w:t>
      </w:r>
    </w:p>
    <w:p>
      <w:pPr>
        <w:pStyle w:val="ListParagraph"/>
        <w:numPr>
          <w:ilvl w:val="0"/>
          <w:numId w:val="15"/>
        </w:numPr>
        <w:tabs>
          <w:tab w:pos="971" w:val="left" w:leader="none"/>
          <w:tab w:pos="972" w:val="left" w:leader="none"/>
        </w:tabs>
        <w:spacing w:line="240" w:lineRule="auto" w:before="59" w:after="0"/>
        <w:ind w:left="971" w:right="0" w:hanging="355"/>
        <w:jc w:val="left"/>
        <w:rPr>
          <w:sz w:val="22"/>
        </w:rPr>
      </w:pPr>
      <w:r>
        <w:rPr>
          <w:sz w:val="22"/>
        </w:rPr>
        <w:t>Áreas de consumo de alimentos: tabla</w:t>
      </w:r>
      <w:r>
        <w:rPr>
          <w:spacing w:val="-4"/>
          <w:sz w:val="22"/>
        </w:rPr>
        <w:t> </w:t>
      </w:r>
      <w:r>
        <w:rPr>
          <w:sz w:val="22"/>
        </w:rPr>
        <w:t>E06</w:t>
      </w:r>
    </w:p>
    <w:p>
      <w:pPr>
        <w:pStyle w:val="ListParagraph"/>
        <w:numPr>
          <w:ilvl w:val="0"/>
          <w:numId w:val="15"/>
        </w:numPr>
        <w:tabs>
          <w:tab w:pos="971" w:val="left" w:leader="none"/>
          <w:tab w:pos="972" w:val="left" w:leader="none"/>
        </w:tabs>
        <w:spacing w:line="240" w:lineRule="auto" w:before="57" w:after="0"/>
        <w:ind w:left="971" w:right="0" w:hanging="355"/>
        <w:jc w:val="left"/>
        <w:rPr>
          <w:sz w:val="22"/>
        </w:rPr>
      </w:pPr>
      <w:r>
        <w:rPr>
          <w:sz w:val="22"/>
        </w:rPr>
        <w:t>Áreas de preparación de alimentos: tabla</w:t>
      </w:r>
      <w:r>
        <w:rPr>
          <w:spacing w:val="-5"/>
          <w:sz w:val="22"/>
        </w:rPr>
        <w:t> </w:t>
      </w:r>
      <w:r>
        <w:rPr>
          <w:sz w:val="22"/>
        </w:rPr>
        <w:t>E07</w:t>
      </w:r>
    </w:p>
    <w:p>
      <w:pPr>
        <w:pStyle w:val="ListParagraph"/>
        <w:numPr>
          <w:ilvl w:val="0"/>
          <w:numId w:val="15"/>
        </w:numPr>
        <w:tabs>
          <w:tab w:pos="971" w:val="left" w:leader="none"/>
          <w:tab w:pos="972" w:val="left" w:leader="none"/>
        </w:tabs>
        <w:spacing w:line="240" w:lineRule="auto" w:before="59" w:after="0"/>
        <w:ind w:left="971" w:right="0" w:hanging="355"/>
        <w:jc w:val="left"/>
        <w:rPr>
          <w:sz w:val="22"/>
        </w:rPr>
      </w:pPr>
      <w:r>
        <w:rPr>
          <w:sz w:val="22"/>
        </w:rPr>
        <w:t>Dormitorios: tabla</w:t>
      </w:r>
      <w:r>
        <w:rPr>
          <w:spacing w:val="-3"/>
          <w:sz w:val="22"/>
        </w:rPr>
        <w:t> </w:t>
      </w:r>
      <w:r>
        <w:rPr>
          <w:sz w:val="22"/>
        </w:rPr>
        <w:t>E08</w:t>
      </w:r>
    </w:p>
    <w:p>
      <w:pPr>
        <w:pStyle w:val="ListParagraph"/>
        <w:numPr>
          <w:ilvl w:val="0"/>
          <w:numId w:val="15"/>
        </w:numPr>
        <w:tabs>
          <w:tab w:pos="971" w:val="left" w:leader="none"/>
          <w:tab w:pos="972" w:val="left" w:leader="none"/>
        </w:tabs>
        <w:spacing w:line="240" w:lineRule="auto" w:before="59" w:after="0"/>
        <w:ind w:left="971" w:right="0" w:hanging="355"/>
        <w:jc w:val="left"/>
        <w:rPr>
          <w:sz w:val="22"/>
        </w:rPr>
      </w:pPr>
      <w:r>
        <w:rPr>
          <w:sz w:val="22"/>
        </w:rPr>
        <w:t>Alojamientos: tabla</w:t>
      </w:r>
      <w:r>
        <w:rPr>
          <w:spacing w:val="-3"/>
          <w:sz w:val="22"/>
        </w:rPr>
        <w:t> </w:t>
      </w:r>
      <w:r>
        <w:rPr>
          <w:sz w:val="22"/>
        </w:rPr>
        <w:t>E09</w:t>
      </w:r>
    </w:p>
    <w:p>
      <w:pPr>
        <w:pStyle w:val="ListParagraph"/>
        <w:numPr>
          <w:ilvl w:val="0"/>
          <w:numId w:val="15"/>
        </w:numPr>
        <w:tabs>
          <w:tab w:pos="971" w:val="left" w:leader="none"/>
          <w:tab w:pos="972" w:val="left" w:leader="none"/>
        </w:tabs>
        <w:spacing w:line="240" w:lineRule="auto" w:before="59" w:after="0"/>
        <w:ind w:left="971" w:right="0" w:hanging="355"/>
        <w:jc w:val="left"/>
        <w:rPr>
          <w:sz w:val="22"/>
        </w:rPr>
      </w:pPr>
      <w:r>
        <w:rPr>
          <w:sz w:val="22"/>
        </w:rPr>
        <w:t>Plazas reservadas: tabla</w:t>
      </w:r>
      <w:r>
        <w:rPr>
          <w:spacing w:val="-3"/>
          <w:sz w:val="22"/>
        </w:rPr>
        <w:t> </w:t>
      </w:r>
      <w:r>
        <w:rPr>
          <w:sz w:val="22"/>
        </w:rPr>
        <w:t>E10</w:t>
      </w:r>
    </w:p>
    <w:p>
      <w:pPr>
        <w:pStyle w:val="ListParagraph"/>
        <w:numPr>
          <w:ilvl w:val="0"/>
          <w:numId w:val="15"/>
        </w:numPr>
        <w:tabs>
          <w:tab w:pos="971" w:val="left" w:leader="none"/>
          <w:tab w:pos="972" w:val="left" w:leader="none"/>
        </w:tabs>
        <w:spacing w:line="240" w:lineRule="auto" w:before="59" w:after="0"/>
        <w:ind w:left="971" w:right="0" w:hanging="355"/>
        <w:jc w:val="left"/>
        <w:rPr>
          <w:sz w:val="22"/>
        </w:rPr>
      </w:pPr>
      <w:r>
        <w:rPr>
          <w:sz w:val="22"/>
        </w:rPr>
        <w:t>Plazas de aparcamiento: tabla</w:t>
      </w:r>
      <w:r>
        <w:rPr>
          <w:spacing w:val="-5"/>
          <w:sz w:val="22"/>
        </w:rPr>
        <w:t> </w:t>
      </w:r>
      <w:r>
        <w:rPr>
          <w:sz w:val="22"/>
        </w:rPr>
        <w:t>E11</w:t>
      </w:r>
    </w:p>
    <w:p>
      <w:pPr>
        <w:pStyle w:val="ListParagraph"/>
        <w:numPr>
          <w:ilvl w:val="0"/>
          <w:numId w:val="15"/>
        </w:numPr>
        <w:tabs>
          <w:tab w:pos="971" w:val="left" w:leader="none"/>
          <w:tab w:pos="972" w:val="left" w:leader="none"/>
        </w:tabs>
        <w:spacing w:line="240" w:lineRule="auto" w:before="59" w:after="0"/>
        <w:ind w:left="971" w:right="0" w:hanging="355"/>
        <w:jc w:val="left"/>
        <w:rPr>
          <w:sz w:val="22"/>
        </w:rPr>
      </w:pPr>
      <w:r>
        <w:rPr>
          <w:sz w:val="22"/>
        </w:rPr>
        <w:t>Piscinas: tabla</w:t>
      </w:r>
      <w:r>
        <w:rPr>
          <w:spacing w:val="-5"/>
          <w:sz w:val="22"/>
        </w:rPr>
        <w:t> </w:t>
      </w:r>
      <w:r>
        <w:rPr>
          <w:sz w:val="22"/>
        </w:rPr>
        <w:t>E12</w:t>
      </w:r>
    </w:p>
    <w:p>
      <w:pPr>
        <w:spacing w:before="59"/>
        <w:ind w:left="258" w:right="1012" w:firstLine="0"/>
        <w:jc w:val="both"/>
        <w:rPr>
          <w:sz w:val="22"/>
        </w:rPr>
      </w:pPr>
      <w:r>
        <w:rPr>
          <w:sz w:val="22"/>
        </w:rPr>
        <w:t>Estos espacios contienen elementos que también deben cumplir unas condiciones de accesibilidad y a los que se hace remisión en las propias tablas. Las condiciones de accesibilidad de dichos elementos se desarrollan también en forma de tablas (T01-T10) en el apartado 6 </w:t>
      </w:r>
      <w:r>
        <w:rPr>
          <w:i/>
          <w:sz w:val="22"/>
        </w:rPr>
        <w:t>Tablas para elementos del edificio</w:t>
      </w:r>
      <w:r>
        <w:rPr>
          <w:sz w:val="22"/>
        </w:rPr>
        <w:t>.</w:t>
      </w:r>
    </w:p>
    <w:p>
      <w:pPr>
        <w:spacing w:before="119"/>
        <w:ind w:left="258" w:right="0" w:firstLine="0"/>
        <w:jc w:val="left"/>
        <w:rPr>
          <w:sz w:val="22"/>
        </w:rPr>
      </w:pPr>
      <w:r>
        <w:rPr>
          <w:sz w:val="22"/>
        </w:rPr>
        <w:t>Las condiciones recopiladas en las tablas se organizan en dos columnas, según lo siguiente:</w:t>
      </w:r>
    </w:p>
    <w:p>
      <w:pPr>
        <w:pStyle w:val="BodyText"/>
        <w:spacing w:before="10"/>
        <w:rPr>
          <w:sz w:val="9"/>
        </w:rPr>
      </w:pPr>
    </w:p>
    <w:tbl>
      <w:tblPr>
        <w:tblW w:w="0" w:type="auto"/>
        <w:jc w:val="left"/>
        <w:tblInd w:w="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9"/>
        <w:gridCol w:w="4254"/>
      </w:tblGrid>
      <w:tr>
        <w:trPr>
          <w:trHeight w:val="272" w:hRule="atLeast"/>
        </w:trPr>
        <w:tc>
          <w:tcPr>
            <w:tcW w:w="4249" w:type="dxa"/>
            <w:tcBorders>
              <w:left w:val="single" w:sz="4" w:space="0" w:color="808080"/>
              <w:right w:val="single" w:sz="4" w:space="0" w:color="808080"/>
            </w:tcBorders>
          </w:tcPr>
          <w:p>
            <w:pPr>
              <w:pStyle w:val="TableParagraph"/>
              <w:spacing w:line="252" w:lineRule="exact"/>
              <w:ind w:left="1987" w:right="1976"/>
              <w:jc w:val="center"/>
              <w:rPr>
                <w:b/>
                <w:sz w:val="21"/>
              </w:rPr>
            </w:pPr>
            <w:r>
              <w:rPr>
                <w:b/>
                <w:color w:val="3A3838"/>
                <w:sz w:val="21"/>
              </w:rPr>
              <w:t>CV</w:t>
            </w:r>
          </w:p>
        </w:tc>
        <w:tc>
          <w:tcPr>
            <w:tcW w:w="4254" w:type="dxa"/>
            <w:tcBorders>
              <w:left w:val="single" w:sz="4" w:space="0" w:color="808080"/>
              <w:right w:val="single" w:sz="4" w:space="0" w:color="808080"/>
            </w:tcBorders>
          </w:tcPr>
          <w:p>
            <w:pPr>
              <w:pStyle w:val="TableParagraph"/>
              <w:spacing w:line="252" w:lineRule="exact"/>
              <w:ind w:left="5"/>
              <w:jc w:val="center"/>
              <w:rPr>
                <w:b/>
                <w:sz w:val="21"/>
              </w:rPr>
            </w:pPr>
            <w:r>
              <w:rPr>
                <w:b/>
                <w:color w:val="3A3838"/>
                <w:w w:val="100"/>
                <w:sz w:val="21"/>
              </w:rPr>
              <w:t>E</w:t>
            </w:r>
          </w:p>
        </w:tc>
      </w:tr>
      <w:tr>
        <w:trPr>
          <w:trHeight w:val="2036" w:hRule="atLeast"/>
        </w:trPr>
        <w:tc>
          <w:tcPr>
            <w:tcW w:w="4249" w:type="dxa"/>
            <w:tcBorders>
              <w:left w:val="single" w:sz="4" w:space="0" w:color="808080"/>
              <w:right w:val="single" w:sz="4" w:space="0" w:color="808080"/>
            </w:tcBorders>
          </w:tcPr>
          <w:p>
            <w:pPr>
              <w:pStyle w:val="TableParagraph"/>
              <w:spacing w:line="238" w:lineRule="exact"/>
              <w:ind w:left="107"/>
              <w:rPr>
                <w:sz w:val="21"/>
              </w:rPr>
            </w:pPr>
            <w:r>
              <w:rPr>
                <w:color w:val="3A3838"/>
                <w:sz w:val="21"/>
              </w:rPr>
              <w:t>En esta columna se recogen las condiciones de</w:t>
            </w:r>
          </w:p>
          <w:p>
            <w:pPr>
              <w:pStyle w:val="TableParagraph"/>
              <w:spacing w:before="1"/>
              <w:ind w:left="107" w:right="475"/>
              <w:rPr>
                <w:sz w:val="21"/>
              </w:rPr>
            </w:pPr>
            <w:r>
              <w:rPr>
                <w:color w:val="3A3838"/>
                <w:sz w:val="21"/>
              </w:rPr>
              <w:t>accesibilidad reglamentarias de ámbito autonómico, para la Comunitat Valenciana (CV), de nivel:</w:t>
            </w:r>
          </w:p>
          <w:p>
            <w:pPr>
              <w:pStyle w:val="TableParagraph"/>
              <w:numPr>
                <w:ilvl w:val="0"/>
                <w:numId w:val="16"/>
              </w:numPr>
              <w:tabs>
                <w:tab w:pos="221" w:val="left" w:leader="none"/>
              </w:tabs>
              <w:spacing w:line="255" w:lineRule="exact" w:before="0" w:after="0"/>
              <w:ind w:left="220" w:right="0" w:hanging="113"/>
              <w:jc w:val="left"/>
              <w:rPr>
                <w:b/>
                <w:sz w:val="21"/>
              </w:rPr>
            </w:pPr>
            <w:r>
              <w:rPr>
                <w:b/>
                <w:color w:val="002E6C"/>
                <w:sz w:val="21"/>
              </w:rPr>
              <w:t>adaptado (A)</w:t>
            </w:r>
            <w:r>
              <w:rPr>
                <w:b/>
                <w:color w:val="3A3838"/>
                <w:sz w:val="21"/>
              </w:rPr>
              <w:t>;</w:t>
            </w:r>
            <w:r>
              <w:rPr>
                <w:b/>
                <w:color w:val="3A3838"/>
                <w:spacing w:val="-3"/>
                <w:sz w:val="21"/>
              </w:rPr>
              <w:t> </w:t>
            </w:r>
            <w:r>
              <w:rPr>
                <w:b/>
                <w:color w:val="3A3838"/>
                <w:sz w:val="21"/>
              </w:rPr>
              <w:t>y</w:t>
            </w:r>
          </w:p>
          <w:p>
            <w:pPr>
              <w:pStyle w:val="TableParagraph"/>
              <w:numPr>
                <w:ilvl w:val="0"/>
                <w:numId w:val="16"/>
              </w:numPr>
              <w:tabs>
                <w:tab w:pos="221" w:val="left" w:leader="none"/>
              </w:tabs>
              <w:spacing w:line="255" w:lineRule="exact" w:before="0" w:after="0"/>
              <w:ind w:left="220" w:right="0" w:hanging="113"/>
              <w:jc w:val="left"/>
              <w:rPr>
                <w:b/>
                <w:sz w:val="21"/>
              </w:rPr>
            </w:pPr>
            <w:r>
              <w:rPr>
                <w:b/>
                <w:color w:val="385522"/>
                <w:sz w:val="21"/>
              </w:rPr>
              <w:t>practicable</w:t>
            </w:r>
            <w:r>
              <w:rPr>
                <w:b/>
                <w:color w:val="385522"/>
                <w:spacing w:val="-3"/>
                <w:sz w:val="21"/>
              </w:rPr>
              <w:t> </w:t>
            </w:r>
            <w:r>
              <w:rPr>
                <w:b/>
                <w:color w:val="385522"/>
                <w:sz w:val="21"/>
              </w:rPr>
              <w:t>(P)</w:t>
            </w:r>
            <w:r>
              <w:rPr>
                <w:b/>
                <w:color w:val="3A3838"/>
                <w:sz w:val="21"/>
              </w:rPr>
              <w:t>,</w:t>
            </w:r>
          </w:p>
          <w:p>
            <w:pPr>
              <w:pStyle w:val="TableParagraph"/>
              <w:spacing w:line="250" w:lineRule="atLeast" w:before="1"/>
              <w:ind w:left="107" w:right="449"/>
              <w:rPr>
                <w:sz w:val="21"/>
              </w:rPr>
            </w:pPr>
            <w:r>
              <w:rPr>
                <w:color w:val="3A3838"/>
                <w:sz w:val="21"/>
              </w:rPr>
              <w:t>establecidas en la Orden de 25 de mayo de 2004.</w:t>
            </w:r>
          </w:p>
        </w:tc>
        <w:tc>
          <w:tcPr>
            <w:tcW w:w="4254" w:type="dxa"/>
            <w:tcBorders>
              <w:left w:val="single" w:sz="4" w:space="0" w:color="808080"/>
              <w:right w:val="single" w:sz="4" w:space="0" w:color="808080"/>
            </w:tcBorders>
          </w:tcPr>
          <w:p>
            <w:pPr>
              <w:pStyle w:val="TableParagraph"/>
              <w:spacing w:line="238" w:lineRule="exact"/>
              <w:ind w:left="107"/>
              <w:rPr>
                <w:sz w:val="21"/>
              </w:rPr>
            </w:pPr>
            <w:r>
              <w:rPr>
                <w:color w:val="3A3838"/>
                <w:sz w:val="21"/>
              </w:rPr>
              <w:t>En esta columna se recogen las condiciones de</w:t>
            </w:r>
          </w:p>
          <w:p>
            <w:pPr>
              <w:pStyle w:val="TableParagraph"/>
              <w:spacing w:before="1"/>
              <w:ind w:left="107" w:right="284"/>
              <w:rPr>
                <w:sz w:val="21"/>
              </w:rPr>
            </w:pPr>
            <w:r>
              <w:rPr>
                <w:color w:val="3A3838"/>
                <w:sz w:val="21"/>
              </w:rPr>
              <w:t>accesibilidad de ámbito estatal (E), para toda España:</w:t>
            </w:r>
          </w:p>
          <w:p>
            <w:pPr>
              <w:pStyle w:val="TableParagraph"/>
              <w:numPr>
                <w:ilvl w:val="0"/>
                <w:numId w:val="17"/>
              </w:numPr>
              <w:tabs>
                <w:tab w:pos="221" w:val="left" w:leader="none"/>
              </w:tabs>
              <w:spacing w:line="240" w:lineRule="auto" w:before="0" w:after="0"/>
              <w:ind w:left="107" w:right="260" w:firstLine="0"/>
              <w:jc w:val="left"/>
              <w:rPr>
                <w:sz w:val="21"/>
              </w:rPr>
            </w:pPr>
            <w:r>
              <w:rPr>
                <w:color w:val="3A3838"/>
                <w:sz w:val="21"/>
              </w:rPr>
              <w:t>las condiciones reglamentarias establecidas en el DB SUA, denominadas </w:t>
            </w:r>
            <w:r>
              <w:rPr>
                <w:b/>
                <w:color w:val="002E6C"/>
                <w:sz w:val="21"/>
              </w:rPr>
              <w:t>accesibles (Ac)</w:t>
            </w:r>
            <w:r>
              <w:rPr>
                <w:color w:val="3A3838"/>
                <w:sz w:val="21"/>
              </w:rPr>
              <w:t>,</w:t>
            </w:r>
            <w:r>
              <w:rPr>
                <w:color w:val="3A3838"/>
                <w:spacing w:val="-13"/>
                <w:sz w:val="21"/>
              </w:rPr>
              <w:t> </w:t>
            </w:r>
            <w:r>
              <w:rPr>
                <w:color w:val="3A3838"/>
                <w:sz w:val="21"/>
              </w:rPr>
              <w:t>y</w:t>
            </w:r>
          </w:p>
          <w:p>
            <w:pPr>
              <w:pStyle w:val="TableParagraph"/>
              <w:numPr>
                <w:ilvl w:val="0"/>
                <w:numId w:val="17"/>
              </w:numPr>
              <w:tabs>
                <w:tab w:pos="221" w:val="left" w:leader="none"/>
              </w:tabs>
              <w:spacing w:line="240" w:lineRule="auto" w:before="0" w:after="0"/>
              <w:ind w:left="107" w:right="250" w:firstLine="0"/>
              <w:jc w:val="left"/>
              <w:rPr>
                <w:sz w:val="21"/>
              </w:rPr>
            </w:pPr>
            <w:r>
              <w:rPr>
                <w:color w:val="3A3838"/>
                <w:sz w:val="21"/>
              </w:rPr>
              <w:t>las </w:t>
            </w:r>
            <w:r>
              <w:rPr>
                <w:b/>
                <w:color w:val="385522"/>
                <w:sz w:val="21"/>
              </w:rPr>
              <w:t>tolerancias admisibles (Tol) </w:t>
            </w:r>
            <w:r>
              <w:rPr>
                <w:color w:val="3A3838"/>
                <w:sz w:val="21"/>
              </w:rPr>
              <w:t>indicadas en el Documento de Apoyo al DB SUA (DA</w:t>
            </w:r>
            <w:r>
              <w:rPr>
                <w:color w:val="3A3838"/>
                <w:spacing w:val="-8"/>
                <w:sz w:val="21"/>
              </w:rPr>
              <w:t> </w:t>
            </w:r>
            <w:r>
              <w:rPr>
                <w:color w:val="3A3838"/>
                <w:sz w:val="21"/>
              </w:rPr>
              <w:t>DB-</w:t>
            </w:r>
          </w:p>
          <w:p>
            <w:pPr>
              <w:pStyle w:val="TableParagraph"/>
              <w:spacing w:line="240" w:lineRule="exact" w:before="3"/>
              <w:ind w:left="107"/>
              <w:rPr>
                <w:sz w:val="21"/>
              </w:rPr>
            </w:pPr>
            <w:r>
              <w:rPr>
                <w:color w:val="3A3838"/>
                <w:sz w:val="21"/>
              </w:rPr>
              <w:t>SUA/2).</w:t>
            </w:r>
          </w:p>
        </w:tc>
      </w:tr>
    </w:tbl>
    <w:p>
      <w:pPr>
        <w:spacing w:before="117"/>
        <w:ind w:left="258" w:right="0" w:firstLine="0"/>
        <w:jc w:val="left"/>
        <w:rPr>
          <w:sz w:val="22"/>
        </w:rPr>
      </w:pPr>
      <w:r>
        <w:rPr>
          <w:sz w:val="22"/>
        </w:rPr>
        <w:t>En negrita se indican algunos de los valores más restrictivos.</w:t>
      </w:r>
    </w:p>
    <w:p>
      <w:pPr>
        <w:spacing w:line="240" w:lineRule="auto" w:before="120"/>
        <w:ind w:left="258" w:right="833" w:firstLine="0"/>
        <w:jc w:val="left"/>
        <w:rPr>
          <w:sz w:val="22"/>
        </w:rPr>
      </w:pPr>
      <w:r>
        <w:rPr>
          <w:sz w:val="22"/>
        </w:rPr>
        <w:t>Conviene aclarar que en estas tablas no se abarcan todos los problemas o soluciones posibles, ni tampoco se contemplan de forma exhaustiva todas las condiciones establecidas en la normativa. Para su correcta interpretación y obtener mayor orientación acerca de los aspectos no incluidos debe consultarse la normativa vigente y otros documentos de referencia, recopilados parcialmente en el Anexo 3 de la Guía.</w:t>
      </w:r>
    </w:p>
    <w:p>
      <w:pPr>
        <w:spacing w:after="0" w:line="240" w:lineRule="auto"/>
        <w:jc w:val="left"/>
        <w:rPr>
          <w:sz w:val="22"/>
        </w:rPr>
        <w:sectPr>
          <w:pgSz w:w="11910" w:h="16840"/>
          <w:pgMar w:header="0" w:footer="672" w:top="1100" w:bottom="1080" w:left="1160" w:right="300"/>
        </w:sectPr>
      </w:pPr>
    </w:p>
    <w:p>
      <w:pPr>
        <w:pStyle w:val="BodyText"/>
        <w:spacing w:before="4"/>
        <w:rPr>
          <w:rFonts w:ascii="Times New Roman"/>
          <w:sz w:val="17"/>
        </w:rPr>
      </w:pPr>
    </w:p>
    <w:p>
      <w:pPr>
        <w:spacing w:after="0"/>
        <w:rPr>
          <w:rFonts w:ascii="Times New Roman"/>
          <w:sz w:val="17"/>
        </w:rPr>
        <w:sectPr>
          <w:pgSz w:w="11910" w:h="16840"/>
          <w:pgMar w:header="0" w:footer="893" w:top="1580" w:bottom="780" w:left="1160" w:right="300"/>
        </w:sectPr>
      </w:pPr>
    </w:p>
    <w:p>
      <w:pPr>
        <w:pStyle w:val="Heading2"/>
      </w:pPr>
      <w:r>
        <w:rPr/>
        <w:pict>
          <v:group style="position:absolute;margin-left:545.73999pt;margin-top:22.481787pt;width:.5pt;height:29.35pt;mso-position-horizontal-relative:page;mso-position-vertical-relative:paragraph;z-index:3040" coordorigin="10915,450" coordsize="10,587">
            <v:line style="position:absolute" from="10920,450" to="10920,743" stroked="true" strokeweight=".47998pt" strokecolor="#808080">
              <v:stroke dashstyle="solid"/>
            </v:line>
            <v:line style="position:absolute" from="10920,743" to="10920,1036" stroked="true" strokeweight=".47998pt" strokecolor="#808080">
              <v:stroke dashstyle="solid"/>
            </v:line>
            <w10:wrap type="none"/>
          </v:group>
        </w:pict>
      </w:r>
      <w:bookmarkStart w:name="_bookmark15" w:id="31"/>
      <w:bookmarkEnd w:id="31"/>
      <w:r>
        <w:rPr>
          <w:b w:val="0"/>
        </w:rPr>
      </w:r>
      <w:r>
        <w:rPr/>
        <w:t>E01 Accesos de uso público</w:t>
      </w:r>
    </w:p>
    <w:p>
      <w:pPr>
        <w:pStyle w:val="BodyText"/>
        <w:rPr>
          <w:b/>
          <w:sz w:val="10"/>
        </w:rPr>
      </w:pPr>
    </w:p>
    <w:tbl>
      <w:tblPr>
        <w:tblW w:w="0" w:type="auto"/>
        <w:jc w:val="left"/>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8"/>
        <w:gridCol w:w="3118"/>
        <w:gridCol w:w="883"/>
        <w:gridCol w:w="960"/>
        <w:gridCol w:w="995"/>
        <w:gridCol w:w="583"/>
      </w:tblGrid>
      <w:tr>
        <w:trPr>
          <w:trHeight w:val="328" w:hRule="atLeast"/>
        </w:trPr>
        <w:tc>
          <w:tcPr>
            <w:tcW w:w="2638" w:type="dxa"/>
          </w:tcPr>
          <w:p>
            <w:pPr>
              <w:pStyle w:val="TableParagraph"/>
              <w:ind w:left="474"/>
              <w:rPr>
                <w:sz w:val="24"/>
              </w:rPr>
            </w:pPr>
            <w:r>
              <w:rPr>
                <w:color w:val="3A3838"/>
                <w:sz w:val="24"/>
              </w:rPr>
              <w:t>Problemas</w:t>
            </w:r>
          </w:p>
        </w:tc>
        <w:tc>
          <w:tcPr>
            <w:tcW w:w="3118" w:type="dxa"/>
            <w:tcBorders>
              <w:right w:val="single" w:sz="4" w:space="0" w:color="808080"/>
            </w:tcBorders>
          </w:tcPr>
          <w:p>
            <w:pPr>
              <w:pStyle w:val="TableParagraph"/>
              <w:ind w:right="848"/>
              <w:jc w:val="right"/>
              <w:rPr>
                <w:sz w:val="24"/>
              </w:rPr>
            </w:pPr>
            <w:r>
              <w:rPr>
                <w:color w:val="3A3838"/>
                <w:sz w:val="24"/>
              </w:rPr>
              <w:t>Posibles soluciones</w:t>
            </w:r>
          </w:p>
        </w:tc>
        <w:tc>
          <w:tcPr>
            <w:tcW w:w="1843" w:type="dxa"/>
            <w:gridSpan w:val="2"/>
            <w:tcBorders>
              <w:left w:val="single" w:sz="4" w:space="0" w:color="808080"/>
              <w:right w:val="single" w:sz="4" w:space="0" w:color="808080"/>
            </w:tcBorders>
          </w:tcPr>
          <w:p>
            <w:pPr>
              <w:pStyle w:val="TableParagraph"/>
              <w:spacing w:line="219" w:lineRule="exact"/>
              <w:ind w:left="795" w:right="796"/>
              <w:jc w:val="center"/>
              <w:rPr>
                <w:b/>
                <w:sz w:val="18"/>
              </w:rPr>
            </w:pPr>
            <w:r>
              <w:rPr>
                <w:b/>
                <w:color w:val="3A3838"/>
                <w:sz w:val="18"/>
              </w:rPr>
              <w:t>CV</w:t>
            </w:r>
          </w:p>
        </w:tc>
        <w:tc>
          <w:tcPr>
            <w:tcW w:w="1578" w:type="dxa"/>
            <w:gridSpan w:val="2"/>
            <w:tcBorders>
              <w:left w:val="single" w:sz="4" w:space="0" w:color="808080"/>
            </w:tcBorders>
          </w:tcPr>
          <w:p>
            <w:pPr>
              <w:pStyle w:val="TableParagraph"/>
              <w:spacing w:line="219" w:lineRule="exact"/>
              <w:ind w:left="253"/>
              <w:jc w:val="center"/>
              <w:rPr>
                <w:b/>
                <w:sz w:val="18"/>
              </w:rPr>
            </w:pPr>
            <w:r>
              <w:rPr>
                <w:b/>
                <w:color w:val="3A3838"/>
                <w:sz w:val="18"/>
              </w:rPr>
              <w:t>E</w:t>
            </w:r>
          </w:p>
        </w:tc>
      </w:tr>
      <w:tr>
        <w:trPr>
          <w:trHeight w:val="257" w:hRule="atLeast"/>
        </w:trPr>
        <w:tc>
          <w:tcPr>
            <w:tcW w:w="2638" w:type="dxa"/>
          </w:tcPr>
          <w:p>
            <w:pPr>
              <w:pStyle w:val="TableParagraph"/>
              <w:rPr>
                <w:rFonts w:ascii="Times New Roman"/>
                <w:sz w:val="18"/>
              </w:rPr>
            </w:pPr>
          </w:p>
        </w:tc>
        <w:tc>
          <w:tcPr>
            <w:tcW w:w="3118" w:type="dxa"/>
            <w:tcBorders>
              <w:right w:val="single" w:sz="4" w:space="0" w:color="808080"/>
            </w:tcBorders>
          </w:tcPr>
          <w:p>
            <w:pPr>
              <w:pStyle w:val="TableParagraph"/>
              <w:rPr>
                <w:rFonts w:ascii="Times New Roman"/>
                <w:sz w:val="18"/>
              </w:rPr>
            </w:pPr>
          </w:p>
        </w:tc>
        <w:tc>
          <w:tcPr>
            <w:tcW w:w="883" w:type="dxa"/>
            <w:tcBorders>
              <w:left w:val="single" w:sz="4" w:space="0" w:color="808080"/>
            </w:tcBorders>
          </w:tcPr>
          <w:p>
            <w:pPr>
              <w:pStyle w:val="TableParagraph"/>
              <w:spacing w:line="183" w:lineRule="exact"/>
              <w:ind w:right="38"/>
              <w:jc w:val="center"/>
              <w:rPr>
                <w:b/>
                <w:sz w:val="18"/>
              </w:rPr>
            </w:pPr>
            <w:r>
              <w:rPr>
                <w:b/>
                <w:color w:val="002E6C"/>
                <w:sz w:val="18"/>
              </w:rPr>
              <w:t>A</w:t>
            </w:r>
          </w:p>
        </w:tc>
        <w:tc>
          <w:tcPr>
            <w:tcW w:w="960" w:type="dxa"/>
            <w:tcBorders>
              <w:right w:val="single" w:sz="4" w:space="0" w:color="808080"/>
            </w:tcBorders>
          </w:tcPr>
          <w:p>
            <w:pPr>
              <w:pStyle w:val="TableParagraph"/>
              <w:spacing w:line="183" w:lineRule="exact"/>
              <w:ind w:right="31"/>
              <w:jc w:val="center"/>
              <w:rPr>
                <w:b/>
                <w:sz w:val="18"/>
              </w:rPr>
            </w:pPr>
            <w:r>
              <w:rPr>
                <w:b/>
                <w:color w:val="385522"/>
                <w:sz w:val="18"/>
              </w:rPr>
              <w:t>P</w:t>
            </w:r>
          </w:p>
        </w:tc>
        <w:tc>
          <w:tcPr>
            <w:tcW w:w="995" w:type="dxa"/>
            <w:tcBorders>
              <w:left w:val="single" w:sz="4" w:space="0" w:color="808080"/>
            </w:tcBorders>
          </w:tcPr>
          <w:p>
            <w:pPr>
              <w:pStyle w:val="TableParagraph"/>
              <w:spacing w:line="183" w:lineRule="exact"/>
              <w:ind w:left="376" w:right="389"/>
              <w:jc w:val="center"/>
              <w:rPr>
                <w:b/>
                <w:sz w:val="18"/>
              </w:rPr>
            </w:pPr>
            <w:r>
              <w:rPr>
                <w:b/>
                <w:color w:val="002E6C"/>
                <w:sz w:val="18"/>
              </w:rPr>
              <w:t>Ac</w:t>
            </w:r>
          </w:p>
        </w:tc>
        <w:tc>
          <w:tcPr>
            <w:tcW w:w="583" w:type="dxa"/>
          </w:tcPr>
          <w:p>
            <w:pPr>
              <w:pStyle w:val="TableParagraph"/>
              <w:spacing w:line="183" w:lineRule="exact"/>
              <w:ind w:right="45"/>
              <w:jc w:val="right"/>
              <w:rPr>
                <w:b/>
                <w:sz w:val="18"/>
              </w:rPr>
            </w:pPr>
            <w:r>
              <w:rPr>
                <w:b/>
                <w:color w:val="385522"/>
                <w:sz w:val="18"/>
              </w:rPr>
              <w:t>Tol</w:t>
            </w:r>
          </w:p>
        </w:tc>
      </w:tr>
      <w:tr>
        <w:trPr>
          <w:trHeight w:val="290" w:hRule="atLeast"/>
        </w:trPr>
        <w:tc>
          <w:tcPr>
            <w:tcW w:w="2638" w:type="dxa"/>
          </w:tcPr>
          <w:p>
            <w:pPr>
              <w:pStyle w:val="TableParagraph"/>
              <w:tabs>
                <w:tab w:pos="474" w:val="left" w:leader="none"/>
              </w:tabs>
              <w:spacing w:line="243" w:lineRule="exact"/>
              <w:ind w:left="50"/>
              <w:rPr>
                <w:sz w:val="20"/>
              </w:rPr>
            </w:pPr>
            <w:r>
              <w:rPr>
                <w:b/>
                <w:sz w:val="20"/>
              </w:rPr>
              <w:t>□</w:t>
              <w:tab/>
            </w:r>
            <w:r>
              <w:rPr>
                <w:sz w:val="20"/>
              </w:rPr>
              <w:t>Desnivel desde la</w:t>
            </w:r>
            <w:r>
              <w:rPr>
                <w:spacing w:val="-2"/>
                <w:sz w:val="20"/>
              </w:rPr>
              <w:t> </w:t>
            </w:r>
            <w:r>
              <w:rPr>
                <w:sz w:val="20"/>
              </w:rPr>
              <w:t>vía</w:t>
            </w:r>
          </w:p>
        </w:tc>
        <w:tc>
          <w:tcPr>
            <w:tcW w:w="3118" w:type="dxa"/>
          </w:tcPr>
          <w:p>
            <w:pPr>
              <w:pStyle w:val="TableParagraph"/>
              <w:spacing w:line="243" w:lineRule="exact"/>
              <w:ind w:right="815"/>
              <w:jc w:val="right"/>
              <w:rPr>
                <w:sz w:val="20"/>
              </w:rPr>
            </w:pPr>
            <w:r>
              <w:rPr>
                <w:b/>
                <w:sz w:val="20"/>
              </w:rPr>
              <w:t>□ </w:t>
            </w:r>
            <w:r>
              <w:rPr>
                <w:sz w:val="20"/>
              </w:rPr>
              <w:t>Sustituirlo por un plano</w:t>
            </w:r>
          </w:p>
        </w:tc>
        <w:tc>
          <w:tcPr>
            <w:tcW w:w="883" w:type="dxa"/>
          </w:tcPr>
          <w:p>
            <w:pPr>
              <w:pStyle w:val="TableParagraph"/>
              <w:rPr>
                <w:rFonts w:ascii="Times New Roman"/>
                <w:sz w:val="18"/>
              </w:rPr>
            </w:pPr>
          </w:p>
        </w:tc>
        <w:tc>
          <w:tcPr>
            <w:tcW w:w="960" w:type="dxa"/>
          </w:tcPr>
          <w:p>
            <w:pPr>
              <w:pStyle w:val="TableParagraph"/>
              <w:rPr>
                <w:rFonts w:ascii="Times New Roman"/>
                <w:sz w:val="18"/>
              </w:rPr>
            </w:pPr>
          </w:p>
        </w:tc>
        <w:tc>
          <w:tcPr>
            <w:tcW w:w="995" w:type="dxa"/>
          </w:tcPr>
          <w:p>
            <w:pPr>
              <w:pStyle w:val="TableParagraph"/>
              <w:rPr>
                <w:rFonts w:ascii="Times New Roman"/>
                <w:sz w:val="18"/>
              </w:rPr>
            </w:pPr>
          </w:p>
        </w:tc>
        <w:tc>
          <w:tcPr>
            <w:tcW w:w="583" w:type="dxa"/>
          </w:tcPr>
          <w:p>
            <w:pPr>
              <w:pStyle w:val="TableParagraph"/>
              <w:rPr>
                <w:rFonts w:ascii="Times New Roman"/>
                <w:sz w:val="18"/>
              </w:rPr>
            </w:pPr>
          </w:p>
        </w:tc>
      </w:tr>
      <w:tr>
        <w:trPr>
          <w:trHeight w:val="476" w:hRule="atLeast"/>
        </w:trPr>
        <w:tc>
          <w:tcPr>
            <w:tcW w:w="2638" w:type="dxa"/>
          </w:tcPr>
          <w:p>
            <w:pPr>
              <w:pStyle w:val="TableParagraph"/>
              <w:spacing w:line="195" w:lineRule="exact"/>
              <w:ind w:left="474"/>
              <w:rPr>
                <w:sz w:val="20"/>
              </w:rPr>
            </w:pPr>
            <w:r>
              <w:rPr>
                <w:sz w:val="20"/>
              </w:rPr>
              <w:t>pública hasta la puerta</w:t>
            </w:r>
          </w:p>
          <w:p>
            <w:pPr>
              <w:pStyle w:val="TableParagraph"/>
              <w:ind w:left="474"/>
              <w:rPr>
                <w:sz w:val="20"/>
              </w:rPr>
            </w:pPr>
            <w:r>
              <w:rPr>
                <w:sz w:val="20"/>
              </w:rPr>
              <w:t>del edificio que se salva</w:t>
            </w:r>
          </w:p>
        </w:tc>
        <w:tc>
          <w:tcPr>
            <w:tcW w:w="3118" w:type="dxa"/>
          </w:tcPr>
          <w:p>
            <w:pPr>
              <w:pStyle w:val="TableParagraph"/>
              <w:spacing w:line="195" w:lineRule="exact"/>
              <w:ind w:left="388"/>
              <w:rPr>
                <w:sz w:val="20"/>
              </w:rPr>
            </w:pPr>
            <w:r>
              <w:rPr>
                <w:sz w:val="20"/>
              </w:rPr>
              <w:t>inclinado de pendiente ≤25% si</w:t>
            </w:r>
          </w:p>
          <w:p>
            <w:pPr>
              <w:pStyle w:val="TableParagraph"/>
              <w:ind w:left="388"/>
              <w:rPr>
                <w:sz w:val="20"/>
              </w:rPr>
            </w:pPr>
            <w:r>
              <w:rPr>
                <w:sz w:val="20"/>
              </w:rPr>
              <w:t>la altura es menor o igual a:</w:t>
            </w:r>
          </w:p>
        </w:tc>
        <w:tc>
          <w:tcPr>
            <w:tcW w:w="883" w:type="dxa"/>
          </w:tcPr>
          <w:p>
            <w:pPr>
              <w:pStyle w:val="TableParagraph"/>
              <w:spacing w:before="10"/>
              <w:ind w:left="157" w:right="193"/>
              <w:jc w:val="center"/>
              <w:rPr>
                <w:sz w:val="20"/>
              </w:rPr>
            </w:pPr>
            <w:r>
              <w:rPr>
                <w:color w:val="002E6C"/>
                <w:sz w:val="20"/>
              </w:rPr>
              <w:t>12 cm</w:t>
            </w:r>
          </w:p>
          <w:p>
            <w:pPr>
              <w:pStyle w:val="TableParagraph"/>
              <w:spacing w:line="201" w:lineRule="exact"/>
              <w:ind w:left="156" w:right="193"/>
              <w:jc w:val="center"/>
              <w:rPr>
                <w:sz w:val="18"/>
              </w:rPr>
            </w:pPr>
            <w:r>
              <w:rPr>
                <w:color w:val="002E6C"/>
                <w:sz w:val="18"/>
              </w:rPr>
              <w:t>(1)</w:t>
            </w:r>
          </w:p>
        </w:tc>
        <w:tc>
          <w:tcPr>
            <w:tcW w:w="960" w:type="dxa"/>
          </w:tcPr>
          <w:p>
            <w:pPr>
              <w:pStyle w:val="TableParagraph"/>
              <w:spacing w:before="10"/>
              <w:ind w:left="100" w:right="136"/>
              <w:jc w:val="center"/>
              <w:rPr>
                <w:sz w:val="20"/>
              </w:rPr>
            </w:pPr>
            <w:r>
              <w:rPr>
                <w:color w:val="385522"/>
                <w:sz w:val="20"/>
              </w:rPr>
              <w:t>12 cm</w:t>
            </w:r>
          </w:p>
          <w:p>
            <w:pPr>
              <w:pStyle w:val="TableParagraph"/>
              <w:spacing w:line="201" w:lineRule="exact"/>
              <w:ind w:left="99" w:right="136"/>
              <w:jc w:val="center"/>
              <w:rPr>
                <w:sz w:val="18"/>
              </w:rPr>
            </w:pPr>
            <w:r>
              <w:rPr>
                <w:color w:val="385522"/>
                <w:sz w:val="18"/>
              </w:rPr>
              <w:t>(1)</w:t>
            </w:r>
          </w:p>
        </w:tc>
        <w:tc>
          <w:tcPr>
            <w:tcW w:w="995" w:type="dxa"/>
          </w:tcPr>
          <w:p>
            <w:pPr>
              <w:pStyle w:val="TableParagraph"/>
              <w:spacing w:before="10"/>
              <w:ind w:left="153" w:right="156"/>
              <w:jc w:val="center"/>
              <w:rPr>
                <w:b/>
                <w:sz w:val="20"/>
              </w:rPr>
            </w:pPr>
            <w:r>
              <w:rPr>
                <w:b/>
                <w:color w:val="002E6C"/>
                <w:sz w:val="20"/>
              </w:rPr>
              <w:t>5 cm</w:t>
            </w:r>
          </w:p>
          <w:p>
            <w:pPr>
              <w:pStyle w:val="TableParagraph"/>
              <w:spacing w:line="201" w:lineRule="exact"/>
              <w:ind w:left="153" w:right="156"/>
              <w:jc w:val="center"/>
              <w:rPr>
                <w:sz w:val="18"/>
              </w:rPr>
            </w:pPr>
            <w:r>
              <w:rPr>
                <w:color w:val="002E6C"/>
                <w:sz w:val="18"/>
              </w:rPr>
              <w:t>(2)</w:t>
            </w:r>
          </w:p>
        </w:tc>
        <w:tc>
          <w:tcPr>
            <w:tcW w:w="583" w:type="dxa"/>
          </w:tcPr>
          <w:p>
            <w:pPr>
              <w:pStyle w:val="TableParagraph"/>
              <w:spacing w:before="10"/>
              <w:ind w:right="129"/>
              <w:jc w:val="right"/>
              <w:rPr>
                <w:sz w:val="20"/>
              </w:rPr>
            </w:pPr>
            <w:r>
              <w:rPr>
                <w:color w:val="385522"/>
                <w:w w:val="99"/>
                <w:sz w:val="20"/>
              </w:rPr>
              <w:t>-</w:t>
            </w:r>
          </w:p>
        </w:tc>
      </w:tr>
      <w:tr>
        <w:trPr>
          <w:trHeight w:val="226" w:hRule="atLeast"/>
        </w:trPr>
        <w:tc>
          <w:tcPr>
            <w:tcW w:w="2638" w:type="dxa"/>
          </w:tcPr>
          <w:p>
            <w:pPr>
              <w:pStyle w:val="TableParagraph"/>
              <w:spacing w:line="207" w:lineRule="exact"/>
              <w:ind w:right="297"/>
              <w:jc w:val="right"/>
              <w:rPr>
                <w:sz w:val="20"/>
              </w:rPr>
            </w:pPr>
            <w:r>
              <w:rPr>
                <w:sz w:val="20"/>
              </w:rPr>
              <w:t>con un escalón o plano</w:t>
            </w:r>
          </w:p>
        </w:tc>
        <w:tc>
          <w:tcPr>
            <w:tcW w:w="3118" w:type="dxa"/>
          </w:tcPr>
          <w:p>
            <w:pPr>
              <w:pStyle w:val="TableParagraph"/>
              <w:rPr>
                <w:rFonts w:ascii="Times New Roman"/>
                <w:sz w:val="16"/>
              </w:rPr>
            </w:pPr>
          </w:p>
        </w:tc>
        <w:tc>
          <w:tcPr>
            <w:tcW w:w="883" w:type="dxa"/>
          </w:tcPr>
          <w:p>
            <w:pPr>
              <w:pStyle w:val="TableParagraph"/>
              <w:rPr>
                <w:rFonts w:ascii="Times New Roman"/>
                <w:sz w:val="16"/>
              </w:rPr>
            </w:pPr>
          </w:p>
        </w:tc>
        <w:tc>
          <w:tcPr>
            <w:tcW w:w="960" w:type="dxa"/>
          </w:tcPr>
          <w:p>
            <w:pPr>
              <w:pStyle w:val="TableParagraph"/>
              <w:rPr>
                <w:rFonts w:ascii="Times New Roman"/>
                <w:sz w:val="16"/>
              </w:rPr>
            </w:pPr>
          </w:p>
        </w:tc>
        <w:tc>
          <w:tcPr>
            <w:tcW w:w="995" w:type="dxa"/>
          </w:tcPr>
          <w:p>
            <w:pPr>
              <w:pStyle w:val="TableParagraph"/>
              <w:rPr>
                <w:rFonts w:ascii="Times New Roman"/>
                <w:sz w:val="16"/>
              </w:rPr>
            </w:pPr>
          </w:p>
        </w:tc>
        <w:tc>
          <w:tcPr>
            <w:tcW w:w="583" w:type="dxa"/>
          </w:tcPr>
          <w:p>
            <w:pPr>
              <w:pStyle w:val="TableParagraph"/>
              <w:rPr>
                <w:rFonts w:ascii="Times New Roman"/>
                <w:sz w:val="16"/>
              </w:rPr>
            </w:pPr>
          </w:p>
        </w:tc>
      </w:tr>
      <w:tr>
        <w:trPr>
          <w:trHeight w:val="222" w:hRule="atLeast"/>
        </w:trPr>
        <w:tc>
          <w:tcPr>
            <w:tcW w:w="2638" w:type="dxa"/>
          </w:tcPr>
          <w:p>
            <w:pPr>
              <w:pStyle w:val="TableParagraph"/>
              <w:spacing w:line="202" w:lineRule="exact"/>
              <w:ind w:right="307"/>
              <w:jc w:val="right"/>
              <w:rPr>
                <w:sz w:val="20"/>
              </w:rPr>
            </w:pPr>
            <w:r>
              <w:rPr>
                <w:sz w:val="20"/>
              </w:rPr>
              <w:t>de pendiente excesiva.</w:t>
            </w:r>
          </w:p>
        </w:tc>
        <w:tc>
          <w:tcPr>
            <w:tcW w:w="3118" w:type="dxa"/>
          </w:tcPr>
          <w:p>
            <w:pPr>
              <w:pStyle w:val="TableParagraph"/>
              <w:rPr>
                <w:rFonts w:ascii="Times New Roman"/>
                <w:sz w:val="14"/>
              </w:rPr>
            </w:pPr>
          </w:p>
        </w:tc>
        <w:tc>
          <w:tcPr>
            <w:tcW w:w="883" w:type="dxa"/>
          </w:tcPr>
          <w:p>
            <w:pPr>
              <w:pStyle w:val="TableParagraph"/>
              <w:rPr>
                <w:rFonts w:ascii="Times New Roman"/>
                <w:sz w:val="14"/>
              </w:rPr>
            </w:pPr>
          </w:p>
        </w:tc>
        <w:tc>
          <w:tcPr>
            <w:tcW w:w="960" w:type="dxa"/>
          </w:tcPr>
          <w:p>
            <w:pPr>
              <w:pStyle w:val="TableParagraph"/>
              <w:rPr>
                <w:rFonts w:ascii="Times New Roman"/>
                <w:sz w:val="14"/>
              </w:rPr>
            </w:pPr>
          </w:p>
        </w:tc>
        <w:tc>
          <w:tcPr>
            <w:tcW w:w="995" w:type="dxa"/>
          </w:tcPr>
          <w:p>
            <w:pPr>
              <w:pStyle w:val="TableParagraph"/>
              <w:rPr>
                <w:rFonts w:ascii="Times New Roman"/>
                <w:sz w:val="14"/>
              </w:rPr>
            </w:pPr>
          </w:p>
        </w:tc>
        <w:tc>
          <w:tcPr>
            <w:tcW w:w="583" w:type="dxa"/>
          </w:tcPr>
          <w:p>
            <w:pPr>
              <w:pStyle w:val="TableParagraph"/>
              <w:rPr>
                <w:rFonts w:ascii="Times New Roman"/>
                <w:sz w:val="14"/>
              </w:rPr>
            </w:pPr>
          </w:p>
        </w:tc>
      </w:tr>
    </w:tbl>
    <w:p>
      <w:pPr>
        <w:pStyle w:val="BodyText"/>
        <w:spacing w:before="8"/>
        <w:rPr>
          <w:b/>
          <w:sz w:val="5"/>
        </w:rPr>
      </w:pPr>
    </w:p>
    <w:p>
      <w:pPr>
        <w:spacing w:after="0"/>
        <w:rPr>
          <w:sz w:val="5"/>
        </w:rPr>
        <w:sectPr>
          <w:pgSz w:w="11910" w:h="16840"/>
          <w:pgMar w:header="0" w:footer="672" w:top="1080" w:bottom="1080" w:left="1160" w:right="300"/>
        </w:sectPr>
      </w:pPr>
    </w:p>
    <w:p>
      <w:pPr>
        <w:pStyle w:val="ListParagraph"/>
        <w:numPr>
          <w:ilvl w:val="0"/>
          <w:numId w:val="18"/>
        </w:numPr>
        <w:tabs>
          <w:tab w:pos="791" w:val="left" w:leader="none"/>
          <w:tab w:pos="792" w:val="left" w:leader="none"/>
        </w:tabs>
        <w:spacing w:line="240" w:lineRule="auto" w:before="0" w:after="0"/>
        <w:ind w:left="791" w:right="72" w:hanging="425"/>
        <w:jc w:val="left"/>
        <w:rPr>
          <w:sz w:val="20"/>
        </w:rPr>
      </w:pPr>
      <w:r>
        <w:rPr>
          <w:sz w:val="20"/>
        </w:rPr>
        <w:t>Desnivel desde la vía pública hasta algún medio de</w:t>
      </w:r>
      <w:r>
        <w:rPr>
          <w:spacing w:val="-9"/>
          <w:sz w:val="20"/>
        </w:rPr>
        <w:t> </w:t>
      </w:r>
      <w:r>
        <w:rPr>
          <w:sz w:val="20"/>
        </w:rPr>
        <w:t>comunicación vertical (rampa o ascensor) que se salva solo con</w:t>
      </w:r>
      <w:r>
        <w:rPr>
          <w:spacing w:val="-2"/>
          <w:sz w:val="20"/>
        </w:rPr>
        <w:t> </w:t>
      </w:r>
      <w:r>
        <w:rPr>
          <w:sz w:val="20"/>
        </w:rPr>
        <w:t>escalones.</w:t>
      </w:r>
    </w:p>
    <w:p>
      <w:pPr>
        <w:pStyle w:val="BodyText"/>
        <w:spacing w:before="2"/>
        <w:rPr>
          <w:sz w:val="25"/>
        </w:rPr>
      </w:pPr>
    </w:p>
    <w:p>
      <w:pPr>
        <w:pStyle w:val="ListParagraph"/>
        <w:numPr>
          <w:ilvl w:val="0"/>
          <w:numId w:val="18"/>
        </w:numPr>
        <w:tabs>
          <w:tab w:pos="791" w:val="left" w:leader="none"/>
          <w:tab w:pos="792" w:val="left" w:leader="none"/>
        </w:tabs>
        <w:spacing w:line="240" w:lineRule="auto" w:before="0" w:after="0"/>
        <w:ind w:left="791" w:right="78" w:hanging="425"/>
        <w:jc w:val="left"/>
        <w:rPr>
          <w:sz w:val="20"/>
        </w:rPr>
      </w:pPr>
      <w:r>
        <w:rPr>
          <w:sz w:val="20"/>
        </w:rPr>
        <w:t>Peldaños o escaleras</w:t>
      </w:r>
      <w:r>
        <w:rPr>
          <w:spacing w:val="-9"/>
          <w:sz w:val="20"/>
        </w:rPr>
        <w:t> </w:t>
      </w:r>
      <w:r>
        <w:rPr>
          <w:sz w:val="20"/>
        </w:rPr>
        <w:t>de diseño</w:t>
      </w:r>
      <w:r>
        <w:rPr>
          <w:spacing w:val="-1"/>
          <w:sz w:val="20"/>
        </w:rPr>
        <w:t> </w:t>
      </w:r>
      <w:r>
        <w:rPr>
          <w:sz w:val="20"/>
        </w:rPr>
        <w:t>inadecuado.</w:t>
      </w:r>
    </w:p>
    <w:p>
      <w:pPr>
        <w:pStyle w:val="ListParagraph"/>
        <w:numPr>
          <w:ilvl w:val="0"/>
          <w:numId w:val="18"/>
        </w:numPr>
        <w:tabs>
          <w:tab w:pos="791" w:val="left" w:leader="none"/>
          <w:tab w:pos="792" w:val="left" w:leader="none"/>
        </w:tabs>
        <w:spacing w:line="240" w:lineRule="auto" w:before="60" w:after="0"/>
        <w:ind w:left="791" w:right="0" w:hanging="425"/>
        <w:jc w:val="left"/>
        <w:rPr>
          <w:sz w:val="20"/>
        </w:rPr>
      </w:pPr>
      <w:r>
        <w:rPr>
          <w:sz w:val="20"/>
        </w:rPr>
        <w:t>Puerta de dimensiones</w:t>
      </w:r>
      <w:r>
        <w:rPr>
          <w:spacing w:val="-10"/>
          <w:sz w:val="20"/>
        </w:rPr>
        <w:t> </w:t>
      </w:r>
      <w:r>
        <w:rPr>
          <w:sz w:val="20"/>
        </w:rPr>
        <w:t>o diseño</w:t>
      </w:r>
      <w:r>
        <w:rPr>
          <w:spacing w:val="-2"/>
          <w:sz w:val="20"/>
        </w:rPr>
        <w:t> </w:t>
      </w:r>
      <w:r>
        <w:rPr>
          <w:sz w:val="20"/>
        </w:rPr>
        <w:t>inadecuados.</w:t>
      </w:r>
    </w:p>
    <w:p>
      <w:pPr>
        <w:pStyle w:val="ListParagraph"/>
        <w:numPr>
          <w:ilvl w:val="0"/>
          <w:numId w:val="19"/>
        </w:numPr>
        <w:tabs>
          <w:tab w:pos="503" w:val="left" w:leader="none"/>
        </w:tabs>
        <w:spacing w:line="240" w:lineRule="auto" w:before="0" w:after="0"/>
        <w:ind w:left="502" w:right="1480" w:hanging="283"/>
        <w:jc w:val="left"/>
        <w:rPr>
          <w:sz w:val="20"/>
        </w:rPr>
      </w:pPr>
      <w:r>
        <w:rPr>
          <w:w w:val="99"/>
          <w:sz w:val="20"/>
        </w:rPr>
        <w:br w:type="column"/>
      </w:r>
      <w:r>
        <w:rPr>
          <w:sz w:val="20"/>
        </w:rPr>
        <w:t>a) Disminuir el forjado y la parada del ascensor hasta el nivel de la vía pública. </w:t>
      </w:r>
      <w:r>
        <w:rPr>
          <w:sz w:val="18"/>
        </w:rPr>
        <w:t>(3)</w:t>
      </w:r>
    </w:p>
    <w:p>
      <w:pPr>
        <w:spacing w:before="67"/>
        <w:ind w:left="502" w:right="0" w:firstLine="0"/>
        <w:jc w:val="left"/>
        <w:rPr>
          <w:sz w:val="20"/>
        </w:rPr>
      </w:pPr>
      <w:r>
        <w:rPr/>
        <w:pict>
          <v:group style="position:absolute;margin-left:205.490005pt;margin-top:-117.352531pt;width:.5pt;height:391.8pt;mso-position-horizontal-relative:page;mso-position-vertical-relative:paragraph;z-index:-790192" coordorigin="4110,-2347" coordsize="10,7836">
            <v:line style="position:absolute" from="4115,-2347" to="4115,-2054" stroked="true" strokeweight=".48pt" strokecolor="#808080">
              <v:stroke dashstyle="solid"/>
            </v:line>
            <v:line style="position:absolute" from="4115,-2054" to="4115,-1761" stroked="true" strokeweight=".48pt" strokecolor="#808080">
              <v:stroke dashstyle="solid"/>
            </v:line>
            <v:line style="position:absolute" from="4115,-1761" to="4115,-482" stroked="true" strokeweight=".48pt" strokecolor="#808080">
              <v:stroke dashstyle="solid"/>
            </v:line>
            <v:line style="position:absolute" from="4115,-482" to="4115,68" stroked="true" strokeweight=".48pt" strokecolor="#808080">
              <v:stroke dashstyle="solid"/>
            </v:line>
            <v:line style="position:absolute" from="4115,68" to="4115,373" stroked="true" strokeweight=".48pt" strokecolor="#808080">
              <v:stroke dashstyle="solid"/>
            </v:line>
            <v:line style="position:absolute" from="4115,373" to="4115,675" stroked="true" strokeweight=".48pt" strokecolor="#808080">
              <v:stroke dashstyle="solid"/>
            </v:line>
            <v:line style="position:absolute" from="4115,675" to="4115,980" stroked="true" strokeweight=".48pt" strokecolor="#808080">
              <v:stroke dashstyle="solid"/>
            </v:line>
            <v:line style="position:absolute" from="4115,980" to="4115,1285" stroked="true" strokeweight=".48pt" strokecolor="#808080">
              <v:stroke dashstyle="solid"/>
            </v:line>
            <v:line style="position:absolute" from="4115,1285" to="4115,1832" stroked="true" strokeweight=".48pt" strokecolor="#808080">
              <v:stroke dashstyle="solid"/>
            </v:line>
            <v:line style="position:absolute" from="4115,1832" to="4115,2382" stroked="true" strokeweight=".48pt" strokecolor="#808080">
              <v:stroke dashstyle="solid"/>
            </v:line>
            <v:line style="position:absolute" from="4115,2382" to="4115,2684" stroked="true" strokeweight=".48pt" strokecolor="#808080">
              <v:stroke dashstyle="solid"/>
            </v:line>
            <v:line style="position:absolute" from="4115,2684" to="4115,3234" stroked="true" strokeweight=".48pt" strokecolor="#808080">
              <v:stroke dashstyle="solid"/>
            </v:line>
            <v:line style="position:absolute" from="4115,3234" to="4115,3536" stroked="true" strokeweight=".48pt" strokecolor="#808080">
              <v:stroke dashstyle="solid"/>
            </v:line>
            <v:line style="position:absolute" from="4115,3536" to="4115,4086" stroked="true" strokeweight=".48pt" strokecolor="#808080">
              <v:stroke dashstyle="solid"/>
            </v:line>
            <v:line style="position:absolute" from="4115,4086" to="4115,4878" stroked="true" strokeweight=".48pt" strokecolor="#808080">
              <v:stroke dashstyle="solid"/>
            </v:line>
            <v:line style="position:absolute" from="4115,4878" to="4115,5183" stroked="true" strokeweight=".48pt" strokecolor="#808080">
              <v:stroke dashstyle="solid"/>
            </v:line>
            <v:line style="position:absolute" from="4115,5183" to="4115,5488" stroked="true" strokeweight=".48pt" strokecolor="#808080">
              <v:stroke dashstyle="solid"/>
            </v:line>
            <w10:wrap type="none"/>
          </v:group>
        </w:pict>
      </w:r>
      <w:r>
        <w:rPr>
          <w:sz w:val="20"/>
        </w:rPr>
        <w:t>b) Incorporar un medio alternativo:</w:t>
      </w:r>
    </w:p>
    <w:p>
      <w:pPr>
        <w:pStyle w:val="ListParagraph"/>
        <w:numPr>
          <w:ilvl w:val="1"/>
          <w:numId w:val="19"/>
        </w:numPr>
        <w:tabs>
          <w:tab w:pos="608" w:val="left" w:leader="none"/>
        </w:tabs>
        <w:spacing w:line="240" w:lineRule="auto" w:before="60" w:after="0"/>
        <w:ind w:left="607" w:right="0" w:hanging="105"/>
        <w:jc w:val="left"/>
        <w:rPr>
          <w:b/>
          <w:sz w:val="20"/>
        </w:rPr>
      </w:pPr>
      <w:r>
        <w:rPr>
          <w:sz w:val="20"/>
        </w:rPr>
        <w:t>Rampa. </w:t>
      </w:r>
      <w:r>
        <w:rPr>
          <w:sz w:val="18"/>
        </w:rPr>
        <w:t>(4) </w:t>
      </w:r>
      <w:r>
        <w:rPr>
          <w:sz w:val="20"/>
        </w:rPr>
        <w:t>Ver</w:t>
      </w:r>
      <w:r>
        <w:rPr>
          <w:spacing w:val="5"/>
          <w:sz w:val="20"/>
        </w:rPr>
        <w:t> </w:t>
      </w:r>
      <w:r>
        <w:rPr>
          <w:b/>
          <w:sz w:val="20"/>
        </w:rPr>
        <w:t>T02</w:t>
      </w:r>
    </w:p>
    <w:p>
      <w:pPr>
        <w:pStyle w:val="Heading8"/>
        <w:numPr>
          <w:ilvl w:val="1"/>
          <w:numId w:val="19"/>
        </w:numPr>
        <w:tabs>
          <w:tab w:pos="608" w:val="left" w:leader="none"/>
        </w:tabs>
        <w:spacing w:line="240" w:lineRule="auto" w:before="58" w:after="0"/>
        <w:ind w:left="607" w:right="0" w:hanging="105"/>
        <w:jc w:val="left"/>
        <w:rPr>
          <w:b/>
        </w:rPr>
      </w:pPr>
      <w:r>
        <w:rPr/>
        <w:t>Ascensor. Ver</w:t>
      </w:r>
      <w:r>
        <w:rPr>
          <w:spacing w:val="-1"/>
        </w:rPr>
        <w:t> </w:t>
      </w:r>
      <w:r>
        <w:rPr>
          <w:b/>
        </w:rPr>
        <w:t>T04</w:t>
      </w:r>
    </w:p>
    <w:p>
      <w:pPr>
        <w:pStyle w:val="ListParagraph"/>
        <w:numPr>
          <w:ilvl w:val="1"/>
          <w:numId w:val="19"/>
        </w:numPr>
        <w:tabs>
          <w:tab w:pos="608" w:val="left" w:leader="none"/>
        </w:tabs>
        <w:spacing w:line="240" w:lineRule="auto" w:before="60" w:after="0"/>
        <w:ind w:left="607" w:right="0" w:hanging="105"/>
        <w:jc w:val="left"/>
        <w:rPr>
          <w:b/>
          <w:sz w:val="20"/>
        </w:rPr>
      </w:pPr>
      <w:r>
        <w:rPr>
          <w:sz w:val="20"/>
        </w:rPr>
        <w:t>Aparato elevador especial, preferentemente vertical. Ver </w:t>
      </w:r>
      <w:r>
        <w:rPr>
          <w:b/>
          <w:sz w:val="20"/>
        </w:rPr>
        <w:t>T03</w:t>
      </w:r>
    </w:p>
    <w:p>
      <w:pPr>
        <w:pStyle w:val="ListParagraph"/>
        <w:numPr>
          <w:ilvl w:val="0"/>
          <w:numId w:val="19"/>
        </w:numPr>
        <w:tabs>
          <w:tab w:pos="503" w:val="left" w:leader="none"/>
        </w:tabs>
        <w:spacing w:line="240" w:lineRule="auto" w:before="60" w:after="0"/>
        <w:ind w:left="502" w:right="0" w:hanging="283"/>
        <w:jc w:val="left"/>
        <w:rPr>
          <w:b/>
          <w:sz w:val="20"/>
        </w:rPr>
      </w:pPr>
      <w:r>
        <w:rPr>
          <w:sz w:val="20"/>
        </w:rPr>
        <w:t>Ver</w:t>
      </w:r>
      <w:r>
        <w:rPr>
          <w:spacing w:val="-9"/>
          <w:sz w:val="20"/>
        </w:rPr>
        <w:t> </w:t>
      </w:r>
      <w:r>
        <w:rPr>
          <w:b/>
          <w:sz w:val="20"/>
        </w:rPr>
        <w:t>T05</w:t>
      </w:r>
    </w:p>
    <w:p>
      <w:pPr>
        <w:pStyle w:val="BodyText"/>
        <w:spacing w:before="10"/>
        <w:rPr>
          <w:b/>
          <w:sz w:val="24"/>
        </w:rPr>
      </w:pPr>
    </w:p>
    <w:p>
      <w:pPr>
        <w:pStyle w:val="ListParagraph"/>
        <w:numPr>
          <w:ilvl w:val="0"/>
          <w:numId w:val="19"/>
        </w:numPr>
        <w:tabs>
          <w:tab w:pos="503" w:val="left" w:leader="none"/>
        </w:tabs>
        <w:spacing w:line="240" w:lineRule="auto" w:before="0" w:after="0"/>
        <w:ind w:left="502" w:right="0" w:hanging="283"/>
        <w:jc w:val="left"/>
        <w:rPr>
          <w:b/>
          <w:sz w:val="20"/>
        </w:rPr>
      </w:pPr>
      <w:r>
        <w:rPr>
          <w:sz w:val="20"/>
        </w:rPr>
        <w:t>Ver</w:t>
      </w:r>
      <w:r>
        <w:rPr>
          <w:spacing w:val="-9"/>
          <w:sz w:val="20"/>
        </w:rPr>
        <w:t> </w:t>
      </w:r>
      <w:r>
        <w:rPr>
          <w:b/>
          <w:sz w:val="20"/>
        </w:rPr>
        <w:t>T01</w:t>
      </w:r>
    </w:p>
    <w:p>
      <w:pPr>
        <w:spacing w:after="0" w:line="240" w:lineRule="auto"/>
        <w:jc w:val="left"/>
        <w:rPr>
          <w:sz w:val="20"/>
        </w:rPr>
        <w:sectPr>
          <w:type w:val="continuous"/>
          <w:pgSz w:w="11910" w:h="16840"/>
          <w:pgMar w:top="0" w:bottom="0" w:left="1160" w:right="300"/>
          <w:cols w:num="2" w:equalWidth="0">
            <w:col w:w="2802" w:space="40"/>
            <w:col w:w="7608"/>
          </w:cols>
        </w:sectPr>
      </w:pPr>
    </w:p>
    <w:p>
      <w:pPr>
        <w:pStyle w:val="Heading8"/>
        <w:numPr>
          <w:ilvl w:val="0"/>
          <w:numId w:val="20"/>
        </w:numPr>
        <w:tabs>
          <w:tab w:pos="791" w:val="left" w:leader="none"/>
          <w:tab w:pos="792" w:val="left" w:leader="none"/>
          <w:tab w:pos="3060" w:val="left" w:leader="none"/>
        </w:tabs>
        <w:spacing w:line="240" w:lineRule="auto" w:before="60" w:after="0"/>
        <w:ind w:left="791" w:right="0" w:hanging="425"/>
        <w:jc w:val="left"/>
        <w:rPr>
          <w:b/>
        </w:rPr>
      </w:pPr>
      <w:r>
        <w:rPr/>
        <w:t>Pavimento</w:t>
      </w:r>
      <w:r>
        <w:rPr>
          <w:spacing w:val="-2"/>
        </w:rPr>
        <w:t> </w:t>
      </w:r>
      <w:r>
        <w:rPr/>
        <w:t>inadecuado.</w:t>
        <w:tab/>
      </w:r>
      <w:r>
        <w:rPr>
          <w:b/>
        </w:rPr>
        <w:t>□ </w:t>
      </w:r>
      <w:r>
        <w:rPr/>
        <w:t>Ver</w:t>
      </w:r>
      <w:r>
        <w:rPr>
          <w:spacing w:val="-19"/>
        </w:rPr>
        <w:t> </w:t>
      </w:r>
      <w:r>
        <w:rPr>
          <w:b/>
        </w:rPr>
        <w:t>T06</w:t>
      </w:r>
    </w:p>
    <w:p>
      <w:pPr>
        <w:spacing w:after="0" w:line="240" w:lineRule="auto"/>
        <w:jc w:val="left"/>
        <w:sectPr>
          <w:type w:val="continuous"/>
          <w:pgSz w:w="11910" w:h="16840"/>
          <w:pgMar w:top="0" w:bottom="0" w:left="1160" w:right="300"/>
        </w:sectPr>
      </w:pPr>
    </w:p>
    <w:p>
      <w:pPr>
        <w:pStyle w:val="ListParagraph"/>
        <w:numPr>
          <w:ilvl w:val="0"/>
          <w:numId w:val="20"/>
        </w:numPr>
        <w:tabs>
          <w:tab w:pos="791" w:val="left" w:leader="none"/>
          <w:tab w:pos="792" w:val="left" w:leader="none"/>
        </w:tabs>
        <w:spacing w:line="240" w:lineRule="auto" w:before="58" w:after="0"/>
        <w:ind w:left="791" w:right="20" w:hanging="425"/>
        <w:jc w:val="left"/>
        <w:rPr>
          <w:sz w:val="20"/>
        </w:rPr>
      </w:pPr>
      <w:r>
        <w:rPr>
          <w:sz w:val="20"/>
        </w:rPr>
        <w:t>Dificultad para</w:t>
      </w:r>
      <w:r>
        <w:rPr>
          <w:spacing w:val="-9"/>
          <w:sz w:val="20"/>
        </w:rPr>
        <w:t> </w:t>
      </w:r>
      <w:r>
        <w:rPr>
          <w:sz w:val="20"/>
        </w:rPr>
        <w:t>localizar o usar los</w:t>
      </w:r>
      <w:r>
        <w:rPr>
          <w:spacing w:val="-9"/>
          <w:sz w:val="20"/>
        </w:rPr>
        <w:t> </w:t>
      </w:r>
      <w:r>
        <w:rPr>
          <w:sz w:val="20"/>
        </w:rPr>
        <w:t>mecanismos.</w:t>
      </w:r>
    </w:p>
    <w:p>
      <w:pPr>
        <w:pStyle w:val="ListParagraph"/>
        <w:numPr>
          <w:ilvl w:val="0"/>
          <w:numId w:val="20"/>
        </w:numPr>
        <w:tabs>
          <w:tab w:pos="791" w:val="left" w:leader="none"/>
          <w:tab w:pos="792" w:val="left" w:leader="none"/>
        </w:tabs>
        <w:spacing w:line="240" w:lineRule="auto" w:before="60" w:after="0"/>
        <w:ind w:left="791" w:right="0" w:hanging="425"/>
        <w:jc w:val="left"/>
        <w:rPr>
          <w:sz w:val="20"/>
        </w:rPr>
      </w:pPr>
      <w:r>
        <w:rPr>
          <w:sz w:val="20"/>
        </w:rPr>
        <w:t>Falta de señalización</w:t>
      </w:r>
      <w:r>
        <w:rPr>
          <w:spacing w:val="-11"/>
          <w:sz w:val="20"/>
        </w:rPr>
        <w:t> </w:t>
      </w:r>
      <w:r>
        <w:rPr>
          <w:sz w:val="20"/>
        </w:rPr>
        <w:t>de las entradas</w:t>
      </w:r>
      <w:r>
        <w:rPr>
          <w:spacing w:val="-9"/>
          <w:sz w:val="20"/>
        </w:rPr>
        <w:t> </w:t>
      </w:r>
      <w:r>
        <w:rPr>
          <w:sz w:val="20"/>
        </w:rPr>
        <w:t>accesibles.</w:t>
      </w:r>
    </w:p>
    <w:p>
      <w:pPr>
        <w:pStyle w:val="BodyText"/>
        <w:spacing w:before="10"/>
        <w:rPr>
          <w:sz w:val="29"/>
        </w:rPr>
      </w:pPr>
    </w:p>
    <w:p>
      <w:pPr>
        <w:pStyle w:val="ListParagraph"/>
        <w:numPr>
          <w:ilvl w:val="0"/>
          <w:numId w:val="20"/>
        </w:numPr>
        <w:tabs>
          <w:tab w:pos="791" w:val="left" w:leader="none"/>
          <w:tab w:pos="792" w:val="left" w:leader="none"/>
        </w:tabs>
        <w:spacing w:line="240" w:lineRule="auto" w:before="0" w:after="0"/>
        <w:ind w:left="791" w:right="252" w:hanging="425"/>
        <w:jc w:val="left"/>
        <w:rPr>
          <w:sz w:val="20"/>
        </w:rPr>
      </w:pPr>
      <w:r>
        <w:rPr>
          <w:sz w:val="20"/>
        </w:rPr>
        <w:t>Falta de</w:t>
      </w:r>
      <w:r>
        <w:rPr>
          <w:spacing w:val="-11"/>
          <w:sz w:val="20"/>
        </w:rPr>
        <w:t> </w:t>
      </w:r>
      <w:r>
        <w:rPr>
          <w:sz w:val="20"/>
        </w:rPr>
        <w:t>información sobre los usos del edificio.</w:t>
      </w:r>
    </w:p>
    <w:p>
      <w:pPr>
        <w:pStyle w:val="ListParagraph"/>
        <w:numPr>
          <w:ilvl w:val="0"/>
          <w:numId w:val="21"/>
        </w:numPr>
        <w:tabs>
          <w:tab w:pos="587" w:val="left" w:leader="none"/>
        </w:tabs>
        <w:spacing w:line="240" w:lineRule="auto" w:before="58" w:after="0"/>
        <w:ind w:left="586" w:right="0" w:hanging="283"/>
        <w:jc w:val="left"/>
        <w:rPr>
          <w:b/>
          <w:sz w:val="20"/>
        </w:rPr>
      </w:pPr>
      <w:r>
        <w:rPr>
          <w:spacing w:val="-1"/>
          <w:w w:val="99"/>
          <w:sz w:val="20"/>
        </w:rPr>
        <w:br w:type="column"/>
      </w:r>
      <w:r>
        <w:rPr>
          <w:sz w:val="20"/>
        </w:rPr>
        <w:t>Ver</w:t>
      </w:r>
      <w:r>
        <w:rPr>
          <w:spacing w:val="-1"/>
          <w:sz w:val="20"/>
        </w:rPr>
        <w:t> </w:t>
      </w:r>
      <w:r>
        <w:rPr>
          <w:b/>
          <w:sz w:val="20"/>
        </w:rPr>
        <w:t>T07</w:t>
      </w:r>
    </w:p>
    <w:p>
      <w:pPr>
        <w:pStyle w:val="BodyText"/>
        <w:rPr>
          <w:b/>
          <w:sz w:val="25"/>
        </w:rPr>
      </w:pPr>
    </w:p>
    <w:p>
      <w:pPr>
        <w:pStyle w:val="Heading8"/>
        <w:numPr>
          <w:ilvl w:val="0"/>
          <w:numId w:val="21"/>
        </w:numPr>
        <w:tabs>
          <w:tab w:pos="587" w:val="left" w:leader="none"/>
        </w:tabs>
        <w:spacing w:line="240" w:lineRule="auto" w:before="0" w:after="0"/>
        <w:ind w:left="586" w:right="0" w:hanging="283"/>
        <w:jc w:val="left"/>
        <w:rPr>
          <w:b/>
        </w:rPr>
      </w:pPr>
      <w:r>
        <w:rPr/>
        <w:t>En uso público: disponer señalización. </w:t>
      </w:r>
      <w:r>
        <w:rPr>
          <w:sz w:val="18"/>
        </w:rPr>
        <w:t>(5) </w:t>
      </w:r>
      <w:r>
        <w:rPr/>
        <w:t>Ver</w:t>
      </w:r>
      <w:r>
        <w:rPr>
          <w:spacing w:val="1"/>
        </w:rPr>
        <w:t> </w:t>
      </w:r>
      <w:r>
        <w:rPr>
          <w:b/>
        </w:rPr>
        <w:t>T08</w:t>
      </w:r>
    </w:p>
    <w:p>
      <w:pPr>
        <w:pStyle w:val="ListParagraph"/>
        <w:numPr>
          <w:ilvl w:val="0"/>
          <w:numId w:val="21"/>
        </w:numPr>
        <w:tabs>
          <w:tab w:pos="587" w:val="left" w:leader="none"/>
        </w:tabs>
        <w:spacing w:line="240" w:lineRule="auto" w:before="58" w:after="0"/>
        <w:ind w:left="586" w:right="1324" w:hanging="283"/>
        <w:jc w:val="left"/>
        <w:rPr>
          <w:b/>
          <w:sz w:val="20"/>
        </w:rPr>
      </w:pPr>
      <w:r>
        <w:rPr>
          <w:sz w:val="20"/>
        </w:rPr>
        <w:t>En uso privado: disponer señalización cuando existan varias entradas</w:t>
      </w:r>
      <w:r>
        <w:rPr>
          <w:spacing w:val="-27"/>
          <w:sz w:val="20"/>
        </w:rPr>
        <w:t> </w:t>
      </w:r>
      <w:r>
        <w:rPr>
          <w:sz w:val="20"/>
        </w:rPr>
        <w:t>al edificio. </w:t>
      </w:r>
      <w:r>
        <w:rPr>
          <w:sz w:val="18"/>
        </w:rPr>
        <w:t>(5) </w:t>
      </w:r>
      <w:r>
        <w:rPr>
          <w:sz w:val="20"/>
        </w:rPr>
        <w:t>Ver</w:t>
      </w:r>
      <w:r>
        <w:rPr>
          <w:spacing w:val="3"/>
          <w:sz w:val="20"/>
        </w:rPr>
        <w:t> </w:t>
      </w:r>
      <w:r>
        <w:rPr>
          <w:b/>
          <w:sz w:val="20"/>
        </w:rPr>
        <w:t>T08</w:t>
      </w:r>
    </w:p>
    <w:p>
      <w:pPr>
        <w:pStyle w:val="ListParagraph"/>
        <w:numPr>
          <w:ilvl w:val="0"/>
          <w:numId w:val="21"/>
        </w:numPr>
        <w:tabs>
          <w:tab w:pos="587" w:val="left" w:leader="none"/>
        </w:tabs>
        <w:spacing w:line="240" w:lineRule="auto" w:before="60" w:after="0"/>
        <w:ind w:left="586" w:right="855" w:hanging="283"/>
        <w:jc w:val="left"/>
        <w:rPr>
          <w:sz w:val="18"/>
        </w:rPr>
      </w:pPr>
      <w:r>
        <w:rPr>
          <w:sz w:val="20"/>
        </w:rPr>
        <w:t>En los accesos de uso público adaptados disponer información sobre la ubicación de los elementos de accesibilidad de uso público y un directorio</w:t>
      </w:r>
      <w:r>
        <w:rPr>
          <w:spacing w:val="-26"/>
          <w:sz w:val="20"/>
        </w:rPr>
        <w:t> </w:t>
      </w:r>
      <w:r>
        <w:rPr>
          <w:sz w:val="20"/>
        </w:rPr>
        <w:t>de los recintos de uso público existentes en el edificio.</w:t>
      </w:r>
      <w:r>
        <w:rPr>
          <w:spacing w:val="-7"/>
          <w:sz w:val="20"/>
        </w:rPr>
        <w:t> </w:t>
      </w:r>
      <w:r>
        <w:rPr>
          <w:sz w:val="18"/>
        </w:rPr>
        <w:t>(6)</w:t>
      </w:r>
    </w:p>
    <w:p>
      <w:pPr>
        <w:spacing w:after="0" w:line="240" w:lineRule="auto"/>
        <w:jc w:val="left"/>
        <w:rPr>
          <w:sz w:val="18"/>
        </w:rPr>
        <w:sectPr>
          <w:type w:val="continuous"/>
          <w:pgSz w:w="11910" w:h="16840"/>
          <w:pgMar w:top="0" w:bottom="0" w:left="1160" w:right="300"/>
          <w:cols w:num="2" w:equalWidth="0">
            <w:col w:w="2717" w:space="40"/>
            <w:col w:w="7693"/>
          </w:cols>
        </w:sectPr>
      </w:pPr>
    </w:p>
    <w:p>
      <w:pPr>
        <w:pStyle w:val="ListParagraph"/>
        <w:numPr>
          <w:ilvl w:val="0"/>
          <w:numId w:val="21"/>
        </w:numPr>
        <w:tabs>
          <w:tab w:pos="791" w:val="left" w:leader="none"/>
          <w:tab w:pos="792" w:val="left" w:leader="none"/>
          <w:tab w:pos="3060" w:val="left" w:leader="none"/>
        </w:tabs>
        <w:spacing w:line="240" w:lineRule="auto" w:before="60" w:after="0"/>
        <w:ind w:left="791" w:right="0" w:hanging="425"/>
        <w:jc w:val="left"/>
        <w:rPr>
          <w:b/>
          <w:sz w:val="20"/>
        </w:rPr>
      </w:pPr>
      <w:r>
        <w:rPr>
          <w:sz w:val="20"/>
        </w:rPr>
        <w:t>Iluminación</w:t>
      </w:r>
      <w:r>
        <w:rPr>
          <w:spacing w:val="-2"/>
          <w:sz w:val="20"/>
        </w:rPr>
        <w:t> </w:t>
      </w:r>
      <w:r>
        <w:rPr>
          <w:sz w:val="20"/>
        </w:rPr>
        <w:t>inadecuada.</w:t>
        <w:tab/>
      </w:r>
      <w:r>
        <w:rPr>
          <w:b/>
          <w:sz w:val="20"/>
        </w:rPr>
        <w:t>□ </w:t>
      </w:r>
      <w:r>
        <w:rPr>
          <w:sz w:val="20"/>
        </w:rPr>
        <w:t>Ver</w:t>
      </w:r>
      <w:r>
        <w:rPr>
          <w:spacing w:val="-19"/>
          <w:sz w:val="20"/>
        </w:rPr>
        <w:t> </w:t>
      </w:r>
      <w:r>
        <w:rPr>
          <w:b/>
          <w:sz w:val="20"/>
        </w:rPr>
        <w:t>T09</w:t>
      </w:r>
    </w:p>
    <w:p>
      <w:pPr>
        <w:pStyle w:val="ListParagraph"/>
        <w:numPr>
          <w:ilvl w:val="0"/>
          <w:numId w:val="21"/>
        </w:numPr>
        <w:tabs>
          <w:tab w:pos="791" w:val="left" w:leader="none"/>
          <w:tab w:pos="792" w:val="left" w:leader="none"/>
          <w:tab w:pos="3060" w:val="left" w:leader="none"/>
        </w:tabs>
        <w:spacing w:line="240" w:lineRule="auto" w:before="60" w:after="0"/>
        <w:ind w:left="791" w:right="0" w:hanging="425"/>
        <w:jc w:val="left"/>
        <w:rPr>
          <w:b/>
          <w:sz w:val="20"/>
        </w:rPr>
      </w:pPr>
      <w:r>
        <w:rPr>
          <w:sz w:val="20"/>
        </w:rPr>
        <w:t>Equipamiento.</w:t>
        <w:tab/>
      </w:r>
      <w:r>
        <w:rPr>
          <w:b/>
          <w:sz w:val="20"/>
        </w:rPr>
        <w:t>□ </w:t>
      </w:r>
      <w:r>
        <w:rPr>
          <w:sz w:val="20"/>
        </w:rPr>
        <w:t>Ver</w:t>
      </w:r>
      <w:r>
        <w:rPr>
          <w:spacing w:val="-19"/>
          <w:sz w:val="20"/>
        </w:rPr>
        <w:t> </w:t>
      </w:r>
      <w:r>
        <w:rPr>
          <w:b/>
          <w:sz w:val="20"/>
        </w:rPr>
        <w:t>T10</w:t>
      </w:r>
    </w:p>
    <w:p>
      <w:pPr>
        <w:pStyle w:val="BodyText"/>
        <w:spacing w:before="3"/>
        <w:rPr>
          <w:b/>
          <w:sz w:val="12"/>
        </w:rPr>
      </w:pPr>
    </w:p>
    <w:p>
      <w:pPr>
        <w:spacing w:before="69"/>
        <w:ind w:left="791" w:right="0" w:firstLine="0"/>
        <w:jc w:val="left"/>
        <w:rPr>
          <w:sz w:val="16"/>
        </w:rPr>
      </w:pPr>
      <w:r>
        <w:rPr>
          <w:color w:val="5A5A5A"/>
          <w:sz w:val="16"/>
        </w:rPr>
        <w:t>REFERENCIAS Y OBSERVACIONES</w:t>
      </w:r>
    </w:p>
    <w:p>
      <w:pPr>
        <w:pStyle w:val="ListParagraph"/>
        <w:numPr>
          <w:ilvl w:val="0"/>
          <w:numId w:val="22"/>
        </w:numPr>
        <w:tabs>
          <w:tab w:pos="791" w:val="left" w:leader="none"/>
          <w:tab w:pos="792" w:val="left" w:leader="none"/>
        </w:tabs>
        <w:spacing w:line="240" w:lineRule="auto" w:before="129" w:after="0"/>
        <w:ind w:left="791" w:right="914" w:hanging="425"/>
        <w:jc w:val="left"/>
        <w:rPr>
          <w:sz w:val="18"/>
        </w:rPr>
      </w:pPr>
      <w:r>
        <w:rPr>
          <w:b/>
          <w:sz w:val="18"/>
        </w:rPr>
        <w:t>Orden 25 mayo 2004: </w:t>
      </w:r>
      <w:r>
        <w:rPr>
          <w:sz w:val="18"/>
        </w:rPr>
        <w:t>Para acceder sin rampa desde el espacio exterior al itinerario de uso público, el desnivel máximo admisible será de 0,12 m, salvado por un plano inclinado que no supere una pendiente del 25%. (Art. 1 </w:t>
      </w:r>
      <w:r>
        <w:rPr>
          <w:i/>
          <w:sz w:val="18"/>
        </w:rPr>
        <w:t>Accesos de uso </w:t>
      </w:r>
      <w:r>
        <w:rPr>
          <w:i/>
          <w:sz w:val="18"/>
        </w:rPr>
        <w:t>público</w:t>
      </w:r>
      <w:r>
        <w:rPr>
          <w:sz w:val="18"/>
        </w:rPr>
        <w:t>). En este caso es recomendable facilitar su utilización mediante un pavimento de resbaladicidad reducida o con bandas antideslizantes y la disposición de pasamanos. Ver</w:t>
      </w:r>
      <w:r>
        <w:rPr>
          <w:spacing w:val="-2"/>
          <w:sz w:val="18"/>
        </w:rPr>
        <w:t> </w:t>
      </w:r>
      <w:r>
        <w:rPr>
          <w:b/>
          <w:sz w:val="18"/>
        </w:rPr>
        <w:t>E5</w:t>
      </w:r>
      <w:r>
        <w:rPr>
          <w:sz w:val="18"/>
        </w:rPr>
        <w:t>.</w:t>
      </w:r>
    </w:p>
    <w:p>
      <w:pPr>
        <w:pStyle w:val="BodyText"/>
        <w:spacing w:before="1"/>
        <w:ind w:left="791" w:right="1138"/>
      </w:pPr>
      <w:r>
        <w:rPr/>
        <w:t>Si el desnivel supera 5 cm, en algún caso puede ser viable la modificación de la acera para disminuirlo, conforme a la reglamentación vigente y la debida autorización administrativa del órgano competente.</w:t>
      </w:r>
    </w:p>
    <w:p>
      <w:pPr>
        <w:pStyle w:val="ListParagraph"/>
        <w:numPr>
          <w:ilvl w:val="0"/>
          <w:numId w:val="22"/>
        </w:numPr>
        <w:tabs>
          <w:tab w:pos="791" w:val="left" w:leader="none"/>
          <w:tab w:pos="792" w:val="left" w:leader="none"/>
        </w:tabs>
        <w:spacing w:line="240" w:lineRule="auto" w:before="61" w:after="0"/>
        <w:ind w:left="791" w:right="829" w:hanging="425"/>
        <w:jc w:val="left"/>
        <w:rPr>
          <w:sz w:val="18"/>
        </w:rPr>
      </w:pPr>
      <w:r>
        <w:rPr>
          <w:b/>
          <w:sz w:val="18"/>
        </w:rPr>
        <w:t>DB SUA: </w:t>
      </w:r>
      <w:r>
        <w:rPr>
          <w:sz w:val="18"/>
        </w:rPr>
        <w:t>En los accesos a los edificios o establecimientos se puede admitir desniveles que no excedan de 5 cm salvados con una pendiente que no exceda de 25%, debido a que esta solución puede limitar la entrada de agua de lluvia en la edificación y, por tanto, limitar posibles resbalones y caídas. (Comentario al art. 2 </w:t>
      </w:r>
      <w:r>
        <w:rPr>
          <w:i/>
          <w:sz w:val="18"/>
        </w:rPr>
        <w:t>Discontinuidades en el pavimento, </w:t>
      </w:r>
      <w:r>
        <w:rPr>
          <w:sz w:val="18"/>
        </w:rPr>
        <w:t>SUA 1)</w:t>
      </w:r>
    </w:p>
    <w:p>
      <w:pPr>
        <w:pStyle w:val="ListParagraph"/>
        <w:numPr>
          <w:ilvl w:val="0"/>
          <w:numId w:val="22"/>
        </w:numPr>
        <w:tabs>
          <w:tab w:pos="791" w:val="left" w:leader="none"/>
          <w:tab w:pos="792" w:val="left" w:leader="none"/>
        </w:tabs>
        <w:spacing w:line="240" w:lineRule="auto" w:before="61" w:after="0"/>
        <w:ind w:left="791" w:right="1106" w:hanging="425"/>
        <w:jc w:val="left"/>
        <w:rPr>
          <w:i/>
          <w:sz w:val="18"/>
        </w:rPr>
      </w:pPr>
      <w:r>
        <w:rPr>
          <w:b/>
          <w:sz w:val="18"/>
        </w:rPr>
        <w:t>DA DB SUA/2: </w:t>
      </w:r>
      <w:r>
        <w:rPr>
          <w:sz w:val="18"/>
        </w:rPr>
        <w:t>La solución preferente para adecuar el acceso es trasladarlo donde el desnivel con la vía pública sea menor. Cuando exista ascensor pero no esté comunicado con el espacio exterior de la parcela del edificio o con la vía pública mediante un itinerario accesible, puede plantearse la modificación la cota de desembarco del ascensor para alcanzar dicho nivel. (Anejo A </w:t>
      </w:r>
      <w:r>
        <w:rPr>
          <w:i/>
          <w:sz w:val="18"/>
        </w:rPr>
        <w:t>Mejora de la accesibilidad en accesos y pequeños</w:t>
      </w:r>
      <w:r>
        <w:rPr>
          <w:i/>
          <w:spacing w:val="-9"/>
          <w:sz w:val="18"/>
        </w:rPr>
        <w:t> </w:t>
      </w:r>
      <w:r>
        <w:rPr>
          <w:i/>
          <w:sz w:val="18"/>
        </w:rPr>
        <w:t>desniveles)</w:t>
      </w:r>
    </w:p>
    <w:p>
      <w:pPr>
        <w:pStyle w:val="ListParagraph"/>
        <w:numPr>
          <w:ilvl w:val="0"/>
          <w:numId w:val="22"/>
        </w:numPr>
        <w:tabs>
          <w:tab w:pos="791" w:val="left" w:leader="none"/>
          <w:tab w:pos="792" w:val="left" w:leader="none"/>
        </w:tabs>
        <w:spacing w:line="240" w:lineRule="auto" w:before="61" w:after="0"/>
        <w:ind w:left="791" w:right="0" w:hanging="425"/>
        <w:jc w:val="left"/>
        <w:rPr>
          <w:sz w:val="18"/>
        </w:rPr>
      </w:pPr>
      <w:r>
        <w:rPr>
          <w:b/>
          <w:sz w:val="18"/>
        </w:rPr>
        <w:t>Orden 25 mayo 2004: </w:t>
      </w:r>
      <w:r>
        <w:rPr>
          <w:sz w:val="18"/>
        </w:rPr>
        <w:t>Los accesos mediante escaleras exteriores deberán complementarse mediante rampas. (Art.</w:t>
      </w:r>
      <w:r>
        <w:rPr>
          <w:spacing w:val="-16"/>
          <w:sz w:val="18"/>
        </w:rPr>
        <w:t> </w:t>
      </w:r>
      <w:r>
        <w:rPr>
          <w:sz w:val="18"/>
        </w:rPr>
        <w:t>1</w:t>
      </w:r>
    </w:p>
    <w:p>
      <w:pPr>
        <w:spacing w:before="0"/>
        <w:ind w:left="791" w:right="0" w:firstLine="0"/>
        <w:jc w:val="left"/>
        <w:rPr>
          <w:sz w:val="18"/>
        </w:rPr>
      </w:pPr>
      <w:r>
        <w:rPr>
          <w:i/>
          <w:sz w:val="18"/>
        </w:rPr>
        <w:t>Accesos de uso público</w:t>
      </w:r>
      <w:r>
        <w:rPr>
          <w:sz w:val="18"/>
        </w:rPr>
        <w:t>)</w:t>
      </w:r>
    </w:p>
    <w:p>
      <w:pPr>
        <w:pStyle w:val="ListParagraph"/>
        <w:numPr>
          <w:ilvl w:val="0"/>
          <w:numId w:val="22"/>
        </w:numPr>
        <w:tabs>
          <w:tab w:pos="791" w:val="left" w:leader="none"/>
          <w:tab w:pos="792" w:val="left" w:leader="none"/>
        </w:tabs>
        <w:spacing w:line="240" w:lineRule="auto" w:before="58" w:after="0"/>
        <w:ind w:left="791" w:right="0" w:hanging="425"/>
        <w:jc w:val="left"/>
        <w:rPr>
          <w:i/>
          <w:sz w:val="18"/>
        </w:rPr>
      </w:pPr>
      <w:r>
        <w:rPr>
          <w:b/>
          <w:sz w:val="18"/>
        </w:rPr>
        <w:t>DB SUA: </w:t>
      </w:r>
      <w:r>
        <w:rPr>
          <w:sz w:val="18"/>
        </w:rPr>
        <w:t>SUA 9, art. 2 </w:t>
      </w:r>
      <w:r>
        <w:rPr>
          <w:i/>
          <w:sz w:val="18"/>
        </w:rPr>
        <w:t>Condiciones y características de la información y señalización para la</w:t>
      </w:r>
      <w:r>
        <w:rPr>
          <w:i/>
          <w:spacing w:val="-15"/>
          <w:sz w:val="18"/>
        </w:rPr>
        <w:t> </w:t>
      </w:r>
      <w:r>
        <w:rPr>
          <w:i/>
          <w:sz w:val="18"/>
        </w:rPr>
        <w:t>accesibilidad.</w:t>
      </w:r>
    </w:p>
    <w:p>
      <w:pPr>
        <w:pStyle w:val="ListParagraph"/>
        <w:numPr>
          <w:ilvl w:val="0"/>
          <w:numId w:val="22"/>
        </w:numPr>
        <w:tabs>
          <w:tab w:pos="791" w:val="left" w:leader="none"/>
          <w:tab w:pos="792" w:val="left" w:leader="none"/>
        </w:tabs>
        <w:spacing w:line="219" w:lineRule="exact" w:before="61" w:after="0"/>
        <w:ind w:left="791" w:right="0" w:hanging="425"/>
        <w:jc w:val="left"/>
        <w:rPr>
          <w:sz w:val="18"/>
        </w:rPr>
      </w:pPr>
      <w:r>
        <w:rPr>
          <w:b/>
          <w:sz w:val="18"/>
        </w:rPr>
        <w:t>Orden 25 mayo 2004: </w:t>
      </w:r>
      <w:r>
        <w:rPr>
          <w:sz w:val="18"/>
        </w:rPr>
        <w:t>Disponer dicha información en los accesos de uso público con nivel adaptado</w:t>
      </w:r>
      <w:r>
        <w:rPr>
          <w:i/>
          <w:sz w:val="18"/>
        </w:rPr>
        <w:t>. </w:t>
      </w:r>
      <w:r>
        <w:rPr>
          <w:sz w:val="18"/>
        </w:rPr>
        <w:t>(Art.</w:t>
      </w:r>
      <w:r>
        <w:rPr>
          <w:spacing w:val="-13"/>
          <w:sz w:val="18"/>
        </w:rPr>
        <w:t> </w:t>
      </w:r>
      <w:r>
        <w:rPr>
          <w:sz w:val="18"/>
        </w:rPr>
        <w:t>12</w:t>
      </w:r>
    </w:p>
    <w:p>
      <w:pPr>
        <w:spacing w:line="219" w:lineRule="exact" w:before="0"/>
        <w:ind w:left="791" w:right="0" w:firstLine="0"/>
        <w:jc w:val="left"/>
        <w:rPr>
          <w:sz w:val="18"/>
        </w:rPr>
      </w:pPr>
      <w:r>
        <w:rPr>
          <w:i/>
          <w:sz w:val="18"/>
        </w:rPr>
        <w:t>Señalización</w:t>
      </w:r>
      <w:r>
        <w:rPr>
          <w:sz w:val="18"/>
        </w:rPr>
        <w:t>)</w:t>
      </w:r>
    </w:p>
    <w:p>
      <w:pPr>
        <w:spacing w:after="0" w:line="219" w:lineRule="exact"/>
        <w:jc w:val="left"/>
        <w:rPr>
          <w:sz w:val="18"/>
        </w:rPr>
        <w:sectPr>
          <w:type w:val="continuous"/>
          <w:pgSz w:w="11910" w:h="16840"/>
          <w:pgMar w:top="0" w:bottom="0" w:left="1160" w:right="300"/>
        </w:sectPr>
      </w:pPr>
    </w:p>
    <w:tbl>
      <w:tblPr>
        <w:tblW w:w="0" w:type="auto"/>
        <w:jc w:val="left"/>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4"/>
        <w:gridCol w:w="1214"/>
        <w:gridCol w:w="958"/>
        <w:gridCol w:w="280"/>
        <w:gridCol w:w="993"/>
        <w:gridCol w:w="1560"/>
        <w:gridCol w:w="1086"/>
        <w:gridCol w:w="756"/>
        <w:gridCol w:w="960"/>
        <w:gridCol w:w="1166"/>
      </w:tblGrid>
      <w:tr>
        <w:trPr>
          <w:trHeight w:val="374" w:hRule="atLeast"/>
        </w:trPr>
        <w:tc>
          <w:tcPr>
            <w:tcW w:w="1828" w:type="dxa"/>
            <w:gridSpan w:val="2"/>
          </w:tcPr>
          <w:p>
            <w:pPr>
              <w:pStyle w:val="TableParagraph"/>
              <w:spacing w:line="247" w:lineRule="exact"/>
              <w:ind w:left="200"/>
              <w:rPr>
                <w:b/>
                <w:sz w:val="24"/>
              </w:rPr>
            </w:pPr>
            <w:bookmarkStart w:name="_bookmark16" w:id="32"/>
            <w:bookmarkEnd w:id="32"/>
            <w:r>
              <w:rPr/>
            </w:r>
            <w:r>
              <w:rPr>
                <w:b/>
                <w:sz w:val="24"/>
              </w:rPr>
              <w:t>E02 Itinerarios</w:t>
            </w:r>
          </w:p>
        </w:tc>
        <w:tc>
          <w:tcPr>
            <w:tcW w:w="958" w:type="dxa"/>
          </w:tcPr>
          <w:p>
            <w:pPr>
              <w:pStyle w:val="TableParagraph"/>
              <w:spacing w:line="198" w:lineRule="exact"/>
              <w:ind w:left="73"/>
              <w:rPr>
                <w:sz w:val="20"/>
              </w:rPr>
            </w:pPr>
            <w:r>
              <w:rPr>
                <w:w w:val="99"/>
                <w:sz w:val="20"/>
              </w:rPr>
              <w:t>*</w:t>
            </w:r>
          </w:p>
        </w:tc>
        <w:tc>
          <w:tcPr>
            <w:tcW w:w="280" w:type="dxa"/>
          </w:tcPr>
          <w:p>
            <w:pPr>
              <w:pStyle w:val="TableParagraph"/>
              <w:rPr>
                <w:rFonts w:ascii="Times New Roman"/>
                <w:sz w:val="18"/>
              </w:rPr>
            </w:pPr>
          </w:p>
        </w:tc>
        <w:tc>
          <w:tcPr>
            <w:tcW w:w="993" w:type="dxa"/>
          </w:tcPr>
          <w:p>
            <w:pPr>
              <w:pStyle w:val="TableParagraph"/>
              <w:rPr>
                <w:rFonts w:ascii="Times New Roman"/>
                <w:sz w:val="18"/>
              </w:rPr>
            </w:pPr>
          </w:p>
        </w:tc>
        <w:tc>
          <w:tcPr>
            <w:tcW w:w="1560" w:type="dxa"/>
          </w:tcPr>
          <w:p>
            <w:pPr>
              <w:pStyle w:val="TableParagraph"/>
              <w:rPr>
                <w:rFonts w:ascii="Times New Roman"/>
                <w:sz w:val="18"/>
              </w:rPr>
            </w:pPr>
          </w:p>
        </w:tc>
        <w:tc>
          <w:tcPr>
            <w:tcW w:w="1086" w:type="dxa"/>
          </w:tcPr>
          <w:p>
            <w:pPr>
              <w:pStyle w:val="TableParagraph"/>
              <w:rPr>
                <w:rFonts w:ascii="Times New Roman"/>
                <w:sz w:val="18"/>
              </w:rPr>
            </w:pPr>
          </w:p>
        </w:tc>
        <w:tc>
          <w:tcPr>
            <w:tcW w:w="756" w:type="dxa"/>
          </w:tcPr>
          <w:p>
            <w:pPr>
              <w:pStyle w:val="TableParagraph"/>
              <w:rPr>
                <w:rFonts w:ascii="Times New Roman"/>
                <w:sz w:val="18"/>
              </w:rPr>
            </w:pPr>
          </w:p>
        </w:tc>
        <w:tc>
          <w:tcPr>
            <w:tcW w:w="960" w:type="dxa"/>
          </w:tcPr>
          <w:p>
            <w:pPr>
              <w:pStyle w:val="TableParagraph"/>
              <w:rPr>
                <w:rFonts w:ascii="Times New Roman"/>
                <w:sz w:val="18"/>
              </w:rPr>
            </w:pPr>
          </w:p>
        </w:tc>
        <w:tc>
          <w:tcPr>
            <w:tcW w:w="1166" w:type="dxa"/>
          </w:tcPr>
          <w:p>
            <w:pPr>
              <w:pStyle w:val="TableParagraph"/>
              <w:rPr>
                <w:rFonts w:ascii="Times New Roman"/>
                <w:sz w:val="18"/>
              </w:rPr>
            </w:pPr>
          </w:p>
        </w:tc>
      </w:tr>
      <w:tr>
        <w:trPr>
          <w:trHeight w:val="308" w:hRule="atLeast"/>
        </w:trPr>
        <w:tc>
          <w:tcPr>
            <w:tcW w:w="614" w:type="dxa"/>
          </w:tcPr>
          <w:p>
            <w:pPr>
              <w:pStyle w:val="TableParagraph"/>
              <w:rPr>
                <w:rFonts w:ascii="Times New Roman"/>
                <w:sz w:val="18"/>
              </w:rPr>
            </w:pPr>
          </w:p>
        </w:tc>
        <w:tc>
          <w:tcPr>
            <w:tcW w:w="1214" w:type="dxa"/>
          </w:tcPr>
          <w:p>
            <w:pPr>
              <w:pStyle w:val="TableParagraph"/>
              <w:spacing w:line="288" w:lineRule="exact"/>
              <w:ind w:left="106"/>
              <w:rPr>
                <w:sz w:val="24"/>
              </w:rPr>
            </w:pPr>
            <w:r>
              <w:rPr>
                <w:color w:val="3A3838"/>
                <w:sz w:val="24"/>
              </w:rPr>
              <w:t>Problemas</w:t>
            </w:r>
          </w:p>
        </w:tc>
        <w:tc>
          <w:tcPr>
            <w:tcW w:w="958" w:type="dxa"/>
            <w:tcBorders>
              <w:right w:val="single" w:sz="4" w:space="0" w:color="808080"/>
            </w:tcBorders>
          </w:tcPr>
          <w:p>
            <w:pPr>
              <w:pStyle w:val="TableParagraph"/>
              <w:rPr>
                <w:rFonts w:ascii="Times New Roman"/>
                <w:sz w:val="18"/>
              </w:rPr>
            </w:pPr>
          </w:p>
        </w:tc>
        <w:tc>
          <w:tcPr>
            <w:tcW w:w="280" w:type="dxa"/>
            <w:tcBorders>
              <w:left w:val="single" w:sz="4" w:space="0" w:color="808080"/>
            </w:tcBorders>
          </w:tcPr>
          <w:p>
            <w:pPr>
              <w:pStyle w:val="TableParagraph"/>
              <w:rPr>
                <w:rFonts w:ascii="Times New Roman"/>
                <w:sz w:val="18"/>
              </w:rPr>
            </w:pPr>
          </w:p>
        </w:tc>
        <w:tc>
          <w:tcPr>
            <w:tcW w:w="2553" w:type="dxa"/>
            <w:gridSpan w:val="2"/>
            <w:tcBorders>
              <w:right w:val="single" w:sz="4" w:space="0" w:color="808080"/>
            </w:tcBorders>
          </w:tcPr>
          <w:p>
            <w:pPr>
              <w:pStyle w:val="TableParagraph"/>
              <w:spacing w:line="288" w:lineRule="exact"/>
              <w:ind w:left="110"/>
              <w:rPr>
                <w:sz w:val="24"/>
              </w:rPr>
            </w:pPr>
            <w:r>
              <w:rPr>
                <w:color w:val="3A3838"/>
                <w:sz w:val="24"/>
              </w:rPr>
              <w:t>Posibles soluciones</w:t>
            </w:r>
          </w:p>
        </w:tc>
        <w:tc>
          <w:tcPr>
            <w:tcW w:w="1086" w:type="dxa"/>
            <w:tcBorders>
              <w:left w:val="single" w:sz="4" w:space="0" w:color="808080"/>
            </w:tcBorders>
          </w:tcPr>
          <w:p>
            <w:pPr>
              <w:pStyle w:val="TableParagraph"/>
              <w:spacing w:line="213" w:lineRule="exact"/>
              <w:ind w:right="56"/>
              <w:jc w:val="right"/>
              <w:rPr>
                <w:b/>
                <w:sz w:val="18"/>
              </w:rPr>
            </w:pPr>
            <w:r>
              <w:rPr>
                <w:b/>
                <w:color w:val="3A3838"/>
                <w:sz w:val="18"/>
              </w:rPr>
              <w:t>CV</w:t>
            </w:r>
          </w:p>
        </w:tc>
        <w:tc>
          <w:tcPr>
            <w:tcW w:w="756" w:type="dxa"/>
            <w:tcBorders>
              <w:right w:val="single" w:sz="6" w:space="0" w:color="808080"/>
            </w:tcBorders>
          </w:tcPr>
          <w:p>
            <w:pPr>
              <w:pStyle w:val="TableParagraph"/>
              <w:rPr>
                <w:rFonts w:ascii="Times New Roman"/>
                <w:sz w:val="18"/>
              </w:rPr>
            </w:pPr>
          </w:p>
        </w:tc>
        <w:tc>
          <w:tcPr>
            <w:tcW w:w="960" w:type="dxa"/>
            <w:tcBorders>
              <w:left w:val="single" w:sz="6" w:space="0" w:color="808080"/>
            </w:tcBorders>
          </w:tcPr>
          <w:p>
            <w:pPr>
              <w:pStyle w:val="TableParagraph"/>
              <w:rPr>
                <w:rFonts w:ascii="Times New Roman"/>
                <w:sz w:val="18"/>
              </w:rPr>
            </w:pPr>
          </w:p>
        </w:tc>
        <w:tc>
          <w:tcPr>
            <w:tcW w:w="1166" w:type="dxa"/>
            <w:tcBorders>
              <w:right w:val="single" w:sz="4" w:space="0" w:color="808080"/>
            </w:tcBorders>
          </w:tcPr>
          <w:p>
            <w:pPr>
              <w:pStyle w:val="TableParagraph"/>
              <w:spacing w:line="213" w:lineRule="exact"/>
              <w:ind w:left="60"/>
              <w:rPr>
                <w:b/>
                <w:sz w:val="18"/>
              </w:rPr>
            </w:pPr>
            <w:r>
              <w:rPr>
                <w:b/>
                <w:color w:val="3A3838"/>
                <w:sz w:val="18"/>
              </w:rPr>
              <w:t>E</w:t>
            </w:r>
          </w:p>
        </w:tc>
      </w:tr>
      <w:tr>
        <w:trPr>
          <w:trHeight w:val="277" w:hRule="atLeast"/>
        </w:trPr>
        <w:tc>
          <w:tcPr>
            <w:tcW w:w="614" w:type="dxa"/>
          </w:tcPr>
          <w:p>
            <w:pPr>
              <w:pStyle w:val="TableParagraph"/>
              <w:rPr>
                <w:rFonts w:ascii="Times New Roman"/>
                <w:sz w:val="18"/>
              </w:rPr>
            </w:pPr>
          </w:p>
        </w:tc>
        <w:tc>
          <w:tcPr>
            <w:tcW w:w="1214" w:type="dxa"/>
          </w:tcPr>
          <w:p>
            <w:pPr>
              <w:pStyle w:val="TableParagraph"/>
              <w:rPr>
                <w:rFonts w:ascii="Times New Roman"/>
                <w:sz w:val="18"/>
              </w:rPr>
            </w:pPr>
          </w:p>
        </w:tc>
        <w:tc>
          <w:tcPr>
            <w:tcW w:w="958" w:type="dxa"/>
            <w:tcBorders>
              <w:right w:val="single" w:sz="4" w:space="0" w:color="808080"/>
            </w:tcBorders>
          </w:tcPr>
          <w:p>
            <w:pPr>
              <w:pStyle w:val="TableParagraph"/>
              <w:rPr>
                <w:rFonts w:ascii="Times New Roman"/>
                <w:sz w:val="18"/>
              </w:rPr>
            </w:pPr>
          </w:p>
        </w:tc>
        <w:tc>
          <w:tcPr>
            <w:tcW w:w="280" w:type="dxa"/>
            <w:tcBorders>
              <w:left w:val="single" w:sz="4" w:space="0" w:color="808080"/>
            </w:tcBorders>
          </w:tcPr>
          <w:p>
            <w:pPr>
              <w:pStyle w:val="TableParagraph"/>
              <w:rPr>
                <w:rFonts w:ascii="Times New Roman"/>
                <w:sz w:val="18"/>
              </w:rPr>
            </w:pPr>
          </w:p>
        </w:tc>
        <w:tc>
          <w:tcPr>
            <w:tcW w:w="993" w:type="dxa"/>
          </w:tcPr>
          <w:p>
            <w:pPr>
              <w:pStyle w:val="TableParagraph"/>
              <w:rPr>
                <w:rFonts w:ascii="Times New Roman"/>
                <w:sz w:val="18"/>
              </w:rPr>
            </w:pPr>
          </w:p>
        </w:tc>
        <w:tc>
          <w:tcPr>
            <w:tcW w:w="1560" w:type="dxa"/>
            <w:tcBorders>
              <w:right w:val="single" w:sz="4" w:space="0" w:color="808080"/>
            </w:tcBorders>
          </w:tcPr>
          <w:p>
            <w:pPr>
              <w:pStyle w:val="TableParagraph"/>
              <w:rPr>
                <w:rFonts w:ascii="Times New Roman"/>
                <w:sz w:val="18"/>
              </w:rPr>
            </w:pPr>
          </w:p>
        </w:tc>
        <w:tc>
          <w:tcPr>
            <w:tcW w:w="1086" w:type="dxa"/>
            <w:tcBorders>
              <w:left w:val="single" w:sz="4" w:space="0" w:color="808080"/>
            </w:tcBorders>
          </w:tcPr>
          <w:p>
            <w:pPr>
              <w:pStyle w:val="TableParagraph"/>
              <w:spacing w:line="198" w:lineRule="exact"/>
              <w:ind w:right="89"/>
              <w:jc w:val="center"/>
              <w:rPr>
                <w:b/>
                <w:sz w:val="18"/>
              </w:rPr>
            </w:pPr>
            <w:r>
              <w:rPr>
                <w:b/>
                <w:color w:val="002E6C"/>
                <w:sz w:val="18"/>
              </w:rPr>
              <w:t>A</w:t>
            </w:r>
          </w:p>
        </w:tc>
        <w:tc>
          <w:tcPr>
            <w:tcW w:w="756" w:type="dxa"/>
            <w:tcBorders>
              <w:right w:val="single" w:sz="6" w:space="0" w:color="808080"/>
            </w:tcBorders>
          </w:tcPr>
          <w:p>
            <w:pPr>
              <w:pStyle w:val="TableParagraph"/>
              <w:spacing w:line="198" w:lineRule="exact"/>
              <w:ind w:left="285"/>
              <w:rPr>
                <w:b/>
                <w:sz w:val="18"/>
              </w:rPr>
            </w:pPr>
            <w:r>
              <w:rPr>
                <w:b/>
                <w:color w:val="385522"/>
                <w:sz w:val="18"/>
              </w:rPr>
              <w:t>P</w:t>
            </w:r>
          </w:p>
        </w:tc>
        <w:tc>
          <w:tcPr>
            <w:tcW w:w="960" w:type="dxa"/>
            <w:tcBorders>
              <w:left w:val="single" w:sz="6" w:space="0" w:color="808080"/>
            </w:tcBorders>
          </w:tcPr>
          <w:p>
            <w:pPr>
              <w:pStyle w:val="TableParagraph"/>
              <w:spacing w:line="198" w:lineRule="exact"/>
              <w:ind w:left="377" w:right="351"/>
              <w:jc w:val="center"/>
              <w:rPr>
                <w:b/>
                <w:sz w:val="18"/>
              </w:rPr>
            </w:pPr>
            <w:r>
              <w:rPr>
                <w:b/>
                <w:color w:val="002E6C"/>
                <w:sz w:val="18"/>
              </w:rPr>
              <w:t>Ac</w:t>
            </w:r>
          </w:p>
        </w:tc>
        <w:tc>
          <w:tcPr>
            <w:tcW w:w="1166" w:type="dxa"/>
            <w:tcBorders>
              <w:right w:val="single" w:sz="4" w:space="0" w:color="808080"/>
            </w:tcBorders>
          </w:tcPr>
          <w:p>
            <w:pPr>
              <w:pStyle w:val="TableParagraph"/>
              <w:spacing w:line="198" w:lineRule="exact"/>
              <w:ind w:left="466" w:right="423"/>
              <w:jc w:val="center"/>
              <w:rPr>
                <w:b/>
                <w:sz w:val="18"/>
              </w:rPr>
            </w:pPr>
            <w:r>
              <w:rPr>
                <w:b/>
                <w:color w:val="385522"/>
                <w:sz w:val="18"/>
              </w:rPr>
              <w:t>Tol</w:t>
            </w:r>
          </w:p>
        </w:tc>
      </w:tr>
      <w:tr>
        <w:trPr>
          <w:trHeight w:val="504" w:hRule="atLeast"/>
        </w:trPr>
        <w:tc>
          <w:tcPr>
            <w:tcW w:w="614" w:type="dxa"/>
          </w:tcPr>
          <w:p>
            <w:pPr>
              <w:pStyle w:val="TableParagraph"/>
              <w:spacing w:line="238" w:lineRule="exact"/>
              <w:ind w:left="200"/>
              <w:rPr>
                <w:b/>
                <w:sz w:val="20"/>
              </w:rPr>
            </w:pPr>
            <w:r>
              <w:rPr>
                <w:b/>
                <w:w w:val="99"/>
                <w:sz w:val="20"/>
              </w:rPr>
              <w:t>□</w:t>
            </w:r>
          </w:p>
        </w:tc>
        <w:tc>
          <w:tcPr>
            <w:tcW w:w="2172" w:type="dxa"/>
            <w:gridSpan w:val="2"/>
            <w:tcBorders>
              <w:right w:val="single" w:sz="4" w:space="0" w:color="808080"/>
            </w:tcBorders>
          </w:tcPr>
          <w:p>
            <w:pPr>
              <w:pStyle w:val="TableParagraph"/>
              <w:spacing w:line="237" w:lineRule="auto"/>
              <w:ind w:left="106" w:right="305"/>
              <w:rPr>
                <w:sz w:val="20"/>
              </w:rPr>
            </w:pPr>
            <w:r>
              <w:rPr>
                <w:sz w:val="20"/>
              </w:rPr>
              <w:t>Pasos de anchura y/o altura insuficientes.</w:t>
            </w:r>
          </w:p>
        </w:tc>
        <w:tc>
          <w:tcPr>
            <w:tcW w:w="280" w:type="dxa"/>
            <w:tcBorders>
              <w:left w:val="single" w:sz="4" w:space="0" w:color="808080"/>
            </w:tcBorders>
          </w:tcPr>
          <w:p>
            <w:pPr>
              <w:pStyle w:val="TableParagraph"/>
              <w:spacing w:line="238" w:lineRule="exact"/>
              <w:ind w:right="50"/>
              <w:jc w:val="right"/>
              <w:rPr>
                <w:b/>
                <w:sz w:val="20"/>
              </w:rPr>
            </w:pPr>
            <w:r>
              <w:rPr>
                <w:b/>
                <w:w w:val="99"/>
                <w:sz w:val="20"/>
              </w:rPr>
              <w:t>□</w:t>
            </w:r>
          </w:p>
        </w:tc>
        <w:tc>
          <w:tcPr>
            <w:tcW w:w="2553" w:type="dxa"/>
            <w:gridSpan w:val="2"/>
          </w:tcPr>
          <w:p>
            <w:pPr>
              <w:pStyle w:val="TableParagraph"/>
              <w:spacing w:line="237" w:lineRule="auto"/>
              <w:ind w:left="110"/>
              <w:rPr>
                <w:sz w:val="20"/>
              </w:rPr>
            </w:pPr>
            <w:r>
              <w:rPr>
                <w:sz w:val="20"/>
              </w:rPr>
              <w:t>Redistribuir el espacio para obtener las dimensiones:</w:t>
            </w:r>
          </w:p>
        </w:tc>
        <w:tc>
          <w:tcPr>
            <w:tcW w:w="1086" w:type="dxa"/>
          </w:tcPr>
          <w:p>
            <w:pPr>
              <w:pStyle w:val="TableParagraph"/>
              <w:rPr>
                <w:rFonts w:ascii="Times New Roman"/>
                <w:sz w:val="18"/>
              </w:rPr>
            </w:pPr>
          </w:p>
        </w:tc>
        <w:tc>
          <w:tcPr>
            <w:tcW w:w="756" w:type="dxa"/>
          </w:tcPr>
          <w:p>
            <w:pPr>
              <w:pStyle w:val="TableParagraph"/>
              <w:rPr>
                <w:rFonts w:ascii="Times New Roman"/>
                <w:sz w:val="18"/>
              </w:rPr>
            </w:pPr>
          </w:p>
        </w:tc>
        <w:tc>
          <w:tcPr>
            <w:tcW w:w="960" w:type="dxa"/>
          </w:tcPr>
          <w:p>
            <w:pPr>
              <w:pStyle w:val="TableParagraph"/>
              <w:rPr>
                <w:rFonts w:ascii="Times New Roman"/>
                <w:sz w:val="18"/>
              </w:rPr>
            </w:pPr>
          </w:p>
        </w:tc>
        <w:tc>
          <w:tcPr>
            <w:tcW w:w="1166" w:type="dxa"/>
          </w:tcPr>
          <w:p>
            <w:pPr>
              <w:pStyle w:val="TableParagraph"/>
              <w:rPr>
                <w:rFonts w:ascii="Times New Roman"/>
                <w:sz w:val="18"/>
              </w:rPr>
            </w:pPr>
          </w:p>
        </w:tc>
      </w:tr>
      <w:tr>
        <w:trPr>
          <w:trHeight w:val="445" w:hRule="atLeast"/>
        </w:trPr>
        <w:tc>
          <w:tcPr>
            <w:tcW w:w="614" w:type="dxa"/>
          </w:tcPr>
          <w:p>
            <w:pPr>
              <w:pStyle w:val="TableParagraph"/>
              <w:rPr>
                <w:rFonts w:ascii="Times New Roman"/>
                <w:sz w:val="18"/>
              </w:rPr>
            </w:pPr>
          </w:p>
        </w:tc>
        <w:tc>
          <w:tcPr>
            <w:tcW w:w="1214" w:type="dxa"/>
          </w:tcPr>
          <w:p>
            <w:pPr>
              <w:pStyle w:val="TableParagraph"/>
              <w:rPr>
                <w:rFonts w:ascii="Times New Roman"/>
                <w:sz w:val="18"/>
              </w:rPr>
            </w:pPr>
          </w:p>
        </w:tc>
        <w:tc>
          <w:tcPr>
            <w:tcW w:w="958" w:type="dxa"/>
            <w:tcBorders>
              <w:right w:val="single" w:sz="4" w:space="0" w:color="808080"/>
            </w:tcBorders>
          </w:tcPr>
          <w:p>
            <w:pPr>
              <w:pStyle w:val="TableParagraph"/>
              <w:rPr>
                <w:rFonts w:ascii="Times New Roman"/>
                <w:sz w:val="18"/>
              </w:rPr>
            </w:pPr>
          </w:p>
        </w:tc>
        <w:tc>
          <w:tcPr>
            <w:tcW w:w="280" w:type="dxa"/>
            <w:tcBorders>
              <w:left w:val="single" w:sz="4" w:space="0" w:color="808080"/>
            </w:tcBorders>
          </w:tcPr>
          <w:p>
            <w:pPr>
              <w:pStyle w:val="TableParagraph"/>
              <w:rPr>
                <w:rFonts w:ascii="Times New Roman"/>
                <w:sz w:val="18"/>
              </w:rPr>
            </w:pPr>
          </w:p>
        </w:tc>
        <w:tc>
          <w:tcPr>
            <w:tcW w:w="2553" w:type="dxa"/>
            <w:gridSpan w:val="2"/>
            <w:tcBorders>
              <w:bottom w:val="dotted" w:sz="4" w:space="0" w:color="808080"/>
            </w:tcBorders>
          </w:tcPr>
          <w:p>
            <w:pPr>
              <w:pStyle w:val="TableParagraph"/>
              <w:spacing w:line="221" w:lineRule="exact"/>
              <w:ind w:left="110"/>
              <w:rPr>
                <w:sz w:val="20"/>
              </w:rPr>
            </w:pPr>
            <w:r>
              <w:rPr>
                <w:sz w:val="20"/>
              </w:rPr>
              <w:t>- anchura (m) ≥</w:t>
            </w:r>
          </w:p>
        </w:tc>
        <w:tc>
          <w:tcPr>
            <w:tcW w:w="1086" w:type="dxa"/>
            <w:tcBorders>
              <w:bottom w:val="dotted" w:sz="4" w:space="0" w:color="808080"/>
            </w:tcBorders>
          </w:tcPr>
          <w:p>
            <w:pPr>
              <w:pStyle w:val="TableParagraph"/>
              <w:spacing w:line="221" w:lineRule="exact"/>
              <w:ind w:left="320"/>
              <w:rPr>
                <w:sz w:val="20"/>
              </w:rPr>
            </w:pPr>
            <w:r>
              <w:rPr>
                <w:color w:val="002E6C"/>
                <w:sz w:val="20"/>
              </w:rPr>
              <w:t>1,20</w:t>
            </w:r>
          </w:p>
          <w:p>
            <w:pPr>
              <w:pStyle w:val="TableParagraph"/>
              <w:spacing w:line="205" w:lineRule="exact"/>
              <w:ind w:left="277"/>
              <w:rPr>
                <w:sz w:val="18"/>
              </w:rPr>
            </w:pPr>
            <w:r>
              <w:rPr>
                <w:color w:val="002E6C"/>
                <w:sz w:val="18"/>
              </w:rPr>
              <w:t>(1) (2)</w:t>
            </w:r>
          </w:p>
        </w:tc>
        <w:tc>
          <w:tcPr>
            <w:tcW w:w="756" w:type="dxa"/>
            <w:tcBorders>
              <w:bottom w:val="dotted" w:sz="4" w:space="0" w:color="808080"/>
            </w:tcBorders>
          </w:tcPr>
          <w:p>
            <w:pPr>
              <w:pStyle w:val="TableParagraph"/>
              <w:spacing w:line="221" w:lineRule="exact"/>
              <w:ind w:left="155"/>
              <w:rPr>
                <w:sz w:val="20"/>
              </w:rPr>
            </w:pPr>
            <w:r>
              <w:rPr>
                <w:color w:val="385522"/>
                <w:sz w:val="20"/>
              </w:rPr>
              <w:t>1,10</w:t>
            </w:r>
          </w:p>
          <w:p>
            <w:pPr>
              <w:pStyle w:val="TableParagraph"/>
              <w:spacing w:line="205" w:lineRule="exact"/>
              <w:ind w:left="112"/>
              <w:rPr>
                <w:sz w:val="18"/>
              </w:rPr>
            </w:pPr>
            <w:r>
              <w:rPr>
                <w:color w:val="385522"/>
                <w:sz w:val="18"/>
              </w:rPr>
              <w:t>(1) (2)</w:t>
            </w:r>
          </w:p>
        </w:tc>
        <w:tc>
          <w:tcPr>
            <w:tcW w:w="960" w:type="dxa"/>
            <w:tcBorders>
              <w:bottom w:val="dotted" w:sz="4" w:space="0" w:color="808080"/>
            </w:tcBorders>
          </w:tcPr>
          <w:p>
            <w:pPr>
              <w:pStyle w:val="TableParagraph"/>
              <w:spacing w:line="221" w:lineRule="exact"/>
              <w:ind w:left="319"/>
              <w:rPr>
                <w:sz w:val="20"/>
              </w:rPr>
            </w:pPr>
            <w:r>
              <w:rPr>
                <w:color w:val="002E6C"/>
                <w:sz w:val="20"/>
              </w:rPr>
              <w:t>1,20</w:t>
            </w:r>
          </w:p>
          <w:p>
            <w:pPr>
              <w:pStyle w:val="TableParagraph"/>
              <w:spacing w:line="205" w:lineRule="exact"/>
              <w:ind w:left="276"/>
              <w:rPr>
                <w:sz w:val="18"/>
              </w:rPr>
            </w:pPr>
            <w:r>
              <w:rPr>
                <w:color w:val="002E6C"/>
                <w:sz w:val="18"/>
              </w:rPr>
              <w:t>(2) (3)</w:t>
            </w:r>
          </w:p>
        </w:tc>
        <w:tc>
          <w:tcPr>
            <w:tcW w:w="1166" w:type="dxa"/>
            <w:tcBorders>
              <w:bottom w:val="dotted" w:sz="4" w:space="0" w:color="808080"/>
            </w:tcBorders>
          </w:tcPr>
          <w:p>
            <w:pPr>
              <w:pStyle w:val="TableParagraph"/>
              <w:spacing w:line="221" w:lineRule="exact"/>
              <w:ind w:left="187" w:right="152"/>
              <w:jc w:val="center"/>
              <w:rPr>
                <w:sz w:val="20"/>
              </w:rPr>
            </w:pPr>
            <w:r>
              <w:rPr>
                <w:color w:val="385522"/>
                <w:sz w:val="20"/>
              </w:rPr>
              <w:t>1,10/0,90</w:t>
            </w:r>
          </w:p>
          <w:p>
            <w:pPr>
              <w:pStyle w:val="TableParagraph"/>
              <w:spacing w:line="205" w:lineRule="exact"/>
              <w:ind w:left="187" w:right="146"/>
              <w:jc w:val="center"/>
              <w:rPr>
                <w:sz w:val="18"/>
              </w:rPr>
            </w:pPr>
            <w:r>
              <w:rPr>
                <w:color w:val="385522"/>
                <w:sz w:val="18"/>
              </w:rPr>
              <w:t>(2) (4)</w:t>
            </w:r>
          </w:p>
        </w:tc>
      </w:tr>
      <w:tr>
        <w:trPr>
          <w:trHeight w:val="465" w:hRule="atLeast"/>
        </w:trPr>
        <w:tc>
          <w:tcPr>
            <w:tcW w:w="614" w:type="dxa"/>
          </w:tcPr>
          <w:p>
            <w:pPr>
              <w:pStyle w:val="TableParagraph"/>
              <w:rPr>
                <w:rFonts w:ascii="Times New Roman"/>
                <w:sz w:val="18"/>
              </w:rPr>
            </w:pPr>
          </w:p>
        </w:tc>
        <w:tc>
          <w:tcPr>
            <w:tcW w:w="1214" w:type="dxa"/>
          </w:tcPr>
          <w:p>
            <w:pPr>
              <w:pStyle w:val="TableParagraph"/>
              <w:rPr>
                <w:rFonts w:ascii="Times New Roman"/>
                <w:sz w:val="18"/>
              </w:rPr>
            </w:pPr>
          </w:p>
        </w:tc>
        <w:tc>
          <w:tcPr>
            <w:tcW w:w="958" w:type="dxa"/>
            <w:tcBorders>
              <w:right w:val="single" w:sz="4" w:space="0" w:color="808080"/>
            </w:tcBorders>
          </w:tcPr>
          <w:p>
            <w:pPr>
              <w:pStyle w:val="TableParagraph"/>
              <w:rPr>
                <w:rFonts w:ascii="Times New Roman"/>
                <w:sz w:val="18"/>
              </w:rPr>
            </w:pPr>
          </w:p>
        </w:tc>
        <w:tc>
          <w:tcPr>
            <w:tcW w:w="280" w:type="dxa"/>
            <w:tcBorders>
              <w:left w:val="single" w:sz="4" w:space="0" w:color="808080"/>
            </w:tcBorders>
          </w:tcPr>
          <w:p>
            <w:pPr>
              <w:pStyle w:val="TableParagraph"/>
              <w:rPr>
                <w:rFonts w:ascii="Times New Roman"/>
                <w:sz w:val="18"/>
              </w:rPr>
            </w:pPr>
          </w:p>
        </w:tc>
        <w:tc>
          <w:tcPr>
            <w:tcW w:w="2553" w:type="dxa"/>
            <w:gridSpan w:val="2"/>
            <w:tcBorders>
              <w:top w:val="dotted" w:sz="4" w:space="0" w:color="808080"/>
              <w:bottom w:val="dotted" w:sz="4" w:space="0" w:color="808080"/>
            </w:tcBorders>
          </w:tcPr>
          <w:p>
            <w:pPr>
              <w:pStyle w:val="TableParagraph"/>
              <w:spacing w:line="240" w:lineRule="exact"/>
              <w:ind w:left="110"/>
              <w:rPr>
                <w:sz w:val="20"/>
              </w:rPr>
            </w:pPr>
            <w:r>
              <w:rPr>
                <w:sz w:val="20"/>
              </w:rPr>
              <w:t>- estrechamientos (m) ≥</w:t>
            </w:r>
          </w:p>
        </w:tc>
        <w:tc>
          <w:tcPr>
            <w:tcW w:w="1086" w:type="dxa"/>
            <w:tcBorders>
              <w:top w:val="dotted" w:sz="4" w:space="0" w:color="808080"/>
              <w:bottom w:val="dotted" w:sz="4" w:space="0" w:color="808080"/>
            </w:tcBorders>
          </w:tcPr>
          <w:p>
            <w:pPr>
              <w:pStyle w:val="TableParagraph"/>
              <w:spacing w:line="240" w:lineRule="exact"/>
              <w:ind w:left="212" w:right="296"/>
              <w:jc w:val="center"/>
              <w:rPr>
                <w:b/>
                <w:sz w:val="20"/>
              </w:rPr>
            </w:pPr>
            <w:r>
              <w:rPr>
                <w:b/>
                <w:color w:val="002E6C"/>
                <w:sz w:val="20"/>
              </w:rPr>
              <w:t>NO</w:t>
            </w:r>
          </w:p>
        </w:tc>
        <w:tc>
          <w:tcPr>
            <w:tcW w:w="756" w:type="dxa"/>
            <w:tcBorders>
              <w:top w:val="dotted" w:sz="4" w:space="0" w:color="808080"/>
              <w:bottom w:val="dotted" w:sz="4" w:space="0" w:color="808080"/>
            </w:tcBorders>
          </w:tcPr>
          <w:p>
            <w:pPr>
              <w:pStyle w:val="TableParagraph"/>
              <w:spacing w:line="239" w:lineRule="exact"/>
              <w:ind w:left="155"/>
              <w:rPr>
                <w:sz w:val="20"/>
              </w:rPr>
            </w:pPr>
            <w:r>
              <w:rPr>
                <w:color w:val="385522"/>
                <w:sz w:val="20"/>
              </w:rPr>
              <w:t>1,00</w:t>
            </w:r>
          </w:p>
          <w:p>
            <w:pPr>
              <w:pStyle w:val="TableParagraph"/>
              <w:spacing w:line="206" w:lineRule="exact"/>
              <w:ind w:left="232"/>
              <w:rPr>
                <w:sz w:val="18"/>
              </w:rPr>
            </w:pPr>
            <w:r>
              <w:rPr>
                <w:color w:val="385522"/>
                <w:sz w:val="18"/>
              </w:rPr>
              <w:t>(5)</w:t>
            </w:r>
          </w:p>
        </w:tc>
        <w:tc>
          <w:tcPr>
            <w:tcW w:w="960" w:type="dxa"/>
            <w:tcBorders>
              <w:top w:val="dotted" w:sz="4" w:space="0" w:color="808080"/>
              <w:bottom w:val="dotted" w:sz="4" w:space="0" w:color="808080"/>
            </w:tcBorders>
          </w:tcPr>
          <w:p>
            <w:pPr>
              <w:pStyle w:val="TableParagraph"/>
              <w:spacing w:line="239" w:lineRule="exact"/>
              <w:ind w:left="167" w:right="135"/>
              <w:jc w:val="center"/>
              <w:rPr>
                <w:sz w:val="20"/>
              </w:rPr>
            </w:pPr>
            <w:r>
              <w:rPr>
                <w:color w:val="002E6C"/>
                <w:sz w:val="20"/>
              </w:rPr>
              <w:t>1,00</w:t>
            </w:r>
          </w:p>
          <w:p>
            <w:pPr>
              <w:pStyle w:val="TableParagraph"/>
              <w:spacing w:line="206" w:lineRule="exact"/>
              <w:ind w:left="167" w:right="133"/>
              <w:jc w:val="center"/>
              <w:rPr>
                <w:sz w:val="18"/>
              </w:rPr>
            </w:pPr>
            <w:r>
              <w:rPr>
                <w:color w:val="002E6C"/>
                <w:sz w:val="18"/>
              </w:rPr>
              <w:t>(3)</w:t>
            </w:r>
          </w:p>
        </w:tc>
        <w:tc>
          <w:tcPr>
            <w:tcW w:w="1166" w:type="dxa"/>
            <w:tcBorders>
              <w:top w:val="dotted" w:sz="4" w:space="0" w:color="808080"/>
              <w:bottom w:val="dotted" w:sz="4" w:space="0" w:color="808080"/>
            </w:tcBorders>
          </w:tcPr>
          <w:p>
            <w:pPr>
              <w:pStyle w:val="TableParagraph"/>
              <w:spacing w:line="239" w:lineRule="exact"/>
              <w:ind w:left="187" w:right="150"/>
              <w:jc w:val="center"/>
              <w:rPr>
                <w:sz w:val="20"/>
              </w:rPr>
            </w:pPr>
            <w:r>
              <w:rPr>
                <w:color w:val="385522"/>
                <w:sz w:val="20"/>
              </w:rPr>
              <w:t>0,80</w:t>
            </w:r>
          </w:p>
          <w:p>
            <w:pPr>
              <w:pStyle w:val="TableParagraph"/>
              <w:spacing w:line="206" w:lineRule="exact"/>
              <w:ind w:left="187" w:right="148"/>
              <w:jc w:val="center"/>
              <w:rPr>
                <w:sz w:val="18"/>
              </w:rPr>
            </w:pPr>
            <w:r>
              <w:rPr>
                <w:color w:val="385522"/>
                <w:sz w:val="18"/>
              </w:rPr>
              <w:t>(4)</w:t>
            </w:r>
          </w:p>
        </w:tc>
      </w:tr>
      <w:tr>
        <w:trPr>
          <w:trHeight w:val="522" w:hRule="atLeast"/>
        </w:trPr>
        <w:tc>
          <w:tcPr>
            <w:tcW w:w="614" w:type="dxa"/>
          </w:tcPr>
          <w:p>
            <w:pPr>
              <w:pStyle w:val="TableParagraph"/>
              <w:rPr>
                <w:rFonts w:ascii="Times New Roman"/>
                <w:sz w:val="18"/>
              </w:rPr>
            </w:pPr>
          </w:p>
        </w:tc>
        <w:tc>
          <w:tcPr>
            <w:tcW w:w="1214" w:type="dxa"/>
          </w:tcPr>
          <w:p>
            <w:pPr>
              <w:pStyle w:val="TableParagraph"/>
              <w:rPr>
                <w:rFonts w:ascii="Times New Roman"/>
                <w:sz w:val="18"/>
              </w:rPr>
            </w:pPr>
          </w:p>
        </w:tc>
        <w:tc>
          <w:tcPr>
            <w:tcW w:w="958" w:type="dxa"/>
            <w:tcBorders>
              <w:right w:val="single" w:sz="4" w:space="0" w:color="808080"/>
            </w:tcBorders>
          </w:tcPr>
          <w:p>
            <w:pPr>
              <w:pStyle w:val="TableParagraph"/>
              <w:rPr>
                <w:rFonts w:ascii="Times New Roman"/>
                <w:sz w:val="18"/>
              </w:rPr>
            </w:pPr>
          </w:p>
        </w:tc>
        <w:tc>
          <w:tcPr>
            <w:tcW w:w="280" w:type="dxa"/>
            <w:tcBorders>
              <w:left w:val="single" w:sz="4" w:space="0" w:color="808080"/>
            </w:tcBorders>
          </w:tcPr>
          <w:p>
            <w:pPr>
              <w:pStyle w:val="TableParagraph"/>
              <w:rPr>
                <w:rFonts w:ascii="Times New Roman"/>
                <w:sz w:val="18"/>
              </w:rPr>
            </w:pPr>
          </w:p>
        </w:tc>
        <w:tc>
          <w:tcPr>
            <w:tcW w:w="993" w:type="dxa"/>
            <w:tcBorders>
              <w:top w:val="dotted" w:sz="4" w:space="0" w:color="808080"/>
            </w:tcBorders>
          </w:tcPr>
          <w:p>
            <w:pPr>
              <w:pStyle w:val="TableParagraph"/>
              <w:spacing w:line="238" w:lineRule="exact"/>
              <w:ind w:left="110"/>
              <w:rPr>
                <w:sz w:val="20"/>
              </w:rPr>
            </w:pPr>
            <w:r>
              <w:rPr>
                <w:sz w:val="20"/>
              </w:rPr>
              <w:t>- altura:</w:t>
            </w:r>
          </w:p>
        </w:tc>
        <w:tc>
          <w:tcPr>
            <w:tcW w:w="1560" w:type="dxa"/>
            <w:tcBorders>
              <w:top w:val="dotted" w:sz="4" w:space="0" w:color="808080"/>
              <w:bottom w:val="dotted" w:sz="4" w:space="0" w:color="808080"/>
            </w:tcBorders>
          </w:tcPr>
          <w:p>
            <w:pPr>
              <w:pStyle w:val="TableParagraph"/>
              <w:spacing w:line="238" w:lineRule="exact"/>
              <w:ind w:left="111"/>
              <w:rPr>
                <w:sz w:val="20"/>
              </w:rPr>
            </w:pPr>
            <w:r>
              <w:rPr>
                <w:sz w:val="20"/>
              </w:rPr>
              <w:t>escaleras (m) ≥</w:t>
            </w:r>
          </w:p>
        </w:tc>
        <w:tc>
          <w:tcPr>
            <w:tcW w:w="1086" w:type="dxa"/>
            <w:tcBorders>
              <w:top w:val="dotted" w:sz="4" w:space="0" w:color="808080"/>
              <w:bottom w:val="dotted" w:sz="4" w:space="0" w:color="808080"/>
            </w:tcBorders>
          </w:tcPr>
          <w:p>
            <w:pPr>
              <w:pStyle w:val="TableParagraph"/>
              <w:spacing w:line="238" w:lineRule="exact"/>
              <w:ind w:left="212" w:right="302"/>
              <w:jc w:val="center"/>
              <w:rPr>
                <w:b/>
                <w:sz w:val="20"/>
              </w:rPr>
            </w:pPr>
            <w:r>
              <w:rPr>
                <w:b/>
                <w:color w:val="002E6C"/>
                <w:sz w:val="20"/>
              </w:rPr>
              <w:t>2,50</w:t>
            </w:r>
          </w:p>
          <w:p>
            <w:pPr>
              <w:pStyle w:val="TableParagraph"/>
              <w:ind w:left="212" w:right="300"/>
              <w:jc w:val="center"/>
              <w:rPr>
                <w:sz w:val="18"/>
              </w:rPr>
            </w:pPr>
            <w:r>
              <w:rPr>
                <w:color w:val="002E6C"/>
                <w:sz w:val="18"/>
              </w:rPr>
              <w:t>(6)</w:t>
            </w:r>
          </w:p>
        </w:tc>
        <w:tc>
          <w:tcPr>
            <w:tcW w:w="756" w:type="dxa"/>
            <w:tcBorders>
              <w:top w:val="dotted" w:sz="4" w:space="0" w:color="808080"/>
              <w:bottom w:val="dotted" w:sz="4" w:space="0" w:color="808080"/>
            </w:tcBorders>
          </w:tcPr>
          <w:p>
            <w:pPr>
              <w:pStyle w:val="TableParagraph"/>
              <w:spacing w:line="238" w:lineRule="exact"/>
              <w:ind w:left="155"/>
              <w:rPr>
                <w:sz w:val="20"/>
              </w:rPr>
            </w:pPr>
            <w:r>
              <w:rPr>
                <w:color w:val="385522"/>
                <w:sz w:val="20"/>
              </w:rPr>
              <w:t>2,40</w:t>
            </w:r>
          </w:p>
          <w:p>
            <w:pPr>
              <w:pStyle w:val="TableParagraph"/>
              <w:ind w:left="232"/>
              <w:rPr>
                <w:sz w:val="18"/>
              </w:rPr>
            </w:pPr>
            <w:r>
              <w:rPr>
                <w:color w:val="385522"/>
                <w:sz w:val="18"/>
              </w:rPr>
              <w:t>(6)</w:t>
            </w:r>
          </w:p>
        </w:tc>
        <w:tc>
          <w:tcPr>
            <w:tcW w:w="960" w:type="dxa"/>
            <w:tcBorders>
              <w:top w:val="dotted" w:sz="4" w:space="0" w:color="808080"/>
              <w:bottom w:val="dotted" w:sz="4" w:space="0" w:color="808080"/>
            </w:tcBorders>
          </w:tcPr>
          <w:p>
            <w:pPr>
              <w:pStyle w:val="TableParagraph"/>
              <w:spacing w:line="238" w:lineRule="exact"/>
              <w:ind w:left="167" w:right="135"/>
              <w:jc w:val="center"/>
              <w:rPr>
                <w:sz w:val="20"/>
              </w:rPr>
            </w:pPr>
            <w:r>
              <w:rPr>
                <w:color w:val="002E6C"/>
                <w:sz w:val="20"/>
              </w:rPr>
              <w:t>2,20</w:t>
            </w:r>
          </w:p>
          <w:p>
            <w:pPr>
              <w:pStyle w:val="TableParagraph"/>
              <w:ind w:left="167" w:right="134"/>
              <w:jc w:val="center"/>
              <w:rPr>
                <w:sz w:val="18"/>
              </w:rPr>
            </w:pPr>
            <w:r>
              <w:rPr>
                <w:color w:val="002E6C"/>
                <w:sz w:val="18"/>
              </w:rPr>
              <w:t>(7)</w:t>
            </w:r>
          </w:p>
        </w:tc>
        <w:tc>
          <w:tcPr>
            <w:tcW w:w="1166" w:type="dxa"/>
            <w:tcBorders>
              <w:top w:val="dotted" w:sz="4" w:space="0" w:color="808080"/>
              <w:bottom w:val="dotted" w:sz="4" w:space="0" w:color="808080"/>
            </w:tcBorders>
          </w:tcPr>
          <w:p>
            <w:pPr>
              <w:pStyle w:val="TableParagraph"/>
              <w:spacing w:line="213" w:lineRule="exact"/>
              <w:ind w:left="37"/>
              <w:jc w:val="center"/>
              <w:rPr>
                <w:sz w:val="18"/>
              </w:rPr>
            </w:pPr>
            <w:r>
              <w:rPr>
                <w:color w:val="385522"/>
                <w:sz w:val="18"/>
              </w:rPr>
              <w:t>-</w:t>
            </w:r>
          </w:p>
        </w:tc>
      </w:tr>
      <w:tr>
        <w:trPr>
          <w:trHeight w:val="549" w:hRule="atLeast"/>
        </w:trPr>
        <w:tc>
          <w:tcPr>
            <w:tcW w:w="614" w:type="dxa"/>
          </w:tcPr>
          <w:p>
            <w:pPr>
              <w:pStyle w:val="TableParagraph"/>
              <w:rPr>
                <w:rFonts w:ascii="Times New Roman"/>
                <w:sz w:val="18"/>
              </w:rPr>
            </w:pPr>
          </w:p>
        </w:tc>
        <w:tc>
          <w:tcPr>
            <w:tcW w:w="1214" w:type="dxa"/>
          </w:tcPr>
          <w:p>
            <w:pPr>
              <w:pStyle w:val="TableParagraph"/>
              <w:rPr>
                <w:rFonts w:ascii="Times New Roman"/>
                <w:sz w:val="18"/>
              </w:rPr>
            </w:pPr>
          </w:p>
        </w:tc>
        <w:tc>
          <w:tcPr>
            <w:tcW w:w="958" w:type="dxa"/>
            <w:tcBorders>
              <w:right w:val="single" w:sz="4" w:space="0" w:color="808080"/>
            </w:tcBorders>
          </w:tcPr>
          <w:p>
            <w:pPr>
              <w:pStyle w:val="TableParagraph"/>
              <w:rPr>
                <w:rFonts w:ascii="Times New Roman"/>
                <w:sz w:val="18"/>
              </w:rPr>
            </w:pPr>
          </w:p>
        </w:tc>
        <w:tc>
          <w:tcPr>
            <w:tcW w:w="280" w:type="dxa"/>
            <w:tcBorders>
              <w:left w:val="single" w:sz="4" w:space="0" w:color="808080"/>
            </w:tcBorders>
          </w:tcPr>
          <w:p>
            <w:pPr>
              <w:pStyle w:val="TableParagraph"/>
              <w:rPr>
                <w:rFonts w:ascii="Times New Roman"/>
                <w:sz w:val="18"/>
              </w:rPr>
            </w:pPr>
          </w:p>
        </w:tc>
        <w:tc>
          <w:tcPr>
            <w:tcW w:w="993" w:type="dxa"/>
            <w:tcBorders>
              <w:bottom w:val="dotted" w:sz="4" w:space="0" w:color="808080"/>
            </w:tcBorders>
          </w:tcPr>
          <w:p>
            <w:pPr>
              <w:pStyle w:val="TableParagraph"/>
              <w:rPr>
                <w:rFonts w:ascii="Times New Roman"/>
                <w:sz w:val="18"/>
              </w:rPr>
            </w:pPr>
          </w:p>
        </w:tc>
        <w:tc>
          <w:tcPr>
            <w:tcW w:w="1560" w:type="dxa"/>
            <w:tcBorders>
              <w:top w:val="dotted" w:sz="4" w:space="0" w:color="808080"/>
              <w:bottom w:val="dotted" w:sz="4" w:space="0" w:color="808080"/>
            </w:tcBorders>
          </w:tcPr>
          <w:p>
            <w:pPr>
              <w:pStyle w:val="TableParagraph"/>
              <w:spacing w:line="238" w:lineRule="exact"/>
              <w:ind w:left="111"/>
              <w:rPr>
                <w:sz w:val="20"/>
              </w:rPr>
            </w:pPr>
            <w:r>
              <w:rPr>
                <w:sz w:val="20"/>
              </w:rPr>
              <w:t>circulaciones</w:t>
            </w:r>
          </w:p>
          <w:p>
            <w:pPr>
              <w:pStyle w:val="TableParagraph"/>
              <w:ind w:left="111"/>
              <w:rPr>
                <w:sz w:val="20"/>
              </w:rPr>
            </w:pPr>
            <w:r>
              <w:rPr>
                <w:sz w:val="20"/>
              </w:rPr>
              <w:t>(m) ≥</w:t>
            </w:r>
          </w:p>
        </w:tc>
        <w:tc>
          <w:tcPr>
            <w:tcW w:w="1086" w:type="dxa"/>
            <w:tcBorders>
              <w:top w:val="dotted" w:sz="4" w:space="0" w:color="808080"/>
              <w:bottom w:val="dotted" w:sz="4" w:space="0" w:color="808080"/>
            </w:tcBorders>
          </w:tcPr>
          <w:p>
            <w:pPr>
              <w:pStyle w:val="TableParagraph"/>
              <w:spacing w:line="213" w:lineRule="exact"/>
              <w:ind w:right="85"/>
              <w:jc w:val="center"/>
              <w:rPr>
                <w:sz w:val="18"/>
              </w:rPr>
            </w:pPr>
            <w:r>
              <w:rPr>
                <w:color w:val="002E6C"/>
                <w:sz w:val="18"/>
              </w:rPr>
              <w:t>-</w:t>
            </w:r>
          </w:p>
        </w:tc>
        <w:tc>
          <w:tcPr>
            <w:tcW w:w="756" w:type="dxa"/>
            <w:tcBorders>
              <w:top w:val="dotted" w:sz="4" w:space="0" w:color="808080"/>
              <w:bottom w:val="dotted" w:sz="4" w:space="0" w:color="808080"/>
            </w:tcBorders>
          </w:tcPr>
          <w:p>
            <w:pPr>
              <w:pStyle w:val="TableParagraph"/>
              <w:spacing w:line="213" w:lineRule="exact"/>
              <w:ind w:left="307"/>
              <w:rPr>
                <w:sz w:val="18"/>
              </w:rPr>
            </w:pPr>
            <w:r>
              <w:rPr>
                <w:color w:val="002E6C"/>
                <w:sz w:val="18"/>
              </w:rPr>
              <w:t>-</w:t>
            </w:r>
          </w:p>
        </w:tc>
        <w:tc>
          <w:tcPr>
            <w:tcW w:w="960" w:type="dxa"/>
            <w:tcBorders>
              <w:top w:val="dotted" w:sz="4" w:space="0" w:color="808080"/>
              <w:bottom w:val="dotted" w:sz="4" w:space="0" w:color="808080"/>
            </w:tcBorders>
          </w:tcPr>
          <w:p>
            <w:pPr>
              <w:pStyle w:val="TableParagraph"/>
              <w:spacing w:line="238" w:lineRule="exact"/>
              <w:ind w:left="167" w:right="135"/>
              <w:jc w:val="center"/>
              <w:rPr>
                <w:sz w:val="20"/>
              </w:rPr>
            </w:pPr>
            <w:r>
              <w:rPr>
                <w:color w:val="002E6C"/>
                <w:sz w:val="20"/>
              </w:rPr>
              <w:t>2,20</w:t>
            </w:r>
          </w:p>
          <w:p>
            <w:pPr>
              <w:pStyle w:val="TableParagraph"/>
              <w:ind w:left="167" w:right="133"/>
              <w:jc w:val="center"/>
              <w:rPr>
                <w:sz w:val="18"/>
              </w:rPr>
            </w:pPr>
            <w:r>
              <w:rPr>
                <w:color w:val="002E6C"/>
                <w:sz w:val="18"/>
              </w:rPr>
              <w:t>(7)</w:t>
            </w:r>
          </w:p>
        </w:tc>
        <w:tc>
          <w:tcPr>
            <w:tcW w:w="1166" w:type="dxa"/>
            <w:tcBorders>
              <w:top w:val="dotted" w:sz="4" w:space="0" w:color="808080"/>
              <w:bottom w:val="dotted" w:sz="4" w:space="0" w:color="808080"/>
            </w:tcBorders>
          </w:tcPr>
          <w:p>
            <w:pPr>
              <w:pStyle w:val="TableParagraph"/>
              <w:spacing w:line="213" w:lineRule="exact"/>
              <w:ind w:left="37"/>
              <w:jc w:val="center"/>
              <w:rPr>
                <w:sz w:val="18"/>
              </w:rPr>
            </w:pPr>
            <w:r>
              <w:rPr>
                <w:color w:val="385522"/>
                <w:sz w:val="18"/>
              </w:rPr>
              <w:t>-</w:t>
            </w:r>
          </w:p>
        </w:tc>
      </w:tr>
      <w:tr>
        <w:trPr>
          <w:trHeight w:val="780" w:hRule="atLeast"/>
        </w:trPr>
        <w:tc>
          <w:tcPr>
            <w:tcW w:w="614" w:type="dxa"/>
          </w:tcPr>
          <w:p>
            <w:pPr>
              <w:pStyle w:val="TableParagraph"/>
              <w:spacing w:line="238" w:lineRule="exact"/>
              <w:ind w:left="200"/>
              <w:rPr>
                <w:b/>
                <w:sz w:val="20"/>
              </w:rPr>
            </w:pPr>
            <w:r>
              <w:rPr>
                <w:b/>
                <w:w w:val="99"/>
                <w:sz w:val="20"/>
              </w:rPr>
              <w:t>□</w:t>
            </w:r>
          </w:p>
        </w:tc>
        <w:tc>
          <w:tcPr>
            <w:tcW w:w="2172" w:type="dxa"/>
            <w:gridSpan w:val="2"/>
            <w:tcBorders>
              <w:right w:val="single" w:sz="4" w:space="0" w:color="808080"/>
            </w:tcBorders>
          </w:tcPr>
          <w:p>
            <w:pPr>
              <w:pStyle w:val="TableParagraph"/>
              <w:ind w:left="106" w:right="164"/>
              <w:jc w:val="both"/>
              <w:rPr>
                <w:sz w:val="20"/>
              </w:rPr>
            </w:pPr>
            <w:r>
              <w:rPr>
                <w:sz w:val="20"/>
              </w:rPr>
              <w:t>Falta de espacio donde realizar giros en silla de ruedas.</w:t>
            </w:r>
          </w:p>
        </w:tc>
        <w:tc>
          <w:tcPr>
            <w:tcW w:w="280" w:type="dxa"/>
            <w:tcBorders>
              <w:left w:val="single" w:sz="4" w:space="0" w:color="808080"/>
            </w:tcBorders>
          </w:tcPr>
          <w:p>
            <w:pPr>
              <w:pStyle w:val="TableParagraph"/>
              <w:spacing w:line="238" w:lineRule="exact"/>
              <w:ind w:right="50"/>
              <w:jc w:val="right"/>
              <w:rPr>
                <w:b/>
                <w:sz w:val="20"/>
              </w:rPr>
            </w:pPr>
            <w:r>
              <w:rPr>
                <w:b/>
                <w:w w:val="99"/>
                <w:sz w:val="20"/>
              </w:rPr>
              <w:t>□</w:t>
            </w:r>
          </w:p>
        </w:tc>
        <w:tc>
          <w:tcPr>
            <w:tcW w:w="2553" w:type="dxa"/>
            <w:gridSpan w:val="2"/>
            <w:tcBorders>
              <w:top w:val="dotted" w:sz="4" w:space="0" w:color="808080"/>
            </w:tcBorders>
          </w:tcPr>
          <w:p>
            <w:pPr>
              <w:pStyle w:val="TableParagraph"/>
              <w:ind w:left="110"/>
              <w:rPr>
                <w:sz w:val="18"/>
              </w:rPr>
            </w:pPr>
            <w:r>
              <w:rPr>
                <w:sz w:val="20"/>
              </w:rPr>
              <w:t>Redistribuir el espacio para dejar un espacio libre de diámetro (m) </w:t>
            </w:r>
            <w:r>
              <w:rPr>
                <w:sz w:val="18"/>
              </w:rPr>
              <w:t>≥</w:t>
            </w:r>
          </w:p>
        </w:tc>
        <w:tc>
          <w:tcPr>
            <w:tcW w:w="1086" w:type="dxa"/>
            <w:tcBorders>
              <w:top w:val="dotted" w:sz="4" w:space="0" w:color="808080"/>
            </w:tcBorders>
          </w:tcPr>
          <w:p>
            <w:pPr>
              <w:pStyle w:val="TableParagraph"/>
              <w:spacing w:line="238" w:lineRule="exact"/>
              <w:ind w:left="212" w:right="302"/>
              <w:jc w:val="center"/>
              <w:rPr>
                <w:sz w:val="20"/>
              </w:rPr>
            </w:pPr>
            <w:r>
              <w:rPr>
                <w:color w:val="002E6C"/>
                <w:sz w:val="20"/>
              </w:rPr>
              <w:t>Ø 1,50</w:t>
            </w:r>
          </w:p>
          <w:p>
            <w:pPr>
              <w:pStyle w:val="TableParagraph"/>
              <w:ind w:left="212" w:right="300"/>
              <w:jc w:val="center"/>
              <w:rPr>
                <w:sz w:val="18"/>
              </w:rPr>
            </w:pPr>
            <w:r>
              <w:rPr>
                <w:color w:val="002E6C"/>
                <w:sz w:val="18"/>
              </w:rPr>
              <w:t>(8)</w:t>
            </w:r>
          </w:p>
        </w:tc>
        <w:tc>
          <w:tcPr>
            <w:tcW w:w="756" w:type="dxa"/>
            <w:tcBorders>
              <w:top w:val="dotted" w:sz="4" w:space="0" w:color="808080"/>
            </w:tcBorders>
          </w:tcPr>
          <w:p>
            <w:pPr>
              <w:pStyle w:val="TableParagraph"/>
              <w:spacing w:line="238" w:lineRule="exact"/>
              <w:ind w:left="47" w:right="136"/>
              <w:jc w:val="center"/>
              <w:rPr>
                <w:sz w:val="20"/>
              </w:rPr>
            </w:pPr>
            <w:r>
              <w:rPr>
                <w:color w:val="385522"/>
                <w:sz w:val="20"/>
              </w:rPr>
              <w:t>Ø 1,20</w:t>
            </w:r>
          </w:p>
          <w:p>
            <w:pPr>
              <w:pStyle w:val="TableParagraph"/>
              <w:ind w:left="47" w:right="134"/>
              <w:jc w:val="center"/>
              <w:rPr>
                <w:sz w:val="18"/>
              </w:rPr>
            </w:pPr>
            <w:r>
              <w:rPr>
                <w:color w:val="385522"/>
                <w:sz w:val="18"/>
              </w:rPr>
              <w:t>(8)</w:t>
            </w:r>
          </w:p>
        </w:tc>
        <w:tc>
          <w:tcPr>
            <w:tcW w:w="960" w:type="dxa"/>
            <w:tcBorders>
              <w:top w:val="dotted" w:sz="4" w:space="0" w:color="808080"/>
            </w:tcBorders>
          </w:tcPr>
          <w:p>
            <w:pPr>
              <w:pStyle w:val="TableParagraph"/>
              <w:spacing w:line="238" w:lineRule="exact"/>
              <w:ind w:left="167" w:right="135"/>
              <w:jc w:val="center"/>
              <w:rPr>
                <w:sz w:val="20"/>
              </w:rPr>
            </w:pPr>
            <w:r>
              <w:rPr>
                <w:color w:val="002E6C"/>
                <w:sz w:val="20"/>
              </w:rPr>
              <w:t>Ø 1,50</w:t>
            </w:r>
          </w:p>
          <w:p>
            <w:pPr>
              <w:pStyle w:val="TableParagraph"/>
              <w:ind w:left="167" w:right="134"/>
              <w:jc w:val="center"/>
              <w:rPr>
                <w:sz w:val="18"/>
              </w:rPr>
            </w:pPr>
            <w:r>
              <w:rPr>
                <w:color w:val="002E6C"/>
                <w:sz w:val="18"/>
              </w:rPr>
              <w:t>(9)</w:t>
            </w:r>
          </w:p>
        </w:tc>
        <w:tc>
          <w:tcPr>
            <w:tcW w:w="1166" w:type="dxa"/>
            <w:tcBorders>
              <w:top w:val="dotted" w:sz="4" w:space="0" w:color="808080"/>
            </w:tcBorders>
          </w:tcPr>
          <w:p>
            <w:pPr>
              <w:pStyle w:val="TableParagraph"/>
              <w:spacing w:line="238" w:lineRule="exact"/>
              <w:ind w:left="336"/>
              <w:rPr>
                <w:sz w:val="20"/>
              </w:rPr>
            </w:pPr>
            <w:r>
              <w:rPr>
                <w:color w:val="385522"/>
                <w:sz w:val="20"/>
              </w:rPr>
              <w:t>Ø 1,20</w:t>
            </w:r>
          </w:p>
          <w:p>
            <w:pPr>
              <w:pStyle w:val="TableParagraph"/>
              <w:ind w:left="336"/>
              <w:rPr>
                <w:sz w:val="18"/>
              </w:rPr>
            </w:pPr>
            <w:r>
              <w:rPr>
                <w:color w:val="385522"/>
                <w:sz w:val="18"/>
              </w:rPr>
              <w:t>(4) (10)</w:t>
            </w:r>
          </w:p>
        </w:tc>
      </w:tr>
      <w:tr>
        <w:trPr>
          <w:trHeight w:val="316" w:hRule="atLeast"/>
        </w:trPr>
        <w:tc>
          <w:tcPr>
            <w:tcW w:w="614" w:type="dxa"/>
          </w:tcPr>
          <w:p>
            <w:pPr>
              <w:pStyle w:val="TableParagraph"/>
              <w:spacing w:before="5"/>
              <w:ind w:left="200"/>
              <w:rPr>
                <w:b/>
                <w:sz w:val="20"/>
              </w:rPr>
            </w:pPr>
            <w:r>
              <w:rPr>
                <w:b/>
                <w:w w:val="99"/>
                <w:sz w:val="20"/>
              </w:rPr>
              <w:t>□</w:t>
            </w:r>
          </w:p>
        </w:tc>
        <w:tc>
          <w:tcPr>
            <w:tcW w:w="2172" w:type="dxa"/>
            <w:gridSpan w:val="2"/>
            <w:tcBorders>
              <w:right w:val="single" w:sz="4" w:space="0" w:color="808080"/>
            </w:tcBorders>
          </w:tcPr>
          <w:p>
            <w:pPr>
              <w:pStyle w:val="TableParagraph"/>
              <w:spacing w:before="5"/>
              <w:ind w:left="106"/>
              <w:rPr>
                <w:sz w:val="20"/>
              </w:rPr>
            </w:pPr>
            <w:r>
              <w:rPr>
                <w:sz w:val="20"/>
              </w:rPr>
              <w:t>Puertas inadecuadas.</w:t>
            </w:r>
          </w:p>
        </w:tc>
        <w:tc>
          <w:tcPr>
            <w:tcW w:w="280" w:type="dxa"/>
            <w:tcBorders>
              <w:left w:val="single" w:sz="4" w:space="0" w:color="808080"/>
            </w:tcBorders>
          </w:tcPr>
          <w:p>
            <w:pPr>
              <w:pStyle w:val="TableParagraph"/>
              <w:spacing w:before="5"/>
              <w:ind w:right="50"/>
              <w:jc w:val="right"/>
              <w:rPr>
                <w:b/>
                <w:sz w:val="20"/>
              </w:rPr>
            </w:pPr>
            <w:r>
              <w:rPr>
                <w:b/>
                <w:w w:val="99"/>
                <w:sz w:val="20"/>
              </w:rPr>
              <w:t>□</w:t>
            </w:r>
          </w:p>
        </w:tc>
        <w:tc>
          <w:tcPr>
            <w:tcW w:w="993" w:type="dxa"/>
          </w:tcPr>
          <w:p>
            <w:pPr>
              <w:pStyle w:val="TableParagraph"/>
              <w:spacing w:before="5"/>
              <w:ind w:left="110"/>
              <w:rPr>
                <w:b/>
                <w:sz w:val="20"/>
              </w:rPr>
            </w:pPr>
            <w:r>
              <w:rPr>
                <w:sz w:val="20"/>
              </w:rPr>
              <w:t>Ver </w:t>
            </w:r>
            <w:r>
              <w:rPr>
                <w:b/>
                <w:sz w:val="20"/>
              </w:rPr>
              <w:t>T01</w:t>
            </w:r>
          </w:p>
        </w:tc>
        <w:tc>
          <w:tcPr>
            <w:tcW w:w="1560" w:type="dxa"/>
          </w:tcPr>
          <w:p>
            <w:pPr>
              <w:pStyle w:val="TableParagraph"/>
              <w:rPr>
                <w:rFonts w:ascii="Times New Roman"/>
                <w:sz w:val="18"/>
              </w:rPr>
            </w:pPr>
          </w:p>
        </w:tc>
        <w:tc>
          <w:tcPr>
            <w:tcW w:w="1086" w:type="dxa"/>
          </w:tcPr>
          <w:p>
            <w:pPr>
              <w:pStyle w:val="TableParagraph"/>
              <w:rPr>
                <w:rFonts w:ascii="Times New Roman"/>
                <w:sz w:val="18"/>
              </w:rPr>
            </w:pPr>
          </w:p>
        </w:tc>
        <w:tc>
          <w:tcPr>
            <w:tcW w:w="756" w:type="dxa"/>
          </w:tcPr>
          <w:p>
            <w:pPr>
              <w:pStyle w:val="TableParagraph"/>
              <w:rPr>
                <w:rFonts w:ascii="Times New Roman"/>
                <w:sz w:val="18"/>
              </w:rPr>
            </w:pPr>
          </w:p>
        </w:tc>
        <w:tc>
          <w:tcPr>
            <w:tcW w:w="960" w:type="dxa"/>
          </w:tcPr>
          <w:p>
            <w:pPr>
              <w:pStyle w:val="TableParagraph"/>
              <w:rPr>
                <w:rFonts w:ascii="Times New Roman"/>
                <w:sz w:val="18"/>
              </w:rPr>
            </w:pPr>
          </w:p>
        </w:tc>
        <w:tc>
          <w:tcPr>
            <w:tcW w:w="1166" w:type="dxa"/>
          </w:tcPr>
          <w:p>
            <w:pPr>
              <w:pStyle w:val="TableParagraph"/>
              <w:rPr>
                <w:rFonts w:ascii="Times New Roman"/>
                <w:sz w:val="18"/>
              </w:rPr>
            </w:pPr>
          </w:p>
        </w:tc>
      </w:tr>
      <w:tr>
        <w:trPr>
          <w:trHeight w:val="435" w:hRule="atLeast"/>
        </w:trPr>
        <w:tc>
          <w:tcPr>
            <w:tcW w:w="9587" w:type="dxa"/>
            <w:gridSpan w:val="10"/>
          </w:tcPr>
          <w:p>
            <w:pPr>
              <w:pStyle w:val="TableParagraph"/>
              <w:spacing w:before="5"/>
              <w:rPr>
                <w:sz w:val="12"/>
              </w:rPr>
            </w:pPr>
          </w:p>
          <w:p>
            <w:pPr>
              <w:pStyle w:val="TableParagraph"/>
              <w:ind w:left="720"/>
              <w:rPr>
                <w:sz w:val="16"/>
              </w:rPr>
            </w:pPr>
            <w:r>
              <w:rPr>
                <w:color w:val="5A5A5A"/>
                <w:sz w:val="16"/>
              </w:rPr>
              <w:t>REFERENCIAS Y OBSERVACIONES</w:t>
            </w:r>
          </w:p>
        </w:tc>
      </w:tr>
      <w:tr>
        <w:trPr>
          <w:trHeight w:val="2132" w:hRule="atLeast"/>
        </w:trPr>
        <w:tc>
          <w:tcPr>
            <w:tcW w:w="614" w:type="dxa"/>
          </w:tcPr>
          <w:p>
            <w:pPr>
              <w:pStyle w:val="TableParagraph"/>
              <w:spacing w:before="43"/>
              <w:ind w:right="103"/>
              <w:jc w:val="right"/>
              <w:rPr>
                <w:sz w:val="18"/>
              </w:rPr>
            </w:pPr>
            <w:r>
              <w:rPr>
                <w:sz w:val="18"/>
              </w:rPr>
              <w:t>*</w:t>
            </w:r>
          </w:p>
        </w:tc>
        <w:tc>
          <w:tcPr>
            <w:tcW w:w="8973" w:type="dxa"/>
            <w:gridSpan w:val="9"/>
          </w:tcPr>
          <w:p>
            <w:pPr>
              <w:pStyle w:val="TableParagraph"/>
              <w:spacing w:before="43"/>
              <w:ind w:left="106" w:right="185"/>
              <w:rPr>
                <w:sz w:val="18"/>
              </w:rPr>
            </w:pPr>
            <w:r>
              <w:rPr>
                <w:b/>
                <w:sz w:val="18"/>
              </w:rPr>
              <w:t>Orden 25 mayo 2004: </w:t>
            </w:r>
            <w:r>
              <w:rPr>
                <w:sz w:val="18"/>
              </w:rPr>
              <w:t>Los </w:t>
            </w:r>
            <w:r>
              <w:rPr>
                <w:b/>
                <w:sz w:val="18"/>
              </w:rPr>
              <w:t>espacios exteriores </w:t>
            </w:r>
            <w:r>
              <w:rPr>
                <w:sz w:val="18"/>
              </w:rPr>
              <w:t>cumplirán con lo dispuesto en la disposición específica que desarrolla, en materia de urbanismo, la Ley 1/1998 de 5 de mayo de la Generalitat Valenciana. (Art. 1</w:t>
            </w:r>
            <w:r>
              <w:rPr>
                <w:i/>
                <w:sz w:val="18"/>
              </w:rPr>
              <w:t>. Accesos de uso público</w:t>
            </w:r>
            <w:r>
              <w:rPr>
                <w:sz w:val="18"/>
              </w:rPr>
              <w:t>)</w:t>
            </w:r>
          </w:p>
          <w:p>
            <w:pPr>
              <w:pStyle w:val="TableParagraph"/>
              <w:spacing w:before="60"/>
              <w:ind w:left="106" w:right="143"/>
              <w:rPr>
                <w:sz w:val="18"/>
              </w:rPr>
            </w:pPr>
            <w:r>
              <w:rPr>
                <w:b/>
                <w:sz w:val="18"/>
              </w:rPr>
              <w:t>DB SUA: </w:t>
            </w:r>
            <w:r>
              <w:rPr>
                <w:sz w:val="18"/>
              </w:rPr>
              <w:t>Los elementos de </w:t>
            </w:r>
            <w:r>
              <w:rPr>
                <w:b/>
                <w:sz w:val="18"/>
              </w:rPr>
              <w:t>urbanización </w:t>
            </w:r>
            <w:r>
              <w:rPr>
                <w:sz w:val="18"/>
              </w:rPr>
              <w:t>adscritos a un edificio conforme al punto 3 del artículo 2 de la Ley 38/1999, de 5 de noviembre, de ordenación de la edificación deben cumplir las condiciones establecidas en el DB SUA que sean aplicables a dichos elementos, entre otros aspectos itinerarios accesibles, plazas de aparcamiento accesibles, pavimento táctil, etc. Para los elementos cuyas condiciones de accesibilidad no estén reguladas en el DB SUA, como vados, mobiliario urbano, etc. puede tomarse como referencia la reglamentación urbanística, en particular la Orden VIV/ 561/2010, en todo aquello que no sea incompatible con lo establecido en el DB. (Comentario SUA 9, art. 1.1.1 </w:t>
            </w:r>
            <w:r>
              <w:rPr>
                <w:i/>
                <w:sz w:val="18"/>
              </w:rPr>
              <w:t>Accesibilidad en el exterior del edificio</w:t>
            </w:r>
            <w:r>
              <w:rPr>
                <w:sz w:val="18"/>
              </w:rPr>
              <w:t>)</w:t>
            </w:r>
          </w:p>
        </w:tc>
      </w:tr>
      <w:tr>
        <w:trPr>
          <w:trHeight w:val="499" w:hRule="atLeast"/>
        </w:trPr>
        <w:tc>
          <w:tcPr>
            <w:tcW w:w="614" w:type="dxa"/>
          </w:tcPr>
          <w:p>
            <w:pPr>
              <w:pStyle w:val="TableParagraph"/>
              <w:spacing w:before="8"/>
              <w:ind w:left="200"/>
              <w:rPr>
                <w:sz w:val="18"/>
              </w:rPr>
            </w:pPr>
            <w:r>
              <w:rPr>
                <w:sz w:val="18"/>
              </w:rPr>
              <w:t>(1)</w:t>
            </w:r>
          </w:p>
        </w:tc>
        <w:tc>
          <w:tcPr>
            <w:tcW w:w="8973" w:type="dxa"/>
            <w:gridSpan w:val="9"/>
          </w:tcPr>
          <w:p>
            <w:pPr>
              <w:pStyle w:val="TableParagraph"/>
              <w:spacing w:before="8"/>
              <w:ind w:left="106" w:right="185"/>
              <w:rPr>
                <w:b/>
                <w:sz w:val="18"/>
              </w:rPr>
            </w:pPr>
            <w:r>
              <w:rPr>
                <w:b/>
                <w:sz w:val="18"/>
              </w:rPr>
              <w:t>Orden 25 mayo 2004: </w:t>
            </w:r>
            <w:r>
              <w:rPr>
                <w:sz w:val="18"/>
              </w:rPr>
              <w:t>Ancho libre mínimo de los pasillos u otros espacios de circulación. (Art. 2.1 </w:t>
            </w:r>
            <w:r>
              <w:rPr>
                <w:i/>
                <w:sz w:val="18"/>
              </w:rPr>
              <w:t>Circulaciones </w:t>
            </w:r>
            <w:r>
              <w:rPr>
                <w:i/>
                <w:sz w:val="18"/>
              </w:rPr>
              <w:t>horizontales</w:t>
            </w:r>
            <w:r>
              <w:rPr>
                <w:sz w:val="18"/>
              </w:rPr>
              <w:t>) Ver </w:t>
            </w:r>
            <w:r>
              <w:rPr>
                <w:b/>
                <w:sz w:val="18"/>
              </w:rPr>
              <w:t>E02</w:t>
            </w:r>
          </w:p>
        </w:tc>
      </w:tr>
      <w:tr>
        <w:trPr>
          <w:trHeight w:val="719" w:hRule="atLeast"/>
        </w:trPr>
        <w:tc>
          <w:tcPr>
            <w:tcW w:w="614" w:type="dxa"/>
          </w:tcPr>
          <w:p>
            <w:pPr>
              <w:pStyle w:val="TableParagraph"/>
              <w:spacing w:before="8"/>
              <w:ind w:left="200"/>
              <w:rPr>
                <w:sz w:val="18"/>
              </w:rPr>
            </w:pPr>
            <w:r>
              <w:rPr>
                <w:sz w:val="18"/>
              </w:rPr>
              <w:t>(2)</w:t>
            </w:r>
          </w:p>
        </w:tc>
        <w:tc>
          <w:tcPr>
            <w:tcW w:w="8973" w:type="dxa"/>
            <w:gridSpan w:val="9"/>
          </w:tcPr>
          <w:p>
            <w:pPr>
              <w:pStyle w:val="TableParagraph"/>
              <w:spacing w:before="8"/>
              <w:ind w:left="106" w:right="177"/>
              <w:rPr>
                <w:sz w:val="18"/>
              </w:rPr>
            </w:pPr>
            <w:r>
              <w:rPr>
                <w:b/>
                <w:sz w:val="18"/>
              </w:rPr>
              <w:t>DB SI</w:t>
            </w:r>
            <w:r>
              <w:rPr>
                <w:sz w:val="18"/>
              </w:rPr>
              <w:t>: En el caso de que se reduzca la anchura de pasillos, dicha anchura debe ser ≥ P/200, siendo P el número total de personas cuyo paso está previsto por el punto cuya anchura se dimensiona, y además cumplir la anchura establecida para el uso en el DB SI 3 </w:t>
            </w:r>
            <w:r>
              <w:rPr>
                <w:i/>
                <w:sz w:val="18"/>
              </w:rPr>
              <w:t>Evacuación de ocupantes</w:t>
            </w:r>
            <w:r>
              <w:rPr>
                <w:sz w:val="18"/>
              </w:rPr>
              <w:t>, art. 4.2 </w:t>
            </w:r>
            <w:r>
              <w:rPr>
                <w:i/>
                <w:sz w:val="18"/>
              </w:rPr>
              <w:t>Cálculo</w:t>
            </w:r>
            <w:r>
              <w:rPr>
                <w:sz w:val="18"/>
              </w:rPr>
              <w:t>.</w:t>
            </w:r>
          </w:p>
        </w:tc>
      </w:tr>
      <w:tr>
        <w:trPr>
          <w:trHeight w:val="720" w:hRule="atLeast"/>
        </w:trPr>
        <w:tc>
          <w:tcPr>
            <w:tcW w:w="614" w:type="dxa"/>
          </w:tcPr>
          <w:p>
            <w:pPr>
              <w:pStyle w:val="TableParagraph"/>
              <w:spacing w:before="7"/>
              <w:ind w:left="200"/>
              <w:rPr>
                <w:sz w:val="18"/>
              </w:rPr>
            </w:pPr>
            <w:r>
              <w:rPr>
                <w:sz w:val="18"/>
              </w:rPr>
              <w:t>(3)</w:t>
            </w:r>
          </w:p>
        </w:tc>
        <w:tc>
          <w:tcPr>
            <w:tcW w:w="8973" w:type="dxa"/>
            <w:gridSpan w:val="9"/>
          </w:tcPr>
          <w:p>
            <w:pPr>
              <w:pStyle w:val="TableParagraph"/>
              <w:spacing w:before="7"/>
              <w:ind w:left="106" w:right="90"/>
              <w:rPr>
                <w:b/>
                <w:sz w:val="18"/>
              </w:rPr>
            </w:pPr>
            <w:r>
              <w:rPr>
                <w:b/>
                <w:sz w:val="18"/>
              </w:rPr>
              <w:t>DB SUA</w:t>
            </w:r>
            <w:r>
              <w:rPr>
                <w:sz w:val="18"/>
              </w:rPr>
              <w:t>: Pasillos y pasos en itinerarios accesibles: anchura libre de paso ≥ 1,20 m. Estrechamientos puntuales de anchura ≥ 1,00 m, de longitud ≤ 0,50 m, y con separación ≥ 0,65 m a huecos de paso o a cambios de dirección. (Anejo A </w:t>
            </w:r>
            <w:r>
              <w:rPr>
                <w:i/>
                <w:sz w:val="18"/>
              </w:rPr>
              <w:t>Itinerario accesible</w:t>
            </w:r>
            <w:r>
              <w:rPr>
                <w:sz w:val="18"/>
              </w:rPr>
              <w:t>). Ver </w:t>
            </w:r>
            <w:r>
              <w:rPr>
                <w:b/>
                <w:sz w:val="18"/>
              </w:rPr>
              <w:t>E02</w:t>
            </w:r>
          </w:p>
        </w:tc>
      </w:tr>
      <w:tr>
        <w:trPr>
          <w:trHeight w:val="1818" w:hRule="atLeast"/>
        </w:trPr>
        <w:tc>
          <w:tcPr>
            <w:tcW w:w="614" w:type="dxa"/>
          </w:tcPr>
          <w:p>
            <w:pPr>
              <w:pStyle w:val="TableParagraph"/>
              <w:spacing w:before="7"/>
              <w:ind w:left="200"/>
              <w:rPr>
                <w:sz w:val="18"/>
              </w:rPr>
            </w:pPr>
            <w:r>
              <w:rPr>
                <w:sz w:val="18"/>
              </w:rPr>
              <w:t>(4)</w:t>
            </w:r>
          </w:p>
        </w:tc>
        <w:tc>
          <w:tcPr>
            <w:tcW w:w="8973" w:type="dxa"/>
            <w:gridSpan w:val="9"/>
          </w:tcPr>
          <w:p>
            <w:pPr>
              <w:pStyle w:val="TableParagraph"/>
              <w:spacing w:before="7"/>
              <w:ind w:left="106"/>
              <w:rPr>
                <w:sz w:val="18"/>
              </w:rPr>
            </w:pPr>
            <w:r>
              <w:rPr>
                <w:b/>
                <w:sz w:val="18"/>
              </w:rPr>
              <w:t>DA DB-SUA/2</w:t>
            </w:r>
            <w:r>
              <w:rPr>
                <w:sz w:val="18"/>
              </w:rPr>
              <w:t>: Pasillos y pasos:</w:t>
            </w:r>
          </w:p>
          <w:p>
            <w:pPr>
              <w:pStyle w:val="TableParagraph"/>
              <w:numPr>
                <w:ilvl w:val="0"/>
                <w:numId w:val="23"/>
              </w:numPr>
              <w:tabs>
                <w:tab w:pos="203" w:val="left" w:leader="none"/>
              </w:tabs>
              <w:spacing w:line="240" w:lineRule="auto" w:before="0" w:after="0"/>
              <w:ind w:left="106" w:right="174" w:firstLine="0"/>
              <w:jc w:val="left"/>
              <w:rPr>
                <w:sz w:val="18"/>
              </w:rPr>
            </w:pPr>
            <w:r>
              <w:rPr>
                <w:sz w:val="18"/>
              </w:rPr>
              <w:t>Anchura de paso: como criterio general se considera suficiente para circular en línea recta y hacer giros de hasta 90º una anchura de </w:t>
            </w:r>
            <w:r>
              <w:rPr>
                <w:b/>
                <w:sz w:val="18"/>
              </w:rPr>
              <w:t>90 cm </w:t>
            </w:r>
            <w:r>
              <w:rPr>
                <w:sz w:val="18"/>
              </w:rPr>
              <w:t>en </w:t>
            </w:r>
            <w:r>
              <w:rPr>
                <w:b/>
                <w:sz w:val="18"/>
              </w:rPr>
              <w:t>uso privado </w:t>
            </w:r>
            <w:r>
              <w:rPr>
                <w:sz w:val="18"/>
              </w:rPr>
              <w:t>y en establecimientos cuya superficie útil total sea inferior a 100 m</w:t>
            </w:r>
            <w:r>
              <w:rPr>
                <w:position w:val="5"/>
                <w:sz w:val="12"/>
              </w:rPr>
              <w:t>2</w:t>
            </w:r>
            <w:r>
              <w:rPr>
                <w:sz w:val="18"/>
              </w:rPr>
              <w:t>, y de </w:t>
            </w:r>
            <w:r>
              <w:rPr>
                <w:b/>
                <w:sz w:val="18"/>
              </w:rPr>
              <w:t>1,10 m </w:t>
            </w:r>
            <w:r>
              <w:rPr>
                <w:sz w:val="18"/>
              </w:rPr>
              <w:t>en </w:t>
            </w:r>
            <w:r>
              <w:rPr>
                <w:b/>
                <w:sz w:val="18"/>
              </w:rPr>
              <w:t>uso público</w:t>
            </w:r>
            <w:r>
              <w:rPr>
                <w:sz w:val="18"/>
              </w:rPr>
              <w:t>, pero dichas anchuras son insuficientes allí donde la limitación del espacio y la configuración de los elementos obligue a giros mayores y a maniobras más complejas que un simple giro, tales como la apertura de una puerta. En esas circunstancias se precisa un círculo de al menos 1,20 m de diámetro, libre de</w:t>
            </w:r>
            <w:r>
              <w:rPr>
                <w:spacing w:val="-18"/>
                <w:sz w:val="18"/>
              </w:rPr>
              <w:t> </w:t>
            </w:r>
            <w:r>
              <w:rPr>
                <w:sz w:val="18"/>
              </w:rPr>
              <w:t>obstáculos.</w:t>
            </w:r>
          </w:p>
          <w:p>
            <w:pPr>
              <w:pStyle w:val="TableParagraph"/>
              <w:numPr>
                <w:ilvl w:val="0"/>
                <w:numId w:val="23"/>
              </w:numPr>
              <w:tabs>
                <w:tab w:pos="203" w:val="left" w:leader="none"/>
              </w:tabs>
              <w:spacing w:line="240" w:lineRule="auto" w:before="0" w:after="0"/>
              <w:ind w:left="106" w:right="198" w:firstLine="0"/>
              <w:jc w:val="left"/>
              <w:rPr>
                <w:b/>
                <w:sz w:val="18"/>
              </w:rPr>
            </w:pPr>
            <w:r>
              <w:rPr>
                <w:sz w:val="18"/>
              </w:rPr>
              <w:t>Estrechamientos puntuales: se admite que los estrechamientos puntuales tengan una anchura menor de 1 m pero</w:t>
            </w:r>
            <w:r>
              <w:rPr>
                <w:spacing w:val="-29"/>
                <w:sz w:val="18"/>
              </w:rPr>
              <w:t> </w:t>
            </w:r>
            <w:r>
              <w:rPr>
                <w:sz w:val="18"/>
              </w:rPr>
              <w:t>no inferior a 0,80 m. (Tabla 2 </w:t>
            </w:r>
            <w:r>
              <w:rPr>
                <w:i/>
                <w:sz w:val="18"/>
              </w:rPr>
              <w:t>Tolerancias admisibles</w:t>
            </w:r>
            <w:r>
              <w:rPr>
                <w:sz w:val="18"/>
              </w:rPr>
              <w:t>) Ver</w:t>
            </w:r>
            <w:r>
              <w:rPr>
                <w:spacing w:val="-4"/>
                <w:sz w:val="18"/>
              </w:rPr>
              <w:t> </w:t>
            </w:r>
            <w:r>
              <w:rPr>
                <w:b/>
                <w:sz w:val="18"/>
              </w:rPr>
              <w:t>E03</w:t>
            </w:r>
          </w:p>
        </w:tc>
      </w:tr>
      <w:tr>
        <w:trPr>
          <w:trHeight w:val="499" w:hRule="atLeast"/>
        </w:trPr>
        <w:tc>
          <w:tcPr>
            <w:tcW w:w="614" w:type="dxa"/>
          </w:tcPr>
          <w:p>
            <w:pPr>
              <w:pStyle w:val="TableParagraph"/>
              <w:spacing w:before="8"/>
              <w:ind w:left="200"/>
              <w:rPr>
                <w:sz w:val="18"/>
              </w:rPr>
            </w:pPr>
            <w:r>
              <w:rPr>
                <w:sz w:val="18"/>
              </w:rPr>
              <w:t>(5)</w:t>
            </w:r>
          </w:p>
        </w:tc>
        <w:tc>
          <w:tcPr>
            <w:tcW w:w="8973" w:type="dxa"/>
            <w:gridSpan w:val="9"/>
          </w:tcPr>
          <w:p>
            <w:pPr>
              <w:pStyle w:val="TableParagraph"/>
              <w:spacing w:before="8"/>
              <w:ind w:left="106" w:right="185"/>
              <w:rPr>
                <w:sz w:val="18"/>
              </w:rPr>
            </w:pPr>
            <w:r>
              <w:rPr>
                <w:b/>
                <w:sz w:val="18"/>
              </w:rPr>
              <w:t>Orden 25 mayo 2004: </w:t>
            </w:r>
            <w:r>
              <w:rPr>
                <w:sz w:val="18"/>
              </w:rPr>
              <w:t>En pasillos se permiten estrechamientos puntuales de hasta un ancho de 1,00 m, con longitud del estrechamiento no superior al 5% de la longitud del recorrido. (Art. 2.1 </w:t>
            </w:r>
            <w:r>
              <w:rPr>
                <w:i/>
                <w:sz w:val="18"/>
              </w:rPr>
              <w:t>Circulaciones horizontales</w:t>
            </w:r>
            <w:r>
              <w:rPr>
                <w:sz w:val="18"/>
              </w:rPr>
              <w:t>)</w:t>
            </w:r>
          </w:p>
        </w:tc>
      </w:tr>
      <w:tr>
        <w:trPr>
          <w:trHeight w:val="279" w:hRule="atLeast"/>
        </w:trPr>
        <w:tc>
          <w:tcPr>
            <w:tcW w:w="614" w:type="dxa"/>
          </w:tcPr>
          <w:p>
            <w:pPr>
              <w:pStyle w:val="TableParagraph"/>
              <w:spacing w:before="8"/>
              <w:ind w:left="200"/>
              <w:rPr>
                <w:sz w:val="18"/>
              </w:rPr>
            </w:pPr>
            <w:r>
              <w:rPr>
                <w:sz w:val="18"/>
              </w:rPr>
              <w:t>(6)</w:t>
            </w:r>
          </w:p>
        </w:tc>
        <w:tc>
          <w:tcPr>
            <w:tcW w:w="7807" w:type="dxa"/>
            <w:gridSpan w:val="8"/>
          </w:tcPr>
          <w:p>
            <w:pPr>
              <w:pStyle w:val="TableParagraph"/>
              <w:spacing w:before="8"/>
              <w:ind w:left="106"/>
              <w:rPr>
                <w:sz w:val="18"/>
              </w:rPr>
            </w:pPr>
            <w:r>
              <w:rPr>
                <w:b/>
                <w:sz w:val="18"/>
              </w:rPr>
              <w:t>Orden 25 mayo 2004: </w:t>
            </w:r>
            <w:r>
              <w:rPr>
                <w:sz w:val="18"/>
              </w:rPr>
              <w:t>Altura mínima de paso bajo las escaleras en cualquier punto. (Art. 2.2.2 </w:t>
            </w:r>
            <w:r>
              <w:rPr>
                <w:i/>
                <w:sz w:val="18"/>
              </w:rPr>
              <w:t>Escaleras</w:t>
            </w:r>
            <w:r>
              <w:rPr>
                <w:sz w:val="18"/>
              </w:rPr>
              <w:t>)</w:t>
            </w:r>
          </w:p>
        </w:tc>
        <w:tc>
          <w:tcPr>
            <w:tcW w:w="1166" w:type="dxa"/>
          </w:tcPr>
          <w:p>
            <w:pPr>
              <w:pStyle w:val="TableParagraph"/>
              <w:rPr>
                <w:rFonts w:ascii="Times New Roman"/>
                <w:sz w:val="18"/>
              </w:rPr>
            </w:pPr>
          </w:p>
        </w:tc>
      </w:tr>
      <w:tr>
        <w:trPr>
          <w:trHeight w:val="499" w:hRule="atLeast"/>
        </w:trPr>
        <w:tc>
          <w:tcPr>
            <w:tcW w:w="614" w:type="dxa"/>
          </w:tcPr>
          <w:p>
            <w:pPr>
              <w:pStyle w:val="TableParagraph"/>
              <w:spacing w:before="7"/>
              <w:ind w:left="200"/>
              <w:rPr>
                <w:sz w:val="18"/>
              </w:rPr>
            </w:pPr>
            <w:r>
              <w:rPr>
                <w:sz w:val="18"/>
              </w:rPr>
              <w:t>(7)</w:t>
            </w:r>
          </w:p>
        </w:tc>
        <w:tc>
          <w:tcPr>
            <w:tcW w:w="8973" w:type="dxa"/>
            <w:gridSpan w:val="9"/>
          </w:tcPr>
          <w:p>
            <w:pPr>
              <w:pStyle w:val="TableParagraph"/>
              <w:spacing w:before="7"/>
              <w:ind w:left="106" w:right="185"/>
              <w:rPr>
                <w:sz w:val="18"/>
              </w:rPr>
            </w:pPr>
            <w:r>
              <w:rPr>
                <w:b/>
                <w:sz w:val="18"/>
              </w:rPr>
              <w:t>DB SUA</w:t>
            </w:r>
            <w:r>
              <w:rPr>
                <w:sz w:val="18"/>
              </w:rPr>
              <w:t>: La altura libre de paso en zonas de circulación será, como mínimo, 2,10 m en zonas de uso restringido y 2,20 m en el resto de las zonas. (SUA 2, art. 1.1 </w:t>
            </w:r>
            <w:r>
              <w:rPr>
                <w:i/>
                <w:sz w:val="18"/>
              </w:rPr>
              <w:t>Impacto con elementos fijos</w:t>
            </w:r>
            <w:r>
              <w:rPr>
                <w:sz w:val="18"/>
              </w:rPr>
              <w:t>)</w:t>
            </w:r>
          </w:p>
        </w:tc>
      </w:tr>
      <w:tr>
        <w:trPr>
          <w:trHeight w:val="499" w:hRule="atLeast"/>
        </w:trPr>
        <w:tc>
          <w:tcPr>
            <w:tcW w:w="614" w:type="dxa"/>
          </w:tcPr>
          <w:p>
            <w:pPr>
              <w:pStyle w:val="TableParagraph"/>
              <w:spacing w:before="7"/>
              <w:ind w:left="200"/>
              <w:rPr>
                <w:sz w:val="18"/>
              </w:rPr>
            </w:pPr>
            <w:r>
              <w:rPr>
                <w:sz w:val="18"/>
              </w:rPr>
              <w:t>(8)</w:t>
            </w:r>
          </w:p>
        </w:tc>
        <w:tc>
          <w:tcPr>
            <w:tcW w:w="8973" w:type="dxa"/>
            <w:gridSpan w:val="9"/>
          </w:tcPr>
          <w:p>
            <w:pPr>
              <w:pStyle w:val="TableParagraph"/>
              <w:spacing w:before="7"/>
              <w:ind w:left="106" w:right="185"/>
              <w:rPr>
                <w:sz w:val="18"/>
              </w:rPr>
            </w:pPr>
            <w:r>
              <w:rPr>
                <w:b/>
                <w:sz w:val="18"/>
              </w:rPr>
              <w:t>Orden 25 mayo 2004: </w:t>
            </w:r>
            <w:r>
              <w:rPr>
                <w:sz w:val="18"/>
              </w:rPr>
              <w:t>En los extremos de cada tramo recto o cada 10 metros o fracción se proveerá de un espacio de maniobra donde se pueda inscribir una circunferencia con dicho diámetro. (Art. 2.1 </w:t>
            </w:r>
            <w:r>
              <w:rPr>
                <w:i/>
                <w:sz w:val="18"/>
              </w:rPr>
              <w:t>Circulaciones horizontales</w:t>
            </w:r>
            <w:r>
              <w:rPr>
                <w:sz w:val="18"/>
              </w:rPr>
              <w:t>)</w:t>
            </w:r>
          </w:p>
        </w:tc>
      </w:tr>
      <w:tr>
        <w:trPr>
          <w:trHeight w:val="500" w:hRule="atLeast"/>
        </w:trPr>
        <w:tc>
          <w:tcPr>
            <w:tcW w:w="614" w:type="dxa"/>
          </w:tcPr>
          <w:p>
            <w:pPr>
              <w:pStyle w:val="TableParagraph"/>
              <w:spacing w:before="7"/>
              <w:ind w:left="200"/>
              <w:rPr>
                <w:sz w:val="18"/>
              </w:rPr>
            </w:pPr>
            <w:r>
              <w:rPr>
                <w:sz w:val="18"/>
              </w:rPr>
              <w:t>(9)</w:t>
            </w:r>
          </w:p>
        </w:tc>
        <w:tc>
          <w:tcPr>
            <w:tcW w:w="8973" w:type="dxa"/>
            <w:gridSpan w:val="9"/>
          </w:tcPr>
          <w:p>
            <w:pPr>
              <w:pStyle w:val="TableParagraph"/>
              <w:spacing w:before="7"/>
              <w:ind w:left="106" w:right="264"/>
              <w:rPr>
                <w:sz w:val="18"/>
              </w:rPr>
            </w:pPr>
            <w:r>
              <w:rPr>
                <w:b/>
                <w:sz w:val="18"/>
              </w:rPr>
              <w:t>DB SUA</w:t>
            </w:r>
            <w:r>
              <w:rPr>
                <w:sz w:val="18"/>
              </w:rPr>
              <w:t>: Diámetro Ø 1,50 m libre de obstáculos en el vestíbulo de entrada, o portal, al fondo de pasillos de más de 10 m y frente a ascensores accesibles o al espacio dejado en previsión para ellos. (Anejo A </w:t>
            </w:r>
            <w:r>
              <w:rPr>
                <w:i/>
                <w:sz w:val="18"/>
              </w:rPr>
              <w:t>Itinerario accesible</w:t>
            </w:r>
            <w:r>
              <w:rPr>
                <w:sz w:val="18"/>
              </w:rPr>
              <w:t>)</w:t>
            </w:r>
          </w:p>
        </w:tc>
      </w:tr>
      <w:tr>
        <w:trPr>
          <w:trHeight w:val="499" w:hRule="atLeast"/>
        </w:trPr>
        <w:tc>
          <w:tcPr>
            <w:tcW w:w="614" w:type="dxa"/>
          </w:tcPr>
          <w:p>
            <w:pPr>
              <w:pStyle w:val="TableParagraph"/>
              <w:spacing w:before="8"/>
              <w:ind w:left="200"/>
              <w:rPr>
                <w:sz w:val="18"/>
              </w:rPr>
            </w:pPr>
            <w:r>
              <w:rPr>
                <w:sz w:val="18"/>
              </w:rPr>
              <w:t>(10)</w:t>
            </w:r>
          </w:p>
        </w:tc>
        <w:tc>
          <w:tcPr>
            <w:tcW w:w="8973" w:type="dxa"/>
            <w:gridSpan w:val="9"/>
          </w:tcPr>
          <w:p>
            <w:pPr>
              <w:pStyle w:val="TableParagraph"/>
              <w:spacing w:before="8"/>
              <w:ind w:left="106" w:right="634"/>
              <w:rPr>
                <w:sz w:val="18"/>
              </w:rPr>
            </w:pPr>
            <w:r>
              <w:rPr>
                <w:b/>
                <w:sz w:val="18"/>
              </w:rPr>
              <w:t>DA DB-SUA/2</w:t>
            </w:r>
            <w:r>
              <w:rPr>
                <w:sz w:val="18"/>
              </w:rPr>
              <w:t>: Itinerario accesible: espacio para giro: allí donde se exigen espacios para giro se admite que estos tengan al menos 1,20 m de diámetro, libre de obstáculos. (Tabla 2 </w:t>
            </w:r>
            <w:r>
              <w:rPr>
                <w:i/>
                <w:sz w:val="18"/>
              </w:rPr>
              <w:t>Tolerancias admisibles</w:t>
            </w:r>
            <w:r>
              <w:rPr>
                <w:sz w:val="18"/>
              </w:rPr>
              <w:t>)</w:t>
            </w:r>
          </w:p>
        </w:tc>
      </w:tr>
      <w:tr>
        <w:trPr>
          <w:trHeight w:val="230" w:hRule="atLeast"/>
        </w:trPr>
        <w:tc>
          <w:tcPr>
            <w:tcW w:w="614" w:type="dxa"/>
          </w:tcPr>
          <w:p>
            <w:pPr>
              <w:pStyle w:val="TableParagraph"/>
              <w:rPr>
                <w:rFonts w:ascii="Times New Roman"/>
                <w:sz w:val="16"/>
              </w:rPr>
            </w:pPr>
          </w:p>
        </w:tc>
        <w:tc>
          <w:tcPr>
            <w:tcW w:w="1214" w:type="dxa"/>
          </w:tcPr>
          <w:p>
            <w:pPr>
              <w:pStyle w:val="TableParagraph"/>
              <w:rPr>
                <w:rFonts w:ascii="Times New Roman"/>
                <w:sz w:val="16"/>
              </w:rPr>
            </w:pPr>
          </w:p>
        </w:tc>
        <w:tc>
          <w:tcPr>
            <w:tcW w:w="958" w:type="dxa"/>
          </w:tcPr>
          <w:p>
            <w:pPr>
              <w:pStyle w:val="TableParagraph"/>
              <w:rPr>
                <w:rFonts w:ascii="Times New Roman"/>
                <w:sz w:val="16"/>
              </w:rPr>
            </w:pPr>
          </w:p>
        </w:tc>
        <w:tc>
          <w:tcPr>
            <w:tcW w:w="280" w:type="dxa"/>
          </w:tcPr>
          <w:p>
            <w:pPr>
              <w:pStyle w:val="TableParagraph"/>
              <w:rPr>
                <w:rFonts w:ascii="Times New Roman"/>
                <w:sz w:val="16"/>
              </w:rPr>
            </w:pPr>
          </w:p>
        </w:tc>
        <w:tc>
          <w:tcPr>
            <w:tcW w:w="993" w:type="dxa"/>
          </w:tcPr>
          <w:p>
            <w:pPr>
              <w:pStyle w:val="TableParagraph"/>
              <w:rPr>
                <w:rFonts w:ascii="Times New Roman"/>
                <w:sz w:val="16"/>
              </w:rPr>
            </w:pPr>
          </w:p>
        </w:tc>
        <w:tc>
          <w:tcPr>
            <w:tcW w:w="1560" w:type="dxa"/>
          </w:tcPr>
          <w:p>
            <w:pPr>
              <w:pStyle w:val="TableParagraph"/>
              <w:rPr>
                <w:rFonts w:ascii="Times New Roman"/>
                <w:sz w:val="16"/>
              </w:rPr>
            </w:pPr>
          </w:p>
        </w:tc>
        <w:tc>
          <w:tcPr>
            <w:tcW w:w="1086" w:type="dxa"/>
          </w:tcPr>
          <w:p>
            <w:pPr>
              <w:pStyle w:val="TableParagraph"/>
              <w:rPr>
                <w:rFonts w:ascii="Times New Roman"/>
                <w:sz w:val="16"/>
              </w:rPr>
            </w:pPr>
          </w:p>
        </w:tc>
        <w:tc>
          <w:tcPr>
            <w:tcW w:w="756" w:type="dxa"/>
          </w:tcPr>
          <w:p>
            <w:pPr>
              <w:pStyle w:val="TableParagraph"/>
              <w:rPr>
                <w:rFonts w:ascii="Times New Roman"/>
                <w:sz w:val="16"/>
              </w:rPr>
            </w:pPr>
          </w:p>
        </w:tc>
        <w:tc>
          <w:tcPr>
            <w:tcW w:w="960" w:type="dxa"/>
          </w:tcPr>
          <w:p>
            <w:pPr>
              <w:pStyle w:val="TableParagraph"/>
              <w:rPr>
                <w:rFonts w:ascii="Times New Roman"/>
                <w:sz w:val="16"/>
              </w:rPr>
            </w:pPr>
          </w:p>
        </w:tc>
        <w:tc>
          <w:tcPr>
            <w:tcW w:w="1166" w:type="dxa"/>
          </w:tcPr>
          <w:p>
            <w:pPr>
              <w:pStyle w:val="TableParagraph"/>
              <w:spacing w:line="202" w:lineRule="exact" w:before="8"/>
              <w:ind w:left="312"/>
              <w:rPr>
                <w:i/>
                <w:sz w:val="18"/>
              </w:rPr>
            </w:pPr>
            <w:r>
              <w:rPr>
                <w:i/>
                <w:sz w:val="18"/>
              </w:rPr>
              <w:t>(continúa)</w:t>
            </w:r>
          </w:p>
        </w:tc>
      </w:tr>
    </w:tbl>
    <w:p>
      <w:pPr>
        <w:spacing w:after="0" w:line="202" w:lineRule="exact"/>
        <w:rPr>
          <w:sz w:val="18"/>
        </w:rPr>
        <w:sectPr>
          <w:pgSz w:w="11910" w:h="16840"/>
          <w:pgMar w:header="0" w:footer="893" w:top="1160" w:bottom="780" w:left="1160" w:right="300"/>
        </w:sectPr>
      </w:pPr>
    </w:p>
    <w:p>
      <w:pPr>
        <w:spacing w:before="34"/>
        <w:ind w:left="366" w:right="0" w:firstLine="0"/>
        <w:jc w:val="left"/>
        <w:rPr>
          <w:i/>
          <w:sz w:val="18"/>
        </w:rPr>
      </w:pPr>
      <w:r>
        <w:rPr>
          <w:b/>
          <w:sz w:val="24"/>
        </w:rPr>
        <w:t>E02 Itinerarios </w:t>
      </w:r>
      <w:r>
        <w:rPr>
          <w:i/>
          <w:sz w:val="18"/>
        </w:rPr>
        <w:t>(continuación)</w:t>
      </w:r>
    </w:p>
    <w:p>
      <w:pPr>
        <w:tabs>
          <w:tab w:pos="3343" w:val="left" w:leader="none"/>
        </w:tabs>
        <w:spacing w:before="122"/>
        <w:ind w:left="887" w:right="0" w:firstLine="0"/>
        <w:jc w:val="left"/>
        <w:rPr>
          <w:sz w:val="24"/>
        </w:rPr>
      </w:pPr>
      <w:r>
        <w:rPr/>
        <w:pict>
          <v:group style="position:absolute;margin-left:205.490005pt;margin-top:6.101757pt;width:.5pt;height:285.1pt;mso-position-horizontal-relative:page;mso-position-vertical-relative:paragraph;z-index:-790144" coordorigin="4110,122" coordsize="10,5702">
            <v:line style="position:absolute" from="4115,122" to="4115,415" stroked="true" strokeweight=".48pt" strokecolor="#808080">
              <v:stroke dashstyle="solid"/>
            </v:line>
            <v:line style="position:absolute" from="4115,415" to="4115,708" stroked="true" strokeweight=".48pt" strokecolor="#808080">
              <v:stroke dashstyle="solid"/>
            </v:line>
            <v:line style="position:absolute" from="4115,708" to="4115,1011" stroked="true" strokeweight=".48pt" strokecolor="#808080">
              <v:stroke dashstyle="solid"/>
            </v:line>
            <v:line style="position:absolute" from="4115,1011" to="4115,1315" stroked="true" strokeweight=".48pt" strokecolor="#808080">
              <v:stroke dashstyle="solid"/>
            </v:line>
            <v:line style="position:absolute" from="4115,1315" to="4115,1620" stroked="true" strokeweight=".48pt" strokecolor="#808080">
              <v:stroke dashstyle="solid"/>
            </v:line>
            <v:line style="position:absolute" from="4115,1620" to="4115,1925" stroked="true" strokeweight=".48pt" strokecolor="#808080">
              <v:stroke dashstyle="solid"/>
            </v:line>
            <v:line style="position:absolute" from="4115,1925" to="4115,2227" stroked="true" strokeweight=".48pt" strokecolor="#808080">
              <v:stroke dashstyle="solid"/>
            </v:line>
            <v:line style="position:absolute" from="4115,2227" to="4115,2532" stroked="true" strokeweight=".48pt" strokecolor="#808080">
              <v:stroke dashstyle="solid"/>
            </v:line>
            <v:line style="position:absolute" from="4115,2532" to="4115,3082" stroked="true" strokeweight=".48pt" strokecolor="#808080">
              <v:stroke dashstyle="solid"/>
            </v:line>
            <v:line style="position:absolute" from="4115,3082" to="4115,3384" stroked="true" strokeweight=".48pt" strokecolor="#808080">
              <v:stroke dashstyle="solid"/>
            </v:line>
            <v:line style="position:absolute" from="4115,3384" to="4115,3934" stroked="true" strokeweight=".48pt" strokecolor="#808080">
              <v:stroke dashstyle="solid"/>
            </v:line>
            <v:line style="position:absolute" from="4115,3934" to="4115,4726" stroked="true" strokeweight=".48pt" strokecolor="#808080">
              <v:stroke dashstyle="solid"/>
            </v:line>
            <v:line style="position:absolute" from="4115,4726" to="4115,5274" stroked="true" strokeweight=".48pt" strokecolor="#808080">
              <v:stroke dashstyle="solid"/>
            </v:line>
            <v:line style="position:absolute" from="4115,5274" to="4115,5823" stroked="true" strokeweight=".48pt" strokecolor="#808080">
              <v:stroke dashstyle="solid"/>
            </v:line>
            <w10:wrap type="none"/>
          </v:group>
        </w:pict>
      </w:r>
      <w:r>
        <w:rPr>
          <w:color w:val="3A3838"/>
          <w:sz w:val="24"/>
        </w:rPr>
        <w:t>Problemas</w:t>
        <w:tab/>
        <w:t>Posibles</w:t>
      </w:r>
      <w:r>
        <w:rPr>
          <w:color w:val="3A3838"/>
          <w:spacing w:val="-3"/>
          <w:sz w:val="24"/>
        </w:rPr>
        <w:t> </w:t>
      </w:r>
      <w:r>
        <w:rPr>
          <w:color w:val="3A3838"/>
          <w:sz w:val="24"/>
        </w:rPr>
        <w:t>soluciones</w:t>
      </w:r>
    </w:p>
    <w:p>
      <w:pPr>
        <w:pStyle w:val="BodyText"/>
        <w:rPr>
          <w:sz w:val="19"/>
        </w:rPr>
      </w:pPr>
    </w:p>
    <w:p>
      <w:pPr>
        <w:spacing w:after="0"/>
        <w:rPr>
          <w:sz w:val="19"/>
        </w:rPr>
        <w:sectPr>
          <w:pgSz w:w="11910" w:h="16840"/>
          <w:pgMar w:header="0" w:footer="672" w:top="1080" w:bottom="1080" w:left="1160" w:right="300"/>
        </w:sectPr>
      </w:pPr>
    </w:p>
    <w:p>
      <w:pPr>
        <w:pStyle w:val="Heading8"/>
        <w:numPr>
          <w:ilvl w:val="0"/>
          <w:numId w:val="21"/>
        </w:numPr>
        <w:tabs>
          <w:tab w:pos="887" w:val="left" w:leader="none"/>
          <w:tab w:pos="888" w:val="left" w:leader="none"/>
        </w:tabs>
        <w:spacing w:line="240" w:lineRule="auto" w:before="59" w:after="0"/>
        <w:ind w:left="887" w:right="0" w:hanging="521"/>
        <w:jc w:val="left"/>
      </w:pPr>
      <w:r>
        <w:rPr/>
        <w:t>Desniveles</w:t>
      </w:r>
      <w:r>
        <w:rPr>
          <w:spacing w:val="-7"/>
        </w:rPr>
        <w:t> </w:t>
      </w:r>
      <w:r>
        <w:rPr/>
        <w:t>con escalones.</w:t>
      </w:r>
    </w:p>
    <w:p>
      <w:pPr>
        <w:pStyle w:val="ListParagraph"/>
        <w:numPr>
          <w:ilvl w:val="0"/>
          <w:numId w:val="21"/>
        </w:numPr>
        <w:tabs>
          <w:tab w:pos="651" w:val="left" w:leader="none"/>
        </w:tabs>
        <w:spacing w:line="240" w:lineRule="auto" w:before="59" w:after="0"/>
        <w:ind w:left="650" w:right="0" w:hanging="284"/>
        <w:jc w:val="left"/>
        <w:rPr>
          <w:sz w:val="18"/>
        </w:rPr>
      </w:pPr>
      <w:r>
        <w:rPr>
          <w:w w:val="99"/>
          <w:sz w:val="20"/>
        </w:rPr>
        <w:br w:type="column"/>
      </w:r>
      <w:r>
        <w:rPr>
          <w:sz w:val="20"/>
        </w:rPr>
        <w:t>Incorporar un medio alternativo: </w:t>
      </w:r>
      <w:r>
        <w:rPr>
          <w:sz w:val="18"/>
        </w:rPr>
        <w:t>(11)</w:t>
      </w:r>
      <w:r>
        <w:rPr>
          <w:spacing w:val="-6"/>
          <w:sz w:val="18"/>
        </w:rPr>
        <w:t> </w:t>
      </w:r>
      <w:r>
        <w:rPr>
          <w:sz w:val="18"/>
        </w:rPr>
        <w:t>(12)</w:t>
      </w:r>
    </w:p>
    <w:p>
      <w:pPr>
        <w:pStyle w:val="ListParagraph"/>
        <w:numPr>
          <w:ilvl w:val="1"/>
          <w:numId w:val="21"/>
        </w:numPr>
        <w:tabs>
          <w:tab w:pos="756" w:val="left" w:leader="none"/>
        </w:tabs>
        <w:spacing w:line="240" w:lineRule="auto" w:before="57" w:after="0"/>
        <w:ind w:left="755" w:right="0" w:hanging="105"/>
        <w:jc w:val="left"/>
        <w:rPr>
          <w:b/>
          <w:sz w:val="20"/>
        </w:rPr>
      </w:pPr>
      <w:r>
        <w:rPr>
          <w:sz w:val="20"/>
        </w:rPr>
        <w:t>Rampa. Ver</w:t>
      </w:r>
      <w:r>
        <w:rPr>
          <w:spacing w:val="1"/>
          <w:sz w:val="20"/>
        </w:rPr>
        <w:t> </w:t>
      </w:r>
      <w:r>
        <w:rPr>
          <w:b/>
          <w:sz w:val="20"/>
        </w:rPr>
        <w:t>T02</w:t>
      </w:r>
    </w:p>
    <w:p>
      <w:pPr>
        <w:pStyle w:val="Heading8"/>
        <w:numPr>
          <w:ilvl w:val="1"/>
          <w:numId w:val="21"/>
        </w:numPr>
        <w:tabs>
          <w:tab w:pos="756" w:val="left" w:leader="none"/>
        </w:tabs>
        <w:spacing w:line="240" w:lineRule="auto" w:before="60" w:after="0"/>
        <w:ind w:left="755" w:right="0" w:hanging="105"/>
        <w:jc w:val="left"/>
        <w:rPr>
          <w:b/>
        </w:rPr>
      </w:pPr>
      <w:r>
        <w:rPr/>
        <w:t>Ascensor. ver</w:t>
      </w:r>
      <w:r>
        <w:rPr>
          <w:spacing w:val="1"/>
        </w:rPr>
        <w:t> </w:t>
      </w:r>
      <w:r>
        <w:rPr>
          <w:b/>
        </w:rPr>
        <w:t>T04</w:t>
      </w:r>
    </w:p>
    <w:p>
      <w:pPr>
        <w:pStyle w:val="ListParagraph"/>
        <w:numPr>
          <w:ilvl w:val="1"/>
          <w:numId w:val="21"/>
        </w:numPr>
        <w:tabs>
          <w:tab w:pos="756" w:val="left" w:leader="none"/>
        </w:tabs>
        <w:spacing w:line="240" w:lineRule="auto" w:before="60" w:after="0"/>
        <w:ind w:left="755" w:right="0" w:hanging="105"/>
        <w:jc w:val="left"/>
        <w:rPr>
          <w:b/>
          <w:sz w:val="20"/>
        </w:rPr>
      </w:pPr>
      <w:r>
        <w:rPr>
          <w:sz w:val="20"/>
        </w:rPr>
        <w:t>Aparato elevador especial, preferentemente vertical. Ver</w:t>
      </w:r>
      <w:r>
        <w:rPr>
          <w:spacing w:val="0"/>
          <w:sz w:val="20"/>
        </w:rPr>
        <w:t> </w:t>
      </w:r>
      <w:r>
        <w:rPr>
          <w:b/>
          <w:sz w:val="20"/>
        </w:rPr>
        <w:t>T03</w:t>
      </w:r>
    </w:p>
    <w:p>
      <w:pPr>
        <w:spacing w:after="0" w:line="240" w:lineRule="auto"/>
        <w:jc w:val="left"/>
        <w:rPr>
          <w:sz w:val="20"/>
        </w:rPr>
        <w:sectPr>
          <w:type w:val="continuous"/>
          <w:pgSz w:w="11910" w:h="16840"/>
          <w:pgMar w:top="0" w:bottom="0" w:left="1160" w:right="300"/>
          <w:cols w:num="2" w:equalWidth="0">
            <w:col w:w="2092" w:space="602"/>
            <w:col w:w="7756"/>
          </w:cols>
        </w:sectPr>
      </w:pPr>
    </w:p>
    <w:p>
      <w:pPr>
        <w:pStyle w:val="ListParagraph"/>
        <w:numPr>
          <w:ilvl w:val="0"/>
          <w:numId w:val="21"/>
        </w:numPr>
        <w:tabs>
          <w:tab w:pos="887" w:val="left" w:leader="none"/>
          <w:tab w:pos="888" w:val="left" w:leader="none"/>
          <w:tab w:pos="3060" w:val="left" w:leader="none"/>
        </w:tabs>
        <w:spacing w:line="240" w:lineRule="auto" w:before="60" w:after="0"/>
        <w:ind w:left="887" w:right="0" w:hanging="521"/>
        <w:jc w:val="left"/>
        <w:rPr>
          <w:sz w:val="20"/>
        </w:rPr>
      </w:pPr>
      <w:r>
        <w:rPr>
          <w:sz w:val="20"/>
        </w:rPr>
        <w:t>Pendiente</w:t>
      </w:r>
      <w:r>
        <w:rPr>
          <w:spacing w:val="-4"/>
          <w:sz w:val="20"/>
        </w:rPr>
        <w:t> </w:t>
      </w:r>
      <w:r>
        <w:rPr>
          <w:sz w:val="20"/>
        </w:rPr>
        <w:t>excesiva</w:t>
        <w:tab/>
      </w:r>
      <w:r>
        <w:rPr>
          <w:b/>
          <w:sz w:val="20"/>
        </w:rPr>
        <w:t>□ </w:t>
      </w:r>
      <w:r>
        <w:rPr>
          <w:sz w:val="20"/>
        </w:rPr>
        <w:t>Disminuir la pendiente o cumplir las condiciones de las rampas.</w:t>
      </w:r>
      <w:r>
        <w:rPr>
          <w:spacing w:val="-31"/>
          <w:sz w:val="20"/>
        </w:rPr>
        <w:t> </w:t>
      </w:r>
      <w:r>
        <w:rPr>
          <w:sz w:val="20"/>
        </w:rPr>
        <w:t>(13)</w:t>
      </w:r>
    </w:p>
    <w:p>
      <w:pPr>
        <w:pStyle w:val="ListParagraph"/>
        <w:numPr>
          <w:ilvl w:val="0"/>
          <w:numId w:val="21"/>
        </w:numPr>
        <w:tabs>
          <w:tab w:pos="887" w:val="left" w:leader="none"/>
          <w:tab w:pos="888" w:val="left" w:leader="none"/>
          <w:tab w:pos="3060" w:val="left" w:leader="none"/>
        </w:tabs>
        <w:spacing w:line="240" w:lineRule="auto" w:before="58" w:after="0"/>
        <w:ind w:left="887" w:right="0" w:hanging="521"/>
        <w:jc w:val="left"/>
        <w:rPr>
          <w:b/>
          <w:sz w:val="20"/>
        </w:rPr>
      </w:pPr>
      <w:r>
        <w:rPr>
          <w:sz w:val="20"/>
        </w:rPr>
        <w:t>Pavimento</w:t>
      </w:r>
      <w:r>
        <w:rPr>
          <w:spacing w:val="-2"/>
          <w:sz w:val="20"/>
        </w:rPr>
        <w:t> </w:t>
      </w:r>
      <w:r>
        <w:rPr>
          <w:sz w:val="20"/>
        </w:rPr>
        <w:t>inadecuado.</w:t>
        <w:tab/>
      </w:r>
      <w:r>
        <w:rPr>
          <w:b/>
          <w:sz w:val="20"/>
        </w:rPr>
        <w:t>□ </w:t>
      </w:r>
      <w:r>
        <w:rPr>
          <w:sz w:val="20"/>
        </w:rPr>
        <w:t>Ver</w:t>
      </w:r>
      <w:r>
        <w:rPr>
          <w:spacing w:val="-19"/>
          <w:sz w:val="20"/>
        </w:rPr>
        <w:t> </w:t>
      </w:r>
      <w:r>
        <w:rPr>
          <w:b/>
          <w:sz w:val="20"/>
        </w:rPr>
        <w:t>T06</w:t>
      </w:r>
    </w:p>
    <w:p>
      <w:pPr>
        <w:spacing w:after="0" w:line="240" w:lineRule="auto"/>
        <w:jc w:val="left"/>
        <w:rPr>
          <w:sz w:val="20"/>
        </w:rPr>
        <w:sectPr>
          <w:type w:val="continuous"/>
          <w:pgSz w:w="11910" w:h="16840"/>
          <w:pgMar w:top="0" w:bottom="0" w:left="1160" w:right="300"/>
        </w:sectPr>
      </w:pPr>
    </w:p>
    <w:p>
      <w:pPr>
        <w:pStyle w:val="ListParagraph"/>
        <w:numPr>
          <w:ilvl w:val="0"/>
          <w:numId w:val="21"/>
        </w:numPr>
        <w:tabs>
          <w:tab w:pos="887" w:val="left" w:leader="none"/>
          <w:tab w:pos="888" w:val="left" w:leader="none"/>
        </w:tabs>
        <w:spacing w:line="240" w:lineRule="auto" w:before="60" w:after="0"/>
        <w:ind w:left="887" w:right="21" w:hanging="521"/>
        <w:jc w:val="left"/>
        <w:rPr>
          <w:sz w:val="20"/>
        </w:rPr>
      </w:pPr>
      <w:r>
        <w:rPr>
          <w:sz w:val="20"/>
        </w:rPr>
        <w:t>Dificultad para</w:t>
      </w:r>
      <w:r>
        <w:rPr>
          <w:spacing w:val="-9"/>
          <w:sz w:val="20"/>
        </w:rPr>
        <w:t> </w:t>
      </w:r>
      <w:r>
        <w:rPr>
          <w:sz w:val="20"/>
        </w:rPr>
        <w:t>localizar o usar los</w:t>
      </w:r>
      <w:r>
        <w:rPr>
          <w:spacing w:val="-9"/>
          <w:sz w:val="20"/>
        </w:rPr>
        <w:t> </w:t>
      </w:r>
      <w:r>
        <w:rPr>
          <w:sz w:val="20"/>
        </w:rPr>
        <w:t>mecanismos.</w:t>
      </w:r>
    </w:p>
    <w:p>
      <w:pPr>
        <w:pStyle w:val="ListParagraph"/>
        <w:numPr>
          <w:ilvl w:val="0"/>
          <w:numId w:val="21"/>
        </w:numPr>
        <w:tabs>
          <w:tab w:pos="887" w:val="left" w:leader="none"/>
          <w:tab w:pos="888" w:val="left" w:leader="none"/>
        </w:tabs>
        <w:spacing w:line="240" w:lineRule="auto" w:before="60" w:after="0"/>
        <w:ind w:left="887" w:right="0" w:hanging="521"/>
        <w:jc w:val="left"/>
        <w:rPr>
          <w:sz w:val="20"/>
        </w:rPr>
      </w:pPr>
      <w:r>
        <w:rPr>
          <w:sz w:val="20"/>
        </w:rPr>
        <w:t>Falta de señalización</w:t>
      </w:r>
      <w:r>
        <w:rPr>
          <w:spacing w:val="-11"/>
          <w:sz w:val="20"/>
        </w:rPr>
        <w:t> </w:t>
      </w:r>
      <w:r>
        <w:rPr>
          <w:sz w:val="20"/>
        </w:rPr>
        <w:t>de los itinerarios accesibles.</w:t>
      </w:r>
    </w:p>
    <w:p>
      <w:pPr>
        <w:pStyle w:val="ListParagraph"/>
        <w:numPr>
          <w:ilvl w:val="0"/>
          <w:numId w:val="21"/>
        </w:numPr>
        <w:tabs>
          <w:tab w:pos="887" w:val="left" w:leader="none"/>
          <w:tab w:pos="888" w:val="left" w:leader="none"/>
        </w:tabs>
        <w:spacing w:line="240" w:lineRule="auto" w:before="121" w:after="0"/>
        <w:ind w:left="887" w:right="251" w:hanging="521"/>
        <w:jc w:val="left"/>
        <w:rPr>
          <w:sz w:val="20"/>
        </w:rPr>
      </w:pPr>
      <w:r>
        <w:rPr>
          <w:sz w:val="20"/>
        </w:rPr>
        <w:t>Falta de</w:t>
      </w:r>
      <w:r>
        <w:rPr>
          <w:spacing w:val="-12"/>
          <w:sz w:val="20"/>
        </w:rPr>
        <w:t> </w:t>
      </w:r>
      <w:r>
        <w:rPr>
          <w:sz w:val="20"/>
        </w:rPr>
        <w:t>señalización hasta los puntos de llamada.</w:t>
      </w:r>
    </w:p>
    <w:p>
      <w:pPr>
        <w:pStyle w:val="ListParagraph"/>
        <w:numPr>
          <w:ilvl w:val="0"/>
          <w:numId w:val="21"/>
        </w:numPr>
        <w:tabs>
          <w:tab w:pos="887" w:val="left" w:leader="none"/>
          <w:tab w:pos="888" w:val="left" w:leader="none"/>
        </w:tabs>
        <w:spacing w:line="240" w:lineRule="auto" w:before="60" w:after="0"/>
        <w:ind w:left="887" w:right="252" w:hanging="521"/>
        <w:jc w:val="left"/>
        <w:rPr>
          <w:sz w:val="20"/>
        </w:rPr>
      </w:pPr>
      <w:r>
        <w:rPr>
          <w:sz w:val="20"/>
        </w:rPr>
        <w:t>Falta de</w:t>
      </w:r>
      <w:r>
        <w:rPr>
          <w:spacing w:val="-11"/>
          <w:sz w:val="20"/>
        </w:rPr>
        <w:t> </w:t>
      </w:r>
      <w:r>
        <w:rPr>
          <w:sz w:val="20"/>
        </w:rPr>
        <w:t>información sobre los</w:t>
      </w:r>
      <w:r>
        <w:rPr>
          <w:spacing w:val="-5"/>
          <w:sz w:val="20"/>
        </w:rPr>
        <w:t> </w:t>
      </w:r>
      <w:r>
        <w:rPr>
          <w:sz w:val="20"/>
        </w:rPr>
        <w:t>usos.</w:t>
      </w:r>
    </w:p>
    <w:p>
      <w:pPr>
        <w:pStyle w:val="ListParagraph"/>
        <w:numPr>
          <w:ilvl w:val="0"/>
          <w:numId w:val="21"/>
        </w:numPr>
        <w:tabs>
          <w:tab w:pos="887" w:val="left" w:leader="none"/>
          <w:tab w:pos="888" w:val="left" w:leader="none"/>
        </w:tabs>
        <w:spacing w:line="240" w:lineRule="auto" w:before="57" w:after="0"/>
        <w:ind w:left="887" w:right="936" w:hanging="521"/>
        <w:jc w:val="left"/>
        <w:rPr>
          <w:sz w:val="20"/>
        </w:rPr>
      </w:pPr>
      <w:r>
        <w:rPr>
          <w:sz w:val="20"/>
        </w:rPr>
        <w:t>Iluminación inadecuada.</w:t>
      </w:r>
    </w:p>
    <w:p>
      <w:pPr>
        <w:pStyle w:val="ListParagraph"/>
        <w:numPr>
          <w:ilvl w:val="0"/>
          <w:numId w:val="19"/>
        </w:numPr>
        <w:tabs>
          <w:tab w:pos="490" w:val="left" w:leader="none"/>
        </w:tabs>
        <w:spacing w:line="240" w:lineRule="auto" w:before="60" w:after="0"/>
        <w:ind w:left="489" w:right="0" w:hanging="283"/>
        <w:jc w:val="left"/>
        <w:rPr>
          <w:b/>
          <w:sz w:val="20"/>
        </w:rPr>
      </w:pPr>
      <w:r>
        <w:rPr>
          <w:spacing w:val="-1"/>
          <w:w w:val="99"/>
          <w:sz w:val="20"/>
        </w:rPr>
        <w:br w:type="column"/>
      </w:r>
      <w:r>
        <w:rPr>
          <w:sz w:val="20"/>
        </w:rPr>
        <w:t>Ver</w:t>
      </w:r>
      <w:r>
        <w:rPr>
          <w:spacing w:val="-1"/>
          <w:sz w:val="20"/>
        </w:rPr>
        <w:t> </w:t>
      </w:r>
      <w:r>
        <w:rPr>
          <w:b/>
          <w:sz w:val="20"/>
        </w:rPr>
        <w:t>T07</w:t>
      </w:r>
    </w:p>
    <w:p>
      <w:pPr>
        <w:pStyle w:val="BodyText"/>
        <w:spacing w:before="12"/>
        <w:rPr>
          <w:b/>
          <w:sz w:val="24"/>
        </w:rPr>
      </w:pPr>
    </w:p>
    <w:p>
      <w:pPr>
        <w:pStyle w:val="Heading8"/>
        <w:numPr>
          <w:ilvl w:val="0"/>
          <w:numId w:val="19"/>
        </w:numPr>
        <w:tabs>
          <w:tab w:pos="490" w:val="left" w:leader="none"/>
        </w:tabs>
        <w:spacing w:line="240" w:lineRule="auto" w:before="0" w:after="0"/>
        <w:ind w:left="489" w:right="0" w:hanging="283"/>
        <w:jc w:val="left"/>
        <w:rPr>
          <w:b/>
        </w:rPr>
      </w:pPr>
      <w:r>
        <w:rPr/>
        <w:t>En uso público: disponer señalización. </w:t>
      </w:r>
      <w:r>
        <w:rPr>
          <w:sz w:val="18"/>
        </w:rPr>
        <w:t>(14) </w:t>
      </w:r>
      <w:r>
        <w:rPr/>
        <w:t>Ver</w:t>
      </w:r>
      <w:r>
        <w:rPr>
          <w:spacing w:val="5"/>
        </w:rPr>
        <w:t> </w:t>
      </w:r>
      <w:r>
        <w:rPr>
          <w:b/>
        </w:rPr>
        <w:t>T08</w:t>
      </w:r>
    </w:p>
    <w:p>
      <w:pPr>
        <w:pStyle w:val="ListParagraph"/>
        <w:numPr>
          <w:ilvl w:val="0"/>
          <w:numId w:val="19"/>
        </w:numPr>
        <w:tabs>
          <w:tab w:pos="490" w:val="left" w:leader="none"/>
        </w:tabs>
        <w:spacing w:line="240" w:lineRule="auto" w:before="58" w:after="0"/>
        <w:ind w:left="489" w:right="1380" w:hanging="283"/>
        <w:jc w:val="left"/>
        <w:rPr>
          <w:b/>
          <w:sz w:val="20"/>
        </w:rPr>
      </w:pPr>
      <w:r>
        <w:rPr>
          <w:sz w:val="20"/>
        </w:rPr>
        <w:t>En uso privado: disponer señalización cuando existan varios recorridos alternativos. </w:t>
      </w:r>
      <w:r>
        <w:rPr>
          <w:sz w:val="18"/>
        </w:rPr>
        <w:t>(14) </w:t>
      </w:r>
      <w:r>
        <w:rPr>
          <w:sz w:val="20"/>
        </w:rPr>
        <w:t>Ver</w:t>
      </w:r>
      <w:r>
        <w:rPr>
          <w:spacing w:val="7"/>
          <w:sz w:val="20"/>
        </w:rPr>
        <w:t> </w:t>
      </w:r>
      <w:r>
        <w:rPr>
          <w:b/>
          <w:sz w:val="20"/>
        </w:rPr>
        <w:t>T08</w:t>
      </w:r>
    </w:p>
    <w:p>
      <w:pPr>
        <w:pStyle w:val="ListParagraph"/>
        <w:numPr>
          <w:ilvl w:val="0"/>
          <w:numId w:val="19"/>
        </w:numPr>
        <w:tabs>
          <w:tab w:pos="490" w:val="left" w:leader="none"/>
        </w:tabs>
        <w:spacing w:line="240" w:lineRule="auto" w:before="61" w:after="0"/>
        <w:ind w:left="489" w:right="1037" w:hanging="283"/>
        <w:jc w:val="left"/>
        <w:rPr>
          <w:b/>
          <w:sz w:val="20"/>
        </w:rPr>
      </w:pPr>
      <w:r>
        <w:rPr>
          <w:sz w:val="20"/>
        </w:rPr>
        <w:t>Disponer señalización en el itinerario accesible que comunica la vía pública con los puntos de llamada accesibles o, en su ausencia, con los puntos de atención accesibles. </w:t>
      </w:r>
      <w:r>
        <w:rPr>
          <w:sz w:val="18"/>
        </w:rPr>
        <w:t>(14) </w:t>
      </w:r>
      <w:r>
        <w:rPr>
          <w:sz w:val="20"/>
        </w:rPr>
        <w:t>Ver </w:t>
      </w:r>
      <w:r>
        <w:rPr>
          <w:b/>
          <w:sz w:val="20"/>
        </w:rPr>
        <w:t>T08 y</w:t>
      </w:r>
      <w:r>
        <w:rPr>
          <w:b/>
          <w:spacing w:val="-4"/>
          <w:sz w:val="20"/>
        </w:rPr>
        <w:t> </w:t>
      </w:r>
      <w:r>
        <w:rPr>
          <w:b/>
          <w:sz w:val="20"/>
        </w:rPr>
        <w:t>E03</w:t>
      </w:r>
    </w:p>
    <w:p>
      <w:pPr>
        <w:pStyle w:val="ListParagraph"/>
        <w:numPr>
          <w:ilvl w:val="0"/>
          <w:numId w:val="19"/>
        </w:numPr>
        <w:tabs>
          <w:tab w:pos="490" w:val="left" w:leader="none"/>
        </w:tabs>
        <w:spacing w:line="240" w:lineRule="auto" w:before="60" w:after="0"/>
        <w:ind w:left="489" w:right="977" w:hanging="283"/>
        <w:jc w:val="left"/>
        <w:rPr>
          <w:sz w:val="20"/>
        </w:rPr>
      </w:pPr>
      <w:r>
        <w:rPr>
          <w:sz w:val="20"/>
        </w:rPr>
        <w:t>En itinerarios de uso público adaptados, disponer carteles en las puertas de los despachos de atención al público y recintos de uso público</w:t>
      </w:r>
      <w:r>
        <w:rPr>
          <w:sz w:val="18"/>
        </w:rPr>
        <w:t>.</w:t>
      </w:r>
      <w:r>
        <w:rPr>
          <w:spacing w:val="-13"/>
          <w:sz w:val="18"/>
        </w:rPr>
        <w:t> </w:t>
      </w:r>
      <w:r>
        <w:rPr>
          <w:sz w:val="18"/>
        </w:rPr>
        <w:t>(15)</w:t>
      </w:r>
    </w:p>
    <w:p>
      <w:pPr>
        <w:pStyle w:val="ListParagraph"/>
        <w:numPr>
          <w:ilvl w:val="0"/>
          <w:numId w:val="19"/>
        </w:numPr>
        <w:tabs>
          <w:tab w:pos="490" w:val="left" w:leader="none"/>
        </w:tabs>
        <w:spacing w:line="240" w:lineRule="auto" w:before="57" w:after="0"/>
        <w:ind w:left="489" w:right="0" w:hanging="283"/>
        <w:jc w:val="left"/>
        <w:rPr>
          <w:b/>
          <w:sz w:val="20"/>
        </w:rPr>
      </w:pPr>
      <w:r>
        <w:rPr>
          <w:sz w:val="20"/>
        </w:rPr>
        <w:t>Ver</w:t>
      </w:r>
      <w:r>
        <w:rPr>
          <w:spacing w:val="-1"/>
          <w:sz w:val="20"/>
        </w:rPr>
        <w:t> </w:t>
      </w:r>
      <w:r>
        <w:rPr>
          <w:b/>
          <w:sz w:val="20"/>
        </w:rPr>
        <w:t>T09</w:t>
      </w:r>
    </w:p>
    <w:p>
      <w:pPr>
        <w:spacing w:after="0" w:line="240" w:lineRule="auto"/>
        <w:jc w:val="left"/>
        <w:rPr>
          <w:sz w:val="20"/>
        </w:rPr>
        <w:sectPr>
          <w:type w:val="continuous"/>
          <w:pgSz w:w="11910" w:h="16840"/>
          <w:pgMar w:top="0" w:bottom="0" w:left="1160" w:right="300"/>
          <w:cols w:num="2" w:equalWidth="0">
            <w:col w:w="2814" w:space="40"/>
            <w:col w:w="7596"/>
          </w:cols>
        </w:sectPr>
      </w:pPr>
    </w:p>
    <w:p>
      <w:pPr>
        <w:pStyle w:val="BodyText"/>
        <w:spacing w:before="3"/>
        <w:rPr>
          <w:b/>
          <w:sz w:val="12"/>
        </w:rPr>
      </w:pPr>
    </w:p>
    <w:p>
      <w:pPr>
        <w:spacing w:before="68"/>
        <w:ind w:left="887" w:right="0" w:firstLine="0"/>
        <w:jc w:val="left"/>
        <w:rPr>
          <w:sz w:val="16"/>
        </w:rPr>
      </w:pPr>
      <w:r>
        <w:rPr>
          <w:color w:val="5A5A5A"/>
          <w:sz w:val="16"/>
        </w:rPr>
        <w:t>REFERENCIAS Y OBSERVACIONES</w:t>
      </w:r>
    </w:p>
    <w:p>
      <w:pPr>
        <w:pStyle w:val="ListParagraph"/>
        <w:numPr>
          <w:ilvl w:val="0"/>
          <w:numId w:val="24"/>
        </w:numPr>
        <w:tabs>
          <w:tab w:pos="887" w:val="left" w:leader="none"/>
          <w:tab w:pos="888" w:val="left" w:leader="none"/>
        </w:tabs>
        <w:spacing w:line="240" w:lineRule="auto" w:before="128" w:after="0"/>
        <w:ind w:left="887" w:right="830" w:hanging="521"/>
        <w:jc w:val="left"/>
        <w:rPr>
          <w:sz w:val="18"/>
        </w:rPr>
      </w:pPr>
      <w:r>
        <w:rPr>
          <w:b/>
          <w:sz w:val="18"/>
        </w:rPr>
        <w:t>Orden 25 mayo 2004: </w:t>
      </w:r>
      <w:r>
        <w:rPr>
          <w:sz w:val="18"/>
        </w:rPr>
        <w:t>En </w:t>
      </w:r>
      <w:r>
        <w:rPr>
          <w:b/>
          <w:sz w:val="18"/>
        </w:rPr>
        <w:t>zonas de uso público </w:t>
      </w:r>
      <w:r>
        <w:rPr>
          <w:sz w:val="18"/>
        </w:rPr>
        <w:t>del edificio se dispondrá de al menos </w:t>
      </w:r>
      <w:r>
        <w:rPr>
          <w:b/>
          <w:sz w:val="18"/>
        </w:rPr>
        <w:t>dos medios alternativos </w:t>
      </w:r>
      <w:r>
        <w:rPr>
          <w:sz w:val="18"/>
        </w:rPr>
        <w:t>de comunicación vertical, ya sean rampas, escaleras o ascensores. Los aparatos elevadores especiales se podrán utilizar en determinados casos, según se establece en el apartado 2.2.4. (Art. 2 </w:t>
      </w:r>
      <w:r>
        <w:rPr>
          <w:i/>
          <w:sz w:val="18"/>
        </w:rPr>
        <w:t>Itinerarios de uso</w:t>
      </w:r>
      <w:r>
        <w:rPr>
          <w:i/>
          <w:spacing w:val="-9"/>
          <w:sz w:val="18"/>
        </w:rPr>
        <w:t> </w:t>
      </w:r>
      <w:r>
        <w:rPr>
          <w:i/>
          <w:sz w:val="18"/>
        </w:rPr>
        <w:t>público</w:t>
      </w:r>
      <w:r>
        <w:rPr>
          <w:sz w:val="18"/>
        </w:rPr>
        <w:t>)</w:t>
      </w:r>
    </w:p>
    <w:p>
      <w:pPr>
        <w:pStyle w:val="ListParagraph"/>
        <w:numPr>
          <w:ilvl w:val="0"/>
          <w:numId w:val="24"/>
        </w:numPr>
        <w:tabs>
          <w:tab w:pos="887" w:val="left" w:leader="none"/>
          <w:tab w:pos="888" w:val="left" w:leader="none"/>
        </w:tabs>
        <w:spacing w:line="240" w:lineRule="auto" w:before="58" w:after="0"/>
        <w:ind w:left="887" w:right="1011" w:hanging="521"/>
        <w:jc w:val="left"/>
        <w:rPr>
          <w:sz w:val="18"/>
        </w:rPr>
      </w:pPr>
      <w:r>
        <w:rPr>
          <w:b/>
          <w:sz w:val="18"/>
        </w:rPr>
        <w:t>DB SUA: </w:t>
      </w:r>
      <w:r>
        <w:rPr>
          <w:sz w:val="18"/>
        </w:rPr>
        <w:t>Los edificios (…) en los que haya que salvar </w:t>
      </w:r>
      <w:r>
        <w:rPr>
          <w:b/>
          <w:sz w:val="18"/>
        </w:rPr>
        <w:t>más de dos plantas desde alguna entrada principal accesible </w:t>
      </w:r>
      <w:r>
        <w:rPr>
          <w:sz w:val="18"/>
        </w:rPr>
        <w:t>al edificio hasta alguna planta que no sea de ocupación nula, </w:t>
      </w:r>
      <w:r>
        <w:rPr>
          <w:b/>
          <w:sz w:val="18"/>
        </w:rPr>
        <w:t>o </w:t>
      </w:r>
      <w:r>
        <w:rPr>
          <w:sz w:val="18"/>
        </w:rPr>
        <w:t>cuando en total existan </w:t>
      </w:r>
      <w:r>
        <w:rPr>
          <w:b/>
          <w:sz w:val="18"/>
        </w:rPr>
        <w:t>más de 200 m</w:t>
      </w:r>
      <w:r>
        <w:rPr>
          <w:b/>
          <w:position w:val="5"/>
          <w:sz w:val="12"/>
        </w:rPr>
        <w:t>2 </w:t>
      </w:r>
      <w:r>
        <w:rPr>
          <w:sz w:val="18"/>
        </w:rPr>
        <w:t>de superficie útil (ver definición en el anejo SI A del DB SI) excluida la superficie de zonas de ocupación nula en plantas sin entrada accesible al edificio, dispondrán de </w:t>
      </w:r>
      <w:r>
        <w:rPr>
          <w:b/>
          <w:sz w:val="18"/>
        </w:rPr>
        <w:t>ascensor accesible o rampa accesible </w:t>
      </w:r>
      <w:r>
        <w:rPr>
          <w:sz w:val="18"/>
        </w:rPr>
        <w:t>que comunique las plantas que no sean de ocupación nula con las de entrada accesible al</w:t>
      </w:r>
      <w:r>
        <w:rPr>
          <w:spacing w:val="-8"/>
          <w:sz w:val="18"/>
        </w:rPr>
        <w:t> </w:t>
      </w:r>
      <w:r>
        <w:rPr>
          <w:sz w:val="18"/>
        </w:rPr>
        <w:t>edificio.</w:t>
      </w:r>
    </w:p>
    <w:p>
      <w:pPr>
        <w:spacing w:before="0"/>
        <w:ind w:left="887" w:right="696" w:firstLine="0"/>
        <w:jc w:val="left"/>
        <w:rPr>
          <w:i/>
          <w:sz w:val="18"/>
        </w:rPr>
      </w:pPr>
      <w:r>
        <w:rPr>
          <w:sz w:val="18"/>
        </w:rPr>
        <w:t>Las plantas que tengan </w:t>
      </w:r>
      <w:r>
        <w:rPr>
          <w:b/>
          <w:sz w:val="18"/>
        </w:rPr>
        <w:t>zonas de uso público </w:t>
      </w:r>
      <w:r>
        <w:rPr>
          <w:sz w:val="18"/>
        </w:rPr>
        <w:t>con </w:t>
      </w:r>
      <w:r>
        <w:rPr>
          <w:b/>
          <w:sz w:val="18"/>
        </w:rPr>
        <w:t>más de 100 m</w:t>
      </w:r>
      <w:r>
        <w:rPr>
          <w:b/>
          <w:position w:val="5"/>
          <w:sz w:val="12"/>
        </w:rPr>
        <w:t>2 </w:t>
      </w:r>
      <w:r>
        <w:rPr>
          <w:sz w:val="18"/>
        </w:rPr>
        <w:t>de superficie útil o elementos accesibles, tales como plazas de aparcamiento accesibles, alojamientos accesibles, plazas reservadas, etc., dispondrán de </w:t>
      </w:r>
      <w:r>
        <w:rPr>
          <w:b/>
          <w:sz w:val="18"/>
        </w:rPr>
        <w:t>ascensor accesible o rampa accesible </w:t>
      </w:r>
      <w:r>
        <w:rPr>
          <w:sz w:val="18"/>
        </w:rPr>
        <w:t>que las comunique con las de entrada accesible al edificio. (SUA 9, art. 1.1.2 </w:t>
      </w:r>
      <w:r>
        <w:rPr>
          <w:i/>
          <w:sz w:val="18"/>
        </w:rPr>
        <w:t>Accesibilidad entre </w:t>
      </w:r>
      <w:r>
        <w:rPr>
          <w:i/>
          <w:sz w:val="18"/>
        </w:rPr>
        <w:t>plantas del edificio)</w:t>
      </w:r>
    </w:p>
    <w:p>
      <w:pPr>
        <w:pStyle w:val="ListParagraph"/>
        <w:numPr>
          <w:ilvl w:val="0"/>
          <w:numId w:val="24"/>
        </w:numPr>
        <w:tabs>
          <w:tab w:pos="887" w:val="left" w:leader="none"/>
          <w:tab w:pos="888" w:val="left" w:leader="none"/>
        </w:tabs>
        <w:spacing w:line="240" w:lineRule="auto" w:before="58" w:after="0"/>
        <w:ind w:left="887" w:right="834" w:hanging="521"/>
        <w:jc w:val="left"/>
        <w:rPr>
          <w:i/>
          <w:sz w:val="18"/>
        </w:rPr>
      </w:pPr>
      <w:r>
        <w:rPr>
          <w:b/>
          <w:sz w:val="18"/>
        </w:rPr>
        <w:t>DB SUA: </w:t>
      </w:r>
      <w:r>
        <w:rPr>
          <w:sz w:val="18"/>
        </w:rPr>
        <w:t>Los itinerarios cuya pendiente exceda del 4% se consideran rampa a efectos de este DB-SUA, y cumplirán lo que se establece en los apartados que figuran a continuación, excepto los de uso restringido y los de circulación de vehículos en aparcamientos que también estén previstas para la circulación de personas. Estas últimas deben satisfacer la pendiente máxima que se establece para ellas en el apartado 4.3.1 siguiente, así como las condiciones de la Sección SUA 7.(SUA 1, art. 4.3</w:t>
      </w:r>
      <w:r>
        <w:rPr>
          <w:spacing w:val="-6"/>
          <w:sz w:val="18"/>
        </w:rPr>
        <w:t> </w:t>
      </w:r>
      <w:r>
        <w:rPr>
          <w:i/>
          <w:sz w:val="18"/>
        </w:rPr>
        <w:t>Rampas)</w:t>
      </w:r>
    </w:p>
    <w:p>
      <w:pPr>
        <w:pStyle w:val="ListParagraph"/>
        <w:numPr>
          <w:ilvl w:val="0"/>
          <w:numId w:val="24"/>
        </w:numPr>
        <w:tabs>
          <w:tab w:pos="887" w:val="left" w:leader="none"/>
          <w:tab w:pos="888" w:val="left" w:leader="none"/>
        </w:tabs>
        <w:spacing w:line="240" w:lineRule="auto" w:before="61" w:after="0"/>
        <w:ind w:left="887" w:right="0" w:hanging="521"/>
        <w:jc w:val="left"/>
        <w:rPr>
          <w:i/>
          <w:sz w:val="18"/>
        </w:rPr>
      </w:pPr>
      <w:r>
        <w:rPr>
          <w:b/>
          <w:sz w:val="18"/>
        </w:rPr>
        <w:t>DB SUA: </w:t>
      </w:r>
      <w:r>
        <w:rPr>
          <w:sz w:val="18"/>
        </w:rPr>
        <w:t>SUA 9, art. 2 </w:t>
      </w:r>
      <w:r>
        <w:rPr>
          <w:i/>
          <w:sz w:val="18"/>
        </w:rPr>
        <w:t>Condiciones y características de la información y señalización para la</w:t>
      </w:r>
      <w:r>
        <w:rPr>
          <w:i/>
          <w:spacing w:val="-15"/>
          <w:sz w:val="18"/>
        </w:rPr>
        <w:t> </w:t>
      </w:r>
      <w:r>
        <w:rPr>
          <w:i/>
          <w:sz w:val="18"/>
        </w:rPr>
        <w:t>accesibilidad.</w:t>
      </w:r>
    </w:p>
    <w:p>
      <w:pPr>
        <w:pStyle w:val="ListParagraph"/>
        <w:numPr>
          <w:ilvl w:val="0"/>
          <w:numId w:val="24"/>
        </w:numPr>
        <w:tabs>
          <w:tab w:pos="887" w:val="left" w:leader="none"/>
          <w:tab w:pos="888" w:val="left" w:leader="none"/>
        </w:tabs>
        <w:spacing w:line="240" w:lineRule="auto" w:before="58" w:after="0"/>
        <w:ind w:left="887" w:right="0" w:hanging="521"/>
        <w:jc w:val="left"/>
        <w:rPr>
          <w:sz w:val="18"/>
        </w:rPr>
      </w:pPr>
      <w:r>
        <w:rPr>
          <w:b/>
          <w:sz w:val="18"/>
        </w:rPr>
        <w:t>Orden 25 mayo 2004: </w:t>
      </w:r>
      <w:r>
        <w:rPr>
          <w:sz w:val="18"/>
        </w:rPr>
        <w:t>Disponer dicha información en los itinerarios de uso público con nivel adaptado</w:t>
      </w:r>
      <w:r>
        <w:rPr>
          <w:i/>
          <w:sz w:val="18"/>
        </w:rPr>
        <w:t>. </w:t>
      </w:r>
      <w:r>
        <w:rPr>
          <w:sz w:val="18"/>
        </w:rPr>
        <w:t>(Art.</w:t>
      </w:r>
      <w:r>
        <w:rPr>
          <w:spacing w:val="-15"/>
          <w:sz w:val="18"/>
        </w:rPr>
        <w:t> </w:t>
      </w:r>
      <w:r>
        <w:rPr>
          <w:sz w:val="18"/>
        </w:rPr>
        <w:t>12</w:t>
      </w:r>
    </w:p>
    <w:p>
      <w:pPr>
        <w:spacing w:before="0"/>
        <w:ind w:left="887" w:right="0" w:firstLine="0"/>
        <w:jc w:val="left"/>
        <w:rPr>
          <w:sz w:val="18"/>
        </w:rPr>
      </w:pPr>
      <w:r>
        <w:rPr>
          <w:i/>
          <w:sz w:val="18"/>
        </w:rPr>
        <w:t>Señalización</w:t>
      </w:r>
      <w:r>
        <w:rPr>
          <w:sz w:val="18"/>
        </w:rPr>
        <w:t>)</w:t>
      </w:r>
    </w:p>
    <w:p>
      <w:pPr>
        <w:spacing w:after="0"/>
        <w:jc w:val="left"/>
        <w:rPr>
          <w:sz w:val="18"/>
        </w:rPr>
        <w:sectPr>
          <w:type w:val="continuous"/>
          <w:pgSz w:w="11910" w:h="16840"/>
          <w:pgMar w:top="0" w:bottom="0" w:left="1160" w:right="300"/>
        </w:sectPr>
      </w:pPr>
    </w:p>
    <w:p>
      <w:pPr>
        <w:pStyle w:val="Heading2"/>
      </w:pPr>
      <w:r>
        <w:rPr/>
        <w:pict>
          <v:group style="position:absolute;margin-left:545.73999pt;margin-top:22.481787pt;width:.5pt;height:29.35pt;mso-position-horizontal-relative:page;mso-position-vertical-relative:paragraph;z-index:3088" coordorigin="10915,450" coordsize="10,587">
            <v:line style="position:absolute" from="10920,450" to="10920,743" stroked="true" strokeweight=".47998pt" strokecolor="#a6a6a6">
              <v:stroke dashstyle="solid"/>
            </v:line>
            <v:line style="position:absolute" from="10920,743" to="10920,1036" stroked="true" strokeweight=".47998pt" strokecolor="#a6a6a6">
              <v:stroke dashstyle="solid"/>
            </v:line>
            <w10:wrap type="none"/>
          </v:group>
        </w:pict>
      </w:r>
      <w:bookmarkStart w:name="_bookmark17" w:id="33"/>
      <w:bookmarkEnd w:id="33"/>
      <w:r>
        <w:rPr>
          <w:b w:val="0"/>
        </w:rPr>
      </w:r>
      <w:r>
        <w:rPr/>
        <w:t>E03 Zonas de atención al público</w:t>
      </w:r>
    </w:p>
    <w:p>
      <w:pPr>
        <w:pStyle w:val="BodyText"/>
        <w:rPr>
          <w:b/>
          <w:sz w:val="10"/>
        </w:rPr>
      </w:pPr>
    </w:p>
    <w:tbl>
      <w:tblPr>
        <w:tblW w:w="0" w:type="auto"/>
        <w:jc w:val="left"/>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8"/>
        <w:gridCol w:w="4253"/>
        <w:gridCol w:w="1275"/>
        <w:gridCol w:w="1080"/>
      </w:tblGrid>
      <w:tr>
        <w:trPr>
          <w:trHeight w:val="586" w:hRule="atLeast"/>
        </w:trPr>
        <w:tc>
          <w:tcPr>
            <w:tcW w:w="2638" w:type="dxa"/>
            <w:tcBorders>
              <w:right w:val="single" w:sz="4" w:space="0" w:color="808080"/>
            </w:tcBorders>
          </w:tcPr>
          <w:p>
            <w:pPr>
              <w:pStyle w:val="TableParagraph"/>
              <w:ind w:left="474"/>
              <w:rPr>
                <w:sz w:val="24"/>
              </w:rPr>
            </w:pPr>
            <w:r>
              <w:rPr>
                <w:color w:val="3A3838"/>
                <w:sz w:val="24"/>
              </w:rPr>
              <w:t>Problemas</w:t>
            </w:r>
          </w:p>
        </w:tc>
        <w:tc>
          <w:tcPr>
            <w:tcW w:w="4253" w:type="dxa"/>
            <w:tcBorders>
              <w:left w:val="single" w:sz="4" w:space="0" w:color="808080"/>
              <w:right w:val="single" w:sz="4" w:space="0" w:color="A6A6A6"/>
            </w:tcBorders>
          </w:tcPr>
          <w:p>
            <w:pPr>
              <w:pStyle w:val="TableParagraph"/>
              <w:ind w:left="383"/>
              <w:rPr>
                <w:sz w:val="24"/>
              </w:rPr>
            </w:pPr>
            <w:r>
              <w:rPr>
                <w:color w:val="3A3838"/>
                <w:sz w:val="24"/>
              </w:rPr>
              <w:t>Posibles soluciones</w:t>
            </w:r>
          </w:p>
        </w:tc>
        <w:tc>
          <w:tcPr>
            <w:tcW w:w="1275" w:type="dxa"/>
            <w:tcBorders>
              <w:left w:val="single" w:sz="4" w:space="0" w:color="A6A6A6"/>
              <w:right w:val="single" w:sz="4" w:space="0" w:color="A6A6A6"/>
            </w:tcBorders>
          </w:tcPr>
          <w:p>
            <w:pPr>
              <w:pStyle w:val="TableParagraph"/>
              <w:spacing w:line="219" w:lineRule="exact"/>
              <w:ind w:left="510" w:right="513"/>
              <w:jc w:val="center"/>
              <w:rPr>
                <w:b/>
                <w:sz w:val="18"/>
              </w:rPr>
            </w:pPr>
            <w:r>
              <w:rPr>
                <w:b/>
                <w:color w:val="002E6C"/>
                <w:sz w:val="18"/>
              </w:rPr>
              <w:t>CV</w:t>
            </w:r>
          </w:p>
          <w:p>
            <w:pPr>
              <w:pStyle w:val="TableParagraph"/>
              <w:spacing w:before="73"/>
              <w:ind w:right="1"/>
              <w:jc w:val="center"/>
              <w:rPr>
                <w:b/>
                <w:sz w:val="18"/>
              </w:rPr>
            </w:pPr>
            <w:r>
              <w:rPr>
                <w:b/>
                <w:color w:val="002E6C"/>
                <w:sz w:val="18"/>
              </w:rPr>
              <w:t>A</w:t>
            </w:r>
          </w:p>
        </w:tc>
        <w:tc>
          <w:tcPr>
            <w:tcW w:w="1080" w:type="dxa"/>
            <w:tcBorders>
              <w:left w:val="single" w:sz="4" w:space="0" w:color="A6A6A6"/>
            </w:tcBorders>
          </w:tcPr>
          <w:p>
            <w:pPr>
              <w:pStyle w:val="TableParagraph"/>
              <w:spacing w:line="219" w:lineRule="exact"/>
              <w:ind w:left="188"/>
              <w:jc w:val="center"/>
              <w:rPr>
                <w:b/>
                <w:sz w:val="18"/>
              </w:rPr>
            </w:pPr>
            <w:r>
              <w:rPr>
                <w:b/>
                <w:color w:val="002E6C"/>
                <w:sz w:val="18"/>
              </w:rPr>
              <w:t>E</w:t>
            </w:r>
          </w:p>
          <w:p>
            <w:pPr>
              <w:pStyle w:val="TableParagraph"/>
              <w:spacing w:before="73"/>
              <w:ind w:left="518" w:right="332"/>
              <w:jc w:val="center"/>
              <w:rPr>
                <w:b/>
                <w:sz w:val="18"/>
              </w:rPr>
            </w:pPr>
            <w:r>
              <w:rPr>
                <w:b/>
                <w:color w:val="002E6C"/>
                <w:sz w:val="18"/>
              </w:rPr>
              <w:t>Ac</w:t>
            </w:r>
          </w:p>
        </w:tc>
      </w:tr>
      <w:tr>
        <w:trPr>
          <w:trHeight w:val="504" w:hRule="atLeast"/>
        </w:trPr>
        <w:tc>
          <w:tcPr>
            <w:tcW w:w="2638" w:type="dxa"/>
            <w:tcBorders>
              <w:right w:val="single" w:sz="4" w:space="0" w:color="808080"/>
            </w:tcBorders>
          </w:tcPr>
          <w:p>
            <w:pPr>
              <w:pStyle w:val="TableParagraph"/>
              <w:tabs>
                <w:tab w:pos="474" w:val="left" w:leader="none"/>
              </w:tabs>
              <w:spacing w:line="242" w:lineRule="exact"/>
              <w:ind w:left="50"/>
              <w:rPr>
                <w:sz w:val="20"/>
              </w:rPr>
            </w:pPr>
            <w:r>
              <w:rPr>
                <w:b/>
                <w:sz w:val="20"/>
              </w:rPr>
              <w:t>□</w:t>
              <w:tab/>
            </w:r>
            <w:r>
              <w:rPr>
                <w:sz w:val="20"/>
              </w:rPr>
              <w:t>Inexistencia de un</w:t>
            </w:r>
            <w:r>
              <w:rPr>
                <w:spacing w:val="-9"/>
                <w:sz w:val="20"/>
              </w:rPr>
              <w:t> </w:t>
            </w:r>
            <w:r>
              <w:rPr>
                <w:sz w:val="20"/>
              </w:rPr>
              <w:t>punto</w:t>
            </w:r>
          </w:p>
          <w:p>
            <w:pPr>
              <w:pStyle w:val="TableParagraph"/>
              <w:spacing w:line="242" w:lineRule="exact"/>
              <w:ind w:left="474"/>
              <w:rPr>
                <w:sz w:val="20"/>
              </w:rPr>
            </w:pPr>
            <w:r>
              <w:rPr>
                <w:sz w:val="20"/>
              </w:rPr>
              <w:t>de atención accesible en</w:t>
            </w:r>
          </w:p>
        </w:tc>
        <w:tc>
          <w:tcPr>
            <w:tcW w:w="4253" w:type="dxa"/>
            <w:tcBorders>
              <w:left w:val="single" w:sz="4" w:space="0" w:color="808080"/>
            </w:tcBorders>
          </w:tcPr>
          <w:p>
            <w:pPr>
              <w:pStyle w:val="TableParagraph"/>
              <w:spacing w:line="242" w:lineRule="exact"/>
              <w:ind w:left="100"/>
              <w:rPr>
                <w:sz w:val="20"/>
              </w:rPr>
            </w:pPr>
            <w:r>
              <w:rPr>
                <w:b/>
                <w:sz w:val="20"/>
              </w:rPr>
              <w:t>□ </w:t>
            </w:r>
            <w:r>
              <w:rPr>
                <w:sz w:val="20"/>
              </w:rPr>
              <w:t>Disponer un punto de atención accesible </w:t>
            </w:r>
            <w:r>
              <w:rPr>
                <w:sz w:val="18"/>
              </w:rPr>
              <w:t>(3) </w:t>
            </w:r>
            <w:r>
              <w:rPr>
                <w:sz w:val="20"/>
              </w:rPr>
              <w:t>o</w:t>
            </w:r>
          </w:p>
          <w:p>
            <w:pPr>
              <w:pStyle w:val="TableParagraph"/>
              <w:spacing w:line="242" w:lineRule="exact"/>
              <w:ind w:left="383"/>
              <w:rPr>
                <w:sz w:val="18"/>
              </w:rPr>
            </w:pPr>
            <w:r>
              <w:rPr>
                <w:sz w:val="20"/>
              </w:rPr>
              <w:t>un punto de llamada accesible </w:t>
            </w:r>
            <w:r>
              <w:rPr>
                <w:sz w:val="18"/>
              </w:rPr>
              <w:t>(4).</w:t>
            </w:r>
          </w:p>
        </w:tc>
        <w:tc>
          <w:tcPr>
            <w:tcW w:w="1275" w:type="dxa"/>
          </w:tcPr>
          <w:p>
            <w:pPr>
              <w:pStyle w:val="TableParagraph"/>
              <w:spacing w:line="243" w:lineRule="exact"/>
              <w:ind w:right="6"/>
              <w:jc w:val="center"/>
              <w:rPr>
                <w:sz w:val="20"/>
              </w:rPr>
            </w:pPr>
            <w:r>
              <w:rPr>
                <w:color w:val="002E6C"/>
                <w:w w:val="99"/>
                <w:sz w:val="20"/>
              </w:rPr>
              <w:t>-</w:t>
            </w:r>
          </w:p>
        </w:tc>
        <w:tc>
          <w:tcPr>
            <w:tcW w:w="1080" w:type="dxa"/>
          </w:tcPr>
          <w:p>
            <w:pPr>
              <w:pStyle w:val="TableParagraph"/>
              <w:spacing w:line="243" w:lineRule="exact"/>
              <w:ind w:left="264" w:right="71"/>
              <w:jc w:val="center"/>
              <w:rPr>
                <w:sz w:val="20"/>
              </w:rPr>
            </w:pPr>
            <w:r>
              <w:rPr>
                <w:color w:val="002E6C"/>
                <w:sz w:val="20"/>
              </w:rPr>
              <w:t>SI</w:t>
            </w:r>
          </w:p>
        </w:tc>
      </w:tr>
      <w:tr>
        <w:trPr>
          <w:trHeight w:val="244" w:hRule="atLeast"/>
        </w:trPr>
        <w:tc>
          <w:tcPr>
            <w:tcW w:w="2638" w:type="dxa"/>
            <w:tcBorders>
              <w:right w:val="single" w:sz="4" w:space="0" w:color="808080"/>
            </w:tcBorders>
          </w:tcPr>
          <w:p>
            <w:pPr>
              <w:pStyle w:val="TableParagraph"/>
              <w:spacing w:line="225" w:lineRule="exact"/>
              <w:ind w:left="474"/>
              <w:rPr>
                <w:sz w:val="20"/>
              </w:rPr>
            </w:pPr>
            <w:r>
              <w:rPr>
                <w:sz w:val="20"/>
              </w:rPr>
              <w:t>las zonas de atención al</w:t>
            </w:r>
          </w:p>
        </w:tc>
        <w:tc>
          <w:tcPr>
            <w:tcW w:w="4253" w:type="dxa"/>
            <w:tcBorders>
              <w:left w:val="single" w:sz="4" w:space="0" w:color="808080"/>
            </w:tcBorders>
          </w:tcPr>
          <w:p>
            <w:pPr>
              <w:pStyle w:val="TableParagraph"/>
              <w:rPr>
                <w:rFonts w:ascii="Times New Roman"/>
                <w:sz w:val="16"/>
              </w:rPr>
            </w:pPr>
          </w:p>
        </w:tc>
        <w:tc>
          <w:tcPr>
            <w:tcW w:w="1275" w:type="dxa"/>
          </w:tcPr>
          <w:p>
            <w:pPr>
              <w:pStyle w:val="TableParagraph"/>
              <w:rPr>
                <w:rFonts w:ascii="Times New Roman"/>
                <w:sz w:val="16"/>
              </w:rPr>
            </w:pPr>
          </w:p>
        </w:tc>
        <w:tc>
          <w:tcPr>
            <w:tcW w:w="1080" w:type="dxa"/>
          </w:tcPr>
          <w:p>
            <w:pPr>
              <w:pStyle w:val="TableParagraph"/>
              <w:rPr>
                <w:rFonts w:ascii="Times New Roman"/>
                <w:sz w:val="16"/>
              </w:rPr>
            </w:pPr>
          </w:p>
        </w:tc>
      </w:tr>
      <w:tr>
        <w:trPr>
          <w:trHeight w:val="272" w:hRule="atLeast"/>
        </w:trPr>
        <w:tc>
          <w:tcPr>
            <w:tcW w:w="2638" w:type="dxa"/>
            <w:tcBorders>
              <w:right w:val="single" w:sz="4" w:space="0" w:color="808080"/>
            </w:tcBorders>
          </w:tcPr>
          <w:p>
            <w:pPr>
              <w:pStyle w:val="TableParagraph"/>
              <w:spacing w:line="226" w:lineRule="exact"/>
              <w:ind w:left="474"/>
              <w:rPr>
                <w:sz w:val="18"/>
              </w:rPr>
            </w:pPr>
            <w:r>
              <w:rPr>
                <w:sz w:val="20"/>
              </w:rPr>
              <w:t>público. </w:t>
            </w:r>
            <w:r>
              <w:rPr>
                <w:sz w:val="18"/>
              </w:rPr>
              <w:t>(1) (2)</w:t>
            </w:r>
          </w:p>
        </w:tc>
        <w:tc>
          <w:tcPr>
            <w:tcW w:w="4253" w:type="dxa"/>
            <w:tcBorders>
              <w:left w:val="single" w:sz="4" w:space="0" w:color="808080"/>
            </w:tcBorders>
          </w:tcPr>
          <w:p>
            <w:pPr>
              <w:pStyle w:val="TableParagraph"/>
              <w:rPr>
                <w:rFonts w:ascii="Times New Roman"/>
                <w:sz w:val="18"/>
              </w:rPr>
            </w:pPr>
          </w:p>
        </w:tc>
        <w:tc>
          <w:tcPr>
            <w:tcW w:w="1275" w:type="dxa"/>
          </w:tcPr>
          <w:p>
            <w:pPr>
              <w:pStyle w:val="TableParagraph"/>
              <w:rPr>
                <w:rFonts w:ascii="Times New Roman"/>
                <w:sz w:val="18"/>
              </w:rPr>
            </w:pPr>
          </w:p>
        </w:tc>
        <w:tc>
          <w:tcPr>
            <w:tcW w:w="1080" w:type="dxa"/>
          </w:tcPr>
          <w:p>
            <w:pPr>
              <w:pStyle w:val="TableParagraph"/>
              <w:rPr>
                <w:rFonts w:ascii="Times New Roman"/>
                <w:sz w:val="18"/>
              </w:rPr>
            </w:pPr>
          </w:p>
        </w:tc>
      </w:tr>
      <w:tr>
        <w:trPr>
          <w:trHeight w:val="276" w:hRule="atLeast"/>
        </w:trPr>
        <w:tc>
          <w:tcPr>
            <w:tcW w:w="2638" w:type="dxa"/>
            <w:tcBorders>
              <w:right w:val="single" w:sz="4" w:space="0" w:color="808080"/>
            </w:tcBorders>
          </w:tcPr>
          <w:p>
            <w:pPr>
              <w:pStyle w:val="TableParagraph"/>
              <w:tabs>
                <w:tab w:pos="474" w:val="left" w:leader="none"/>
              </w:tabs>
              <w:spacing w:line="242" w:lineRule="exact" w:before="14"/>
              <w:ind w:left="50"/>
              <w:rPr>
                <w:sz w:val="20"/>
              </w:rPr>
            </w:pPr>
            <w:r>
              <w:rPr>
                <w:b/>
                <w:sz w:val="20"/>
              </w:rPr>
              <w:t>□</w:t>
              <w:tab/>
            </w:r>
            <w:r>
              <w:rPr>
                <w:sz w:val="20"/>
              </w:rPr>
              <w:t>Punto de atención</w:t>
            </w:r>
            <w:r>
              <w:rPr>
                <w:spacing w:val="-1"/>
                <w:sz w:val="20"/>
              </w:rPr>
              <w:t> </w:t>
            </w:r>
            <w:r>
              <w:rPr>
                <w:sz w:val="20"/>
              </w:rPr>
              <w:t>no</w:t>
            </w:r>
          </w:p>
        </w:tc>
        <w:tc>
          <w:tcPr>
            <w:tcW w:w="4253" w:type="dxa"/>
            <w:tcBorders>
              <w:left w:val="single" w:sz="4" w:space="0" w:color="808080"/>
            </w:tcBorders>
          </w:tcPr>
          <w:p>
            <w:pPr>
              <w:pStyle w:val="TableParagraph"/>
              <w:spacing w:line="242" w:lineRule="exact" w:before="14"/>
              <w:ind w:left="100"/>
              <w:rPr>
                <w:sz w:val="20"/>
              </w:rPr>
            </w:pPr>
            <w:r>
              <w:rPr>
                <w:b/>
                <w:sz w:val="20"/>
              </w:rPr>
              <w:t>□ </w:t>
            </w:r>
            <w:r>
              <w:rPr>
                <w:sz w:val="20"/>
              </w:rPr>
              <w:t>Disponer un plano de trabajo de dimensiones:</w:t>
            </w:r>
          </w:p>
        </w:tc>
        <w:tc>
          <w:tcPr>
            <w:tcW w:w="1275" w:type="dxa"/>
          </w:tcPr>
          <w:p>
            <w:pPr>
              <w:pStyle w:val="TableParagraph"/>
              <w:spacing w:before="14"/>
              <w:ind w:left="85" w:right="90"/>
              <w:jc w:val="center"/>
              <w:rPr>
                <w:sz w:val="18"/>
              </w:rPr>
            </w:pPr>
            <w:r>
              <w:rPr>
                <w:color w:val="002E6C"/>
                <w:sz w:val="18"/>
              </w:rPr>
              <w:t>(5)</w:t>
            </w:r>
          </w:p>
        </w:tc>
        <w:tc>
          <w:tcPr>
            <w:tcW w:w="1080" w:type="dxa"/>
          </w:tcPr>
          <w:p>
            <w:pPr>
              <w:pStyle w:val="TableParagraph"/>
              <w:spacing w:before="14"/>
              <w:ind w:left="264" w:right="69"/>
              <w:jc w:val="center"/>
              <w:rPr>
                <w:sz w:val="18"/>
              </w:rPr>
            </w:pPr>
            <w:r>
              <w:rPr>
                <w:color w:val="002E6C"/>
                <w:sz w:val="18"/>
              </w:rPr>
              <w:t>(3)</w:t>
            </w:r>
          </w:p>
        </w:tc>
      </w:tr>
      <w:tr>
        <w:trPr>
          <w:trHeight w:val="243" w:hRule="atLeast"/>
        </w:trPr>
        <w:tc>
          <w:tcPr>
            <w:tcW w:w="2638" w:type="dxa"/>
            <w:tcBorders>
              <w:right w:val="single" w:sz="4" w:space="0" w:color="808080"/>
            </w:tcBorders>
          </w:tcPr>
          <w:p>
            <w:pPr>
              <w:pStyle w:val="TableParagraph"/>
              <w:spacing w:line="224" w:lineRule="exact"/>
              <w:ind w:left="474"/>
              <w:rPr>
                <w:sz w:val="20"/>
              </w:rPr>
            </w:pPr>
            <w:r>
              <w:rPr>
                <w:sz w:val="20"/>
              </w:rPr>
              <w:t>accesible en mobiliario</w:t>
            </w:r>
          </w:p>
        </w:tc>
        <w:tc>
          <w:tcPr>
            <w:tcW w:w="4253" w:type="dxa"/>
            <w:tcBorders>
              <w:left w:val="single" w:sz="4" w:space="0" w:color="808080"/>
            </w:tcBorders>
          </w:tcPr>
          <w:p>
            <w:pPr>
              <w:pStyle w:val="TableParagraph"/>
              <w:spacing w:line="224" w:lineRule="exact"/>
              <w:ind w:left="383"/>
              <w:rPr>
                <w:sz w:val="20"/>
              </w:rPr>
            </w:pPr>
            <w:r>
              <w:rPr>
                <w:sz w:val="20"/>
              </w:rPr>
              <w:t>- anchura mínima:</w:t>
            </w:r>
          </w:p>
        </w:tc>
        <w:tc>
          <w:tcPr>
            <w:tcW w:w="1275" w:type="dxa"/>
          </w:tcPr>
          <w:p>
            <w:pPr>
              <w:pStyle w:val="TableParagraph"/>
              <w:spacing w:line="224" w:lineRule="exact"/>
              <w:ind w:left="85" w:right="90"/>
              <w:jc w:val="center"/>
              <w:rPr>
                <w:sz w:val="20"/>
              </w:rPr>
            </w:pPr>
            <w:r>
              <w:rPr>
                <w:color w:val="002E6C"/>
                <w:sz w:val="20"/>
              </w:rPr>
              <w:t>0,80 m</w:t>
            </w:r>
          </w:p>
        </w:tc>
        <w:tc>
          <w:tcPr>
            <w:tcW w:w="1080" w:type="dxa"/>
          </w:tcPr>
          <w:p>
            <w:pPr>
              <w:pStyle w:val="TableParagraph"/>
              <w:spacing w:line="224" w:lineRule="exact"/>
              <w:ind w:left="264" w:right="72"/>
              <w:jc w:val="center"/>
              <w:rPr>
                <w:sz w:val="20"/>
              </w:rPr>
            </w:pPr>
            <w:r>
              <w:rPr>
                <w:color w:val="002E6C"/>
                <w:sz w:val="20"/>
              </w:rPr>
              <w:t>0,80 m</w:t>
            </w:r>
          </w:p>
        </w:tc>
      </w:tr>
      <w:tr>
        <w:trPr>
          <w:trHeight w:val="244" w:hRule="atLeast"/>
        </w:trPr>
        <w:tc>
          <w:tcPr>
            <w:tcW w:w="2638" w:type="dxa"/>
            <w:tcBorders>
              <w:right w:val="single" w:sz="4" w:space="0" w:color="808080"/>
            </w:tcBorders>
          </w:tcPr>
          <w:p>
            <w:pPr>
              <w:pStyle w:val="TableParagraph"/>
              <w:spacing w:line="225" w:lineRule="exact"/>
              <w:ind w:left="474"/>
              <w:rPr>
                <w:sz w:val="20"/>
              </w:rPr>
            </w:pPr>
            <w:r>
              <w:rPr>
                <w:sz w:val="20"/>
              </w:rPr>
              <w:t>fijo.</w:t>
            </w:r>
          </w:p>
        </w:tc>
        <w:tc>
          <w:tcPr>
            <w:tcW w:w="4253" w:type="dxa"/>
            <w:tcBorders>
              <w:left w:val="single" w:sz="4" w:space="0" w:color="808080"/>
            </w:tcBorders>
          </w:tcPr>
          <w:p>
            <w:pPr>
              <w:pStyle w:val="TableParagraph"/>
              <w:spacing w:line="225" w:lineRule="exact"/>
              <w:ind w:left="383"/>
              <w:rPr>
                <w:sz w:val="20"/>
              </w:rPr>
            </w:pPr>
            <w:r>
              <w:rPr>
                <w:sz w:val="20"/>
              </w:rPr>
              <w:t>- altura:</w:t>
            </w:r>
          </w:p>
        </w:tc>
        <w:tc>
          <w:tcPr>
            <w:tcW w:w="1275" w:type="dxa"/>
          </w:tcPr>
          <w:p>
            <w:pPr>
              <w:pStyle w:val="TableParagraph"/>
              <w:spacing w:line="225" w:lineRule="exact"/>
              <w:ind w:left="67" w:right="150"/>
              <w:jc w:val="center"/>
              <w:rPr>
                <w:b/>
                <w:sz w:val="20"/>
              </w:rPr>
            </w:pPr>
            <w:r>
              <w:rPr>
                <w:b/>
                <w:color w:val="002E6C"/>
                <w:sz w:val="20"/>
              </w:rPr>
              <w:t>0,75-0,85 m</w:t>
            </w:r>
          </w:p>
        </w:tc>
        <w:tc>
          <w:tcPr>
            <w:tcW w:w="1080" w:type="dxa"/>
          </w:tcPr>
          <w:p>
            <w:pPr>
              <w:pStyle w:val="TableParagraph"/>
              <w:spacing w:line="225" w:lineRule="exact"/>
              <w:ind w:left="264" w:right="72"/>
              <w:jc w:val="center"/>
              <w:rPr>
                <w:sz w:val="20"/>
              </w:rPr>
            </w:pPr>
            <w:r>
              <w:rPr>
                <w:color w:val="002E6C"/>
                <w:sz w:val="20"/>
              </w:rPr>
              <w:t>≤ 0,85 m</w:t>
            </w:r>
          </w:p>
        </w:tc>
      </w:tr>
      <w:tr>
        <w:trPr>
          <w:trHeight w:val="244" w:hRule="atLeast"/>
        </w:trPr>
        <w:tc>
          <w:tcPr>
            <w:tcW w:w="2638" w:type="dxa"/>
            <w:tcBorders>
              <w:right w:val="single" w:sz="4" w:space="0" w:color="808080"/>
            </w:tcBorders>
          </w:tcPr>
          <w:p>
            <w:pPr>
              <w:pStyle w:val="TableParagraph"/>
              <w:rPr>
                <w:rFonts w:ascii="Times New Roman"/>
                <w:sz w:val="16"/>
              </w:rPr>
            </w:pPr>
          </w:p>
        </w:tc>
        <w:tc>
          <w:tcPr>
            <w:tcW w:w="4253" w:type="dxa"/>
            <w:tcBorders>
              <w:left w:val="single" w:sz="4" w:space="0" w:color="808080"/>
            </w:tcBorders>
          </w:tcPr>
          <w:p>
            <w:pPr>
              <w:pStyle w:val="TableParagraph"/>
              <w:spacing w:line="225" w:lineRule="exact"/>
              <w:ind w:left="383"/>
              <w:rPr>
                <w:sz w:val="20"/>
              </w:rPr>
            </w:pPr>
            <w:r>
              <w:rPr>
                <w:sz w:val="20"/>
              </w:rPr>
              <w:t>y espacio libre inferior:</w:t>
            </w:r>
          </w:p>
        </w:tc>
        <w:tc>
          <w:tcPr>
            <w:tcW w:w="1275" w:type="dxa"/>
          </w:tcPr>
          <w:p>
            <w:pPr>
              <w:pStyle w:val="TableParagraph"/>
              <w:rPr>
                <w:rFonts w:ascii="Times New Roman"/>
                <w:sz w:val="16"/>
              </w:rPr>
            </w:pPr>
          </w:p>
        </w:tc>
        <w:tc>
          <w:tcPr>
            <w:tcW w:w="1080" w:type="dxa"/>
          </w:tcPr>
          <w:p>
            <w:pPr>
              <w:pStyle w:val="TableParagraph"/>
              <w:rPr>
                <w:rFonts w:ascii="Times New Roman"/>
                <w:sz w:val="16"/>
              </w:rPr>
            </w:pPr>
          </w:p>
        </w:tc>
      </w:tr>
      <w:tr>
        <w:trPr>
          <w:trHeight w:val="487" w:hRule="atLeast"/>
        </w:trPr>
        <w:tc>
          <w:tcPr>
            <w:tcW w:w="2638" w:type="dxa"/>
            <w:tcBorders>
              <w:right w:val="single" w:sz="4" w:space="0" w:color="808080"/>
            </w:tcBorders>
          </w:tcPr>
          <w:p>
            <w:pPr>
              <w:pStyle w:val="TableParagraph"/>
              <w:rPr>
                <w:rFonts w:ascii="Times New Roman"/>
                <w:sz w:val="18"/>
              </w:rPr>
            </w:pPr>
          </w:p>
        </w:tc>
        <w:tc>
          <w:tcPr>
            <w:tcW w:w="4253" w:type="dxa"/>
            <w:tcBorders>
              <w:left w:val="single" w:sz="4" w:space="0" w:color="808080"/>
            </w:tcBorders>
          </w:tcPr>
          <w:p>
            <w:pPr>
              <w:pStyle w:val="TableParagraph"/>
              <w:numPr>
                <w:ilvl w:val="0"/>
                <w:numId w:val="25"/>
              </w:numPr>
              <w:tabs>
                <w:tab w:pos="490" w:val="left" w:leader="none"/>
              </w:tabs>
              <w:spacing w:line="225" w:lineRule="exact" w:before="0" w:after="0"/>
              <w:ind w:left="489" w:right="0" w:hanging="106"/>
              <w:jc w:val="left"/>
              <w:rPr>
                <w:sz w:val="20"/>
              </w:rPr>
            </w:pPr>
            <w:r>
              <w:rPr>
                <w:sz w:val="20"/>
              </w:rPr>
              <w:t>altura:</w:t>
            </w:r>
          </w:p>
          <w:p>
            <w:pPr>
              <w:pStyle w:val="TableParagraph"/>
              <w:numPr>
                <w:ilvl w:val="0"/>
                <w:numId w:val="25"/>
              </w:numPr>
              <w:tabs>
                <w:tab w:pos="490" w:val="left" w:leader="none"/>
              </w:tabs>
              <w:spacing w:line="242" w:lineRule="exact" w:before="0" w:after="0"/>
              <w:ind w:left="489" w:right="0" w:hanging="106"/>
              <w:jc w:val="left"/>
              <w:rPr>
                <w:sz w:val="20"/>
              </w:rPr>
            </w:pPr>
            <w:r>
              <w:rPr>
                <w:sz w:val="20"/>
              </w:rPr>
              <w:t>anchura:</w:t>
            </w:r>
          </w:p>
        </w:tc>
        <w:tc>
          <w:tcPr>
            <w:tcW w:w="1275" w:type="dxa"/>
          </w:tcPr>
          <w:p>
            <w:pPr>
              <w:pStyle w:val="TableParagraph"/>
              <w:spacing w:line="225" w:lineRule="exact"/>
              <w:ind w:left="85" w:right="90"/>
              <w:jc w:val="center"/>
              <w:rPr>
                <w:sz w:val="20"/>
              </w:rPr>
            </w:pPr>
            <w:r>
              <w:rPr>
                <w:color w:val="002E6C"/>
                <w:sz w:val="20"/>
              </w:rPr>
              <w:t>0,70 m</w:t>
            </w:r>
          </w:p>
          <w:p>
            <w:pPr>
              <w:pStyle w:val="TableParagraph"/>
              <w:spacing w:line="242" w:lineRule="exact"/>
              <w:ind w:right="6"/>
              <w:jc w:val="center"/>
              <w:rPr>
                <w:sz w:val="20"/>
              </w:rPr>
            </w:pPr>
            <w:r>
              <w:rPr>
                <w:color w:val="002E6C"/>
                <w:w w:val="99"/>
                <w:sz w:val="20"/>
              </w:rPr>
              <w:t>-</w:t>
            </w:r>
          </w:p>
        </w:tc>
        <w:tc>
          <w:tcPr>
            <w:tcW w:w="1080" w:type="dxa"/>
          </w:tcPr>
          <w:p>
            <w:pPr>
              <w:pStyle w:val="TableParagraph"/>
              <w:spacing w:line="225" w:lineRule="exact"/>
              <w:ind w:left="357"/>
              <w:rPr>
                <w:sz w:val="20"/>
              </w:rPr>
            </w:pPr>
            <w:r>
              <w:rPr>
                <w:color w:val="002E6C"/>
                <w:sz w:val="20"/>
              </w:rPr>
              <w:t>0,70 m</w:t>
            </w:r>
          </w:p>
          <w:p>
            <w:pPr>
              <w:pStyle w:val="TableParagraph"/>
              <w:spacing w:line="242" w:lineRule="exact"/>
              <w:ind w:left="357"/>
              <w:rPr>
                <w:sz w:val="20"/>
              </w:rPr>
            </w:pPr>
            <w:r>
              <w:rPr>
                <w:color w:val="002E6C"/>
                <w:sz w:val="20"/>
              </w:rPr>
              <w:t>0,80 m</w:t>
            </w:r>
          </w:p>
        </w:tc>
      </w:tr>
      <w:tr>
        <w:trPr>
          <w:trHeight w:val="244" w:hRule="atLeast"/>
        </w:trPr>
        <w:tc>
          <w:tcPr>
            <w:tcW w:w="2638" w:type="dxa"/>
            <w:tcBorders>
              <w:right w:val="single" w:sz="4" w:space="0" w:color="808080"/>
            </w:tcBorders>
          </w:tcPr>
          <w:p>
            <w:pPr>
              <w:pStyle w:val="TableParagraph"/>
              <w:rPr>
                <w:rFonts w:ascii="Times New Roman"/>
                <w:sz w:val="16"/>
              </w:rPr>
            </w:pPr>
          </w:p>
        </w:tc>
        <w:tc>
          <w:tcPr>
            <w:tcW w:w="4253" w:type="dxa"/>
            <w:tcBorders>
              <w:left w:val="single" w:sz="4" w:space="0" w:color="808080"/>
            </w:tcBorders>
          </w:tcPr>
          <w:p>
            <w:pPr>
              <w:pStyle w:val="TableParagraph"/>
              <w:spacing w:line="225" w:lineRule="exact"/>
              <w:ind w:left="383"/>
              <w:rPr>
                <w:sz w:val="20"/>
              </w:rPr>
            </w:pPr>
            <w:r>
              <w:rPr>
                <w:sz w:val="20"/>
              </w:rPr>
              <w:t>- profundidad:</w:t>
            </w:r>
          </w:p>
        </w:tc>
        <w:tc>
          <w:tcPr>
            <w:tcW w:w="1275" w:type="dxa"/>
          </w:tcPr>
          <w:p>
            <w:pPr>
              <w:pStyle w:val="TableParagraph"/>
              <w:spacing w:line="225" w:lineRule="exact"/>
              <w:ind w:left="85" w:right="92"/>
              <w:jc w:val="center"/>
              <w:rPr>
                <w:b/>
                <w:sz w:val="20"/>
              </w:rPr>
            </w:pPr>
            <w:r>
              <w:rPr>
                <w:b/>
                <w:color w:val="002E6C"/>
                <w:sz w:val="20"/>
              </w:rPr>
              <w:t>0,60 m</w:t>
            </w:r>
          </w:p>
        </w:tc>
        <w:tc>
          <w:tcPr>
            <w:tcW w:w="1080" w:type="dxa"/>
          </w:tcPr>
          <w:p>
            <w:pPr>
              <w:pStyle w:val="TableParagraph"/>
              <w:spacing w:line="225" w:lineRule="exact"/>
              <w:ind w:left="264" w:right="72"/>
              <w:jc w:val="center"/>
              <w:rPr>
                <w:sz w:val="20"/>
              </w:rPr>
            </w:pPr>
            <w:r>
              <w:rPr>
                <w:color w:val="002E6C"/>
                <w:sz w:val="20"/>
              </w:rPr>
              <w:t>0,50 m</w:t>
            </w:r>
          </w:p>
        </w:tc>
      </w:tr>
      <w:tr>
        <w:trPr>
          <w:trHeight w:val="515" w:hRule="atLeast"/>
        </w:trPr>
        <w:tc>
          <w:tcPr>
            <w:tcW w:w="2638" w:type="dxa"/>
            <w:tcBorders>
              <w:right w:val="single" w:sz="4" w:space="0" w:color="808080"/>
            </w:tcBorders>
          </w:tcPr>
          <w:p>
            <w:pPr>
              <w:pStyle w:val="TableParagraph"/>
              <w:rPr>
                <w:rFonts w:ascii="Times New Roman"/>
                <w:sz w:val="18"/>
              </w:rPr>
            </w:pPr>
          </w:p>
        </w:tc>
        <w:tc>
          <w:tcPr>
            <w:tcW w:w="4253" w:type="dxa"/>
            <w:tcBorders>
              <w:left w:val="single" w:sz="4" w:space="0" w:color="808080"/>
            </w:tcBorders>
          </w:tcPr>
          <w:p>
            <w:pPr>
              <w:pStyle w:val="TableParagraph"/>
              <w:spacing w:line="225" w:lineRule="exact"/>
              <w:ind w:left="100"/>
              <w:rPr>
                <w:sz w:val="20"/>
              </w:rPr>
            </w:pPr>
            <w:r>
              <w:rPr>
                <w:b/>
                <w:sz w:val="20"/>
              </w:rPr>
              <w:t>□   </w:t>
            </w:r>
            <w:r>
              <w:rPr>
                <w:sz w:val="20"/>
              </w:rPr>
              <w:t>Si dispone de dispositivo de</w:t>
            </w:r>
          </w:p>
          <w:p>
            <w:pPr>
              <w:pStyle w:val="TableParagraph"/>
              <w:spacing w:line="243" w:lineRule="exact"/>
              <w:ind w:left="383"/>
              <w:rPr>
                <w:sz w:val="20"/>
              </w:rPr>
            </w:pPr>
            <w:r>
              <w:rPr>
                <w:sz w:val="20"/>
              </w:rPr>
              <w:t>intercomunicación, instalar:</w:t>
            </w:r>
          </w:p>
        </w:tc>
        <w:tc>
          <w:tcPr>
            <w:tcW w:w="1275" w:type="dxa"/>
          </w:tcPr>
          <w:p>
            <w:pPr>
              <w:pStyle w:val="TableParagraph"/>
              <w:spacing w:line="226" w:lineRule="exact"/>
              <w:ind w:right="6"/>
              <w:jc w:val="center"/>
              <w:rPr>
                <w:b/>
                <w:sz w:val="20"/>
              </w:rPr>
            </w:pPr>
            <w:r>
              <w:rPr>
                <w:b/>
                <w:color w:val="002E6C"/>
                <w:w w:val="99"/>
                <w:sz w:val="20"/>
              </w:rPr>
              <w:t>-</w:t>
            </w:r>
          </w:p>
        </w:tc>
        <w:tc>
          <w:tcPr>
            <w:tcW w:w="1080" w:type="dxa"/>
          </w:tcPr>
          <w:p>
            <w:pPr>
              <w:pStyle w:val="TableParagraph"/>
              <w:spacing w:line="225" w:lineRule="exact"/>
              <w:ind w:left="292"/>
              <w:rPr>
                <w:sz w:val="20"/>
              </w:rPr>
            </w:pPr>
            <w:r>
              <w:rPr>
                <w:color w:val="002E6C"/>
                <w:sz w:val="20"/>
              </w:rPr>
              <w:t>bucle de</w:t>
            </w:r>
          </w:p>
          <w:p>
            <w:pPr>
              <w:pStyle w:val="TableParagraph"/>
              <w:spacing w:line="243" w:lineRule="exact"/>
              <w:ind w:left="244"/>
              <w:rPr>
                <w:sz w:val="20"/>
              </w:rPr>
            </w:pPr>
            <w:r>
              <w:rPr>
                <w:color w:val="002E6C"/>
                <w:sz w:val="20"/>
              </w:rPr>
              <w:t>inducción</w:t>
            </w:r>
          </w:p>
        </w:tc>
      </w:tr>
      <w:tr>
        <w:trPr>
          <w:trHeight w:val="283" w:hRule="atLeast"/>
        </w:trPr>
        <w:tc>
          <w:tcPr>
            <w:tcW w:w="2638" w:type="dxa"/>
            <w:tcBorders>
              <w:right w:val="single" w:sz="4" w:space="0" w:color="808080"/>
            </w:tcBorders>
          </w:tcPr>
          <w:p>
            <w:pPr>
              <w:pStyle w:val="TableParagraph"/>
              <w:rPr>
                <w:rFonts w:ascii="Times New Roman"/>
                <w:sz w:val="18"/>
              </w:rPr>
            </w:pPr>
          </w:p>
        </w:tc>
        <w:tc>
          <w:tcPr>
            <w:tcW w:w="4253" w:type="dxa"/>
            <w:tcBorders>
              <w:left w:val="single" w:sz="4" w:space="0" w:color="808080"/>
            </w:tcBorders>
          </w:tcPr>
          <w:p>
            <w:pPr>
              <w:pStyle w:val="TableParagraph"/>
              <w:rPr>
                <w:rFonts w:ascii="Times New Roman"/>
                <w:sz w:val="18"/>
              </w:rPr>
            </w:pPr>
          </w:p>
        </w:tc>
        <w:tc>
          <w:tcPr>
            <w:tcW w:w="1275" w:type="dxa"/>
          </w:tcPr>
          <w:p>
            <w:pPr>
              <w:pStyle w:val="TableParagraph"/>
              <w:rPr>
                <w:rFonts w:ascii="Times New Roman"/>
                <w:sz w:val="18"/>
              </w:rPr>
            </w:pPr>
          </w:p>
        </w:tc>
        <w:tc>
          <w:tcPr>
            <w:tcW w:w="1080" w:type="dxa"/>
          </w:tcPr>
          <w:p>
            <w:pPr>
              <w:pStyle w:val="TableParagraph"/>
              <w:spacing w:before="14"/>
              <w:ind w:left="264" w:right="69"/>
              <w:jc w:val="center"/>
              <w:rPr>
                <w:sz w:val="18"/>
              </w:rPr>
            </w:pPr>
            <w:r>
              <w:rPr>
                <w:color w:val="002E6C"/>
                <w:sz w:val="18"/>
              </w:rPr>
              <w:t>(3)</w:t>
            </w:r>
          </w:p>
        </w:tc>
      </w:tr>
      <w:tr>
        <w:trPr>
          <w:trHeight w:val="514" w:hRule="atLeast"/>
        </w:trPr>
        <w:tc>
          <w:tcPr>
            <w:tcW w:w="2638" w:type="dxa"/>
            <w:tcBorders>
              <w:right w:val="single" w:sz="4" w:space="0" w:color="808080"/>
            </w:tcBorders>
          </w:tcPr>
          <w:p>
            <w:pPr>
              <w:pStyle w:val="TableParagraph"/>
              <w:tabs>
                <w:tab w:pos="474" w:val="left" w:leader="none"/>
              </w:tabs>
              <w:spacing w:line="242" w:lineRule="exact" w:before="8"/>
              <w:ind w:left="474" w:right="475" w:hanging="425"/>
              <w:rPr>
                <w:sz w:val="20"/>
              </w:rPr>
            </w:pPr>
            <w:r>
              <w:rPr>
                <w:b/>
                <w:sz w:val="20"/>
              </w:rPr>
              <w:t>□</w:t>
              <w:tab/>
            </w:r>
            <w:r>
              <w:rPr>
                <w:sz w:val="20"/>
              </w:rPr>
              <w:t>Punto de llamada no accesible.</w:t>
            </w:r>
          </w:p>
        </w:tc>
        <w:tc>
          <w:tcPr>
            <w:tcW w:w="4253" w:type="dxa"/>
            <w:tcBorders>
              <w:left w:val="single" w:sz="4" w:space="0" w:color="808080"/>
            </w:tcBorders>
          </w:tcPr>
          <w:p>
            <w:pPr>
              <w:pStyle w:val="TableParagraph"/>
              <w:spacing w:line="242" w:lineRule="exact" w:before="8"/>
              <w:ind w:left="383" w:right="104" w:hanging="284"/>
              <w:rPr>
                <w:sz w:val="20"/>
              </w:rPr>
            </w:pPr>
            <w:r>
              <w:rPr>
                <w:b/>
                <w:sz w:val="20"/>
              </w:rPr>
              <w:t>□ </w:t>
            </w:r>
            <w:r>
              <w:rPr>
                <w:sz w:val="20"/>
              </w:rPr>
              <w:t>Disponer sistema intercomunicador que permita la comunicación bidireccional con</w:t>
            </w:r>
          </w:p>
        </w:tc>
        <w:tc>
          <w:tcPr>
            <w:tcW w:w="1275" w:type="dxa"/>
          </w:tcPr>
          <w:p>
            <w:pPr>
              <w:pStyle w:val="TableParagraph"/>
              <w:spacing w:before="10"/>
              <w:rPr>
                <w:b/>
                <w:sz w:val="20"/>
              </w:rPr>
            </w:pPr>
          </w:p>
          <w:p>
            <w:pPr>
              <w:pStyle w:val="TableParagraph"/>
              <w:spacing w:line="241" w:lineRule="exact"/>
              <w:ind w:right="6"/>
              <w:jc w:val="center"/>
              <w:rPr>
                <w:b/>
                <w:sz w:val="20"/>
              </w:rPr>
            </w:pPr>
            <w:r>
              <w:rPr>
                <w:b/>
                <w:color w:val="002E6C"/>
                <w:w w:val="99"/>
                <w:sz w:val="20"/>
              </w:rPr>
              <w:t>-</w:t>
            </w:r>
          </w:p>
        </w:tc>
        <w:tc>
          <w:tcPr>
            <w:tcW w:w="1080" w:type="dxa"/>
          </w:tcPr>
          <w:p>
            <w:pPr>
              <w:pStyle w:val="TableParagraph"/>
              <w:spacing w:before="10"/>
              <w:rPr>
                <w:b/>
                <w:sz w:val="20"/>
              </w:rPr>
            </w:pPr>
          </w:p>
          <w:p>
            <w:pPr>
              <w:pStyle w:val="TableParagraph"/>
              <w:spacing w:line="241" w:lineRule="exact"/>
              <w:ind w:left="264" w:right="71"/>
              <w:jc w:val="center"/>
              <w:rPr>
                <w:sz w:val="20"/>
              </w:rPr>
            </w:pPr>
            <w:r>
              <w:rPr>
                <w:color w:val="002E6C"/>
                <w:sz w:val="20"/>
              </w:rPr>
              <w:t>SI</w:t>
            </w:r>
          </w:p>
        </w:tc>
      </w:tr>
      <w:tr>
        <w:trPr>
          <w:trHeight w:val="247" w:hRule="atLeast"/>
        </w:trPr>
        <w:tc>
          <w:tcPr>
            <w:tcW w:w="2638" w:type="dxa"/>
            <w:tcBorders>
              <w:right w:val="single" w:sz="4" w:space="0" w:color="808080"/>
            </w:tcBorders>
          </w:tcPr>
          <w:p>
            <w:pPr>
              <w:pStyle w:val="TableParagraph"/>
              <w:rPr>
                <w:rFonts w:ascii="Times New Roman"/>
                <w:sz w:val="18"/>
              </w:rPr>
            </w:pPr>
          </w:p>
        </w:tc>
        <w:tc>
          <w:tcPr>
            <w:tcW w:w="4253" w:type="dxa"/>
            <w:tcBorders>
              <w:left w:val="single" w:sz="4" w:space="0" w:color="808080"/>
            </w:tcBorders>
          </w:tcPr>
          <w:p>
            <w:pPr>
              <w:pStyle w:val="TableParagraph"/>
              <w:spacing w:line="227" w:lineRule="exact"/>
              <w:ind w:left="383"/>
              <w:rPr>
                <w:sz w:val="20"/>
              </w:rPr>
            </w:pPr>
            <w:r>
              <w:rPr>
                <w:sz w:val="20"/>
              </w:rPr>
              <w:t>personas con discapacidad auditiva, con</w:t>
            </w:r>
          </w:p>
        </w:tc>
        <w:tc>
          <w:tcPr>
            <w:tcW w:w="1275" w:type="dxa"/>
          </w:tcPr>
          <w:p>
            <w:pPr>
              <w:pStyle w:val="TableParagraph"/>
              <w:rPr>
                <w:rFonts w:ascii="Times New Roman"/>
                <w:sz w:val="18"/>
              </w:rPr>
            </w:pPr>
          </w:p>
        </w:tc>
        <w:tc>
          <w:tcPr>
            <w:tcW w:w="1080" w:type="dxa"/>
          </w:tcPr>
          <w:p>
            <w:pPr>
              <w:pStyle w:val="TableParagraph"/>
              <w:spacing w:line="204" w:lineRule="exact"/>
              <w:ind w:left="264" w:right="69"/>
              <w:jc w:val="center"/>
              <w:rPr>
                <w:sz w:val="18"/>
              </w:rPr>
            </w:pPr>
            <w:r>
              <w:rPr>
                <w:color w:val="002E6C"/>
                <w:sz w:val="18"/>
              </w:rPr>
              <w:t>(4)</w:t>
            </w:r>
          </w:p>
        </w:tc>
      </w:tr>
      <w:tr>
        <w:trPr>
          <w:trHeight w:val="274" w:hRule="atLeast"/>
        </w:trPr>
        <w:tc>
          <w:tcPr>
            <w:tcW w:w="2638" w:type="dxa"/>
            <w:tcBorders>
              <w:right w:val="single" w:sz="4" w:space="0" w:color="808080"/>
            </w:tcBorders>
          </w:tcPr>
          <w:p>
            <w:pPr>
              <w:pStyle w:val="TableParagraph"/>
              <w:rPr>
                <w:rFonts w:ascii="Times New Roman"/>
                <w:sz w:val="18"/>
              </w:rPr>
            </w:pPr>
          </w:p>
        </w:tc>
        <w:tc>
          <w:tcPr>
            <w:tcW w:w="4253" w:type="dxa"/>
            <w:tcBorders>
              <w:left w:val="single" w:sz="4" w:space="0" w:color="808080"/>
            </w:tcBorders>
          </w:tcPr>
          <w:p>
            <w:pPr>
              <w:pStyle w:val="TableParagraph"/>
              <w:spacing w:line="226" w:lineRule="exact"/>
              <w:ind w:left="383"/>
              <w:rPr>
                <w:sz w:val="20"/>
              </w:rPr>
            </w:pPr>
            <w:r>
              <w:rPr>
                <w:sz w:val="20"/>
              </w:rPr>
              <w:t>mecanismo accesible y rótulo.</w:t>
            </w:r>
          </w:p>
        </w:tc>
        <w:tc>
          <w:tcPr>
            <w:tcW w:w="1275" w:type="dxa"/>
          </w:tcPr>
          <w:p>
            <w:pPr>
              <w:pStyle w:val="TableParagraph"/>
              <w:rPr>
                <w:rFonts w:ascii="Times New Roman"/>
                <w:sz w:val="18"/>
              </w:rPr>
            </w:pPr>
          </w:p>
        </w:tc>
        <w:tc>
          <w:tcPr>
            <w:tcW w:w="1080" w:type="dxa"/>
          </w:tcPr>
          <w:p>
            <w:pPr>
              <w:pStyle w:val="TableParagraph"/>
              <w:rPr>
                <w:rFonts w:ascii="Times New Roman"/>
                <w:sz w:val="18"/>
              </w:rPr>
            </w:pPr>
          </w:p>
        </w:tc>
      </w:tr>
      <w:tr>
        <w:trPr>
          <w:trHeight w:val="517" w:hRule="atLeast"/>
        </w:trPr>
        <w:tc>
          <w:tcPr>
            <w:tcW w:w="2638" w:type="dxa"/>
            <w:tcBorders>
              <w:right w:val="single" w:sz="4" w:space="0" w:color="808080"/>
            </w:tcBorders>
          </w:tcPr>
          <w:p>
            <w:pPr>
              <w:pStyle w:val="TableParagraph"/>
              <w:tabs>
                <w:tab w:pos="474" w:val="left" w:leader="none"/>
              </w:tabs>
              <w:spacing w:line="242" w:lineRule="exact" w:before="8"/>
              <w:ind w:left="474" w:right="943" w:hanging="425"/>
              <w:rPr>
                <w:sz w:val="20"/>
              </w:rPr>
            </w:pPr>
            <w:r>
              <w:rPr>
                <w:b/>
                <w:sz w:val="20"/>
              </w:rPr>
              <w:t>□</w:t>
              <w:tab/>
            </w:r>
            <w:r>
              <w:rPr>
                <w:sz w:val="20"/>
              </w:rPr>
              <w:t>Inexistencia de señalización.</w:t>
            </w:r>
          </w:p>
        </w:tc>
        <w:tc>
          <w:tcPr>
            <w:tcW w:w="4253" w:type="dxa"/>
            <w:tcBorders>
              <w:left w:val="single" w:sz="4" w:space="0" w:color="808080"/>
            </w:tcBorders>
          </w:tcPr>
          <w:p>
            <w:pPr>
              <w:pStyle w:val="TableParagraph"/>
              <w:spacing w:before="11"/>
              <w:ind w:left="100"/>
              <w:rPr>
                <w:sz w:val="20"/>
              </w:rPr>
            </w:pPr>
            <w:r>
              <w:rPr>
                <w:b/>
                <w:sz w:val="20"/>
              </w:rPr>
              <w:t>□ </w:t>
            </w:r>
            <w:r>
              <w:rPr>
                <w:sz w:val="20"/>
              </w:rPr>
              <w:t>Ver </w:t>
            </w:r>
            <w:r>
              <w:rPr>
                <w:b/>
                <w:sz w:val="20"/>
              </w:rPr>
              <w:t>E02 </w:t>
            </w:r>
            <w:r>
              <w:rPr>
                <w:sz w:val="20"/>
              </w:rPr>
              <w:t>y </w:t>
            </w:r>
            <w:r>
              <w:rPr>
                <w:b/>
                <w:sz w:val="20"/>
              </w:rPr>
              <w:t>T08</w:t>
            </w:r>
            <w:r>
              <w:rPr>
                <w:sz w:val="20"/>
              </w:rPr>
              <w:t>.</w:t>
            </w:r>
          </w:p>
        </w:tc>
        <w:tc>
          <w:tcPr>
            <w:tcW w:w="1275" w:type="dxa"/>
          </w:tcPr>
          <w:p>
            <w:pPr>
              <w:pStyle w:val="TableParagraph"/>
              <w:rPr>
                <w:rFonts w:ascii="Times New Roman"/>
                <w:sz w:val="18"/>
              </w:rPr>
            </w:pPr>
          </w:p>
        </w:tc>
        <w:tc>
          <w:tcPr>
            <w:tcW w:w="1080" w:type="dxa"/>
          </w:tcPr>
          <w:p>
            <w:pPr>
              <w:pStyle w:val="TableParagraph"/>
              <w:rPr>
                <w:rFonts w:ascii="Times New Roman"/>
                <w:sz w:val="18"/>
              </w:rPr>
            </w:pPr>
          </w:p>
        </w:tc>
      </w:tr>
      <w:tr>
        <w:trPr>
          <w:trHeight w:val="274" w:hRule="atLeast"/>
        </w:trPr>
        <w:tc>
          <w:tcPr>
            <w:tcW w:w="2638" w:type="dxa"/>
            <w:tcBorders>
              <w:right w:val="single" w:sz="4" w:space="0" w:color="808080"/>
            </w:tcBorders>
          </w:tcPr>
          <w:p>
            <w:pPr>
              <w:pStyle w:val="TableParagraph"/>
              <w:tabs>
                <w:tab w:pos="474" w:val="left" w:leader="none"/>
              </w:tabs>
              <w:spacing w:line="226" w:lineRule="exact"/>
              <w:ind w:left="50"/>
              <w:rPr>
                <w:sz w:val="20"/>
              </w:rPr>
            </w:pPr>
            <w:r>
              <w:rPr>
                <w:b/>
                <w:sz w:val="20"/>
              </w:rPr>
              <w:t>□</w:t>
              <w:tab/>
            </w:r>
            <w:r>
              <w:rPr>
                <w:sz w:val="20"/>
              </w:rPr>
              <w:t>Iluminación</w:t>
            </w:r>
            <w:r>
              <w:rPr>
                <w:spacing w:val="-2"/>
                <w:sz w:val="20"/>
              </w:rPr>
              <w:t> </w:t>
            </w:r>
            <w:r>
              <w:rPr>
                <w:sz w:val="20"/>
              </w:rPr>
              <w:t>inadecuada.</w:t>
            </w:r>
          </w:p>
        </w:tc>
        <w:tc>
          <w:tcPr>
            <w:tcW w:w="4253" w:type="dxa"/>
            <w:tcBorders>
              <w:left w:val="single" w:sz="4" w:space="0" w:color="808080"/>
            </w:tcBorders>
          </w:tcPr>
          <w:p>
            <w:pPr>
              <w:pStyle w:val="TableParagraph"/>
              <w:spacing w:line="226" w:lineRule="exact"/>
              <w:ind w:left="100"/>
              <w:rPr>
                <w:b/>
                <w:sz w:val="20"/>
              </w:rPr>
            </w:pPr>
            <w:r>
              <w:rPr>
                <w:b/>
                <w:sz w:val="20"/>
              </w:rPr>
              <w:t>□ </w:t>
            </w:r>
            <w:r>
              <w:rPr>
                <w:sz w:val="20"/>
              </w:rPr>
              <w:t>Ver </w:t>
            </w:r>
            <w:r>
              <w:rPr>
                <w:b/>
                <w:sz w:val="20"/>
              </w:rPr>
              <w:t>T09</w:t>
            </w:r>
          </w:p>
        </w:tc>
        <w:tc>
          <w:tcPr>
            <w:tcW w:w="1275" w:type="dxa"/>
          </w:tcPr>
          <w:p>
            <w:pPr>
              <w:pStyle w:val="TableParagraph"/>
              <w:rPr>
                <w:rFonts w:ascii="Times New Roman"/>
                <w:sz w:val="18"/>
              </w:rPr>
            </w:pPr>
          </w:p>
        </w:tc>
        <w:tc>
          <w:tcPr>
            <w:tcW w:w="1080" w:type="dxa"/>
          </w:tcPr>
          <w:p>
            <w:pPr>
              <w:pStyle w:val="TableParagraph"/>
              <w:rPr>
                <w:rFonts w:ascii="Times New Roman"/>
                <w:sz w:val="18"/>
              </w:rPr>
            </w:pPr>
          </w:p>
        </w:tc>
      </w:tr>
      <w:tr>
        <w:trPr>
          <w:trHeight w:val="559" w:hRule="atLeast"/>
        </w:trPr>
        <w:tc>
          <w:tcPr>
            <w:tcW w:w="2638" w:type="dxa"/>
            <w:tcBorders>
              <w:right w:val="single" w:sz="4" w:space="0" w:color="808080"/>
            </w:tcBorders>
          </w:tcPr>
          <w:p>
            <w:pPr>
              <w:pStyle w:val="TableParagraph"/>
              <w:tabs>
                <w:tab w:pos="474" w:val="left" w:leader="none"/>
              </w:tabs>
              <w:spacing w:before="11"/>
              <w:ind w:left="474" w:right="1020" w:hanging="425"/>
              <w:rPr>
                <w:sz w:val="20"/>
              </w:rPr>
            </w:pPr>
            <w:r>
              <w:rPr>
                <w:b/>
                <w:sz w:val="20"/>
              </w:rPr>
              <w:t>□</w:t>
              <w:tab/>
            </w:r>
            <w:r>
              <w:rPr>
                <w:w w:val="95"/>
                <w:sz w:val="20"/>
              </w:rPr>
              <w:t>Equipamiento </w:t>
            </w:r>
            <w:r>
              <w:rPr>
                <w:sz w:val="20"/>
              </w:rPr>
              <w:t>inaccesible.</w:t>
            </w:r>
          </w:p>
        </w:tc>
        <w:tc>
          <w:tcPr>
            <w:tcW w:w="4253" w:type="dxa"/>
            <w:tcBorders>
              <w:left w:val="single" w:sz="4" w:space="0" w:color="808080"/>
            </w:tcBorders>
          </w:tcPr>
          <w:p>
            <w:pPr>
              <w:pStyle w:val="TableParagraph"/>
              <w:spacing w:before="11"/>
              <w:ind w:left="100"/>
              <w:rPr>
                <w:b/>
                <w:sz w:val="20"/>
              </w:rPr>
            </w:pPr>
            <w:r>
              <w:rPr>
                <w:b/>
                <w:sz w:val="20"/>
              </w:rPr>
              <w:t>□ </w:t>
            </w:r>
            <w:r>
              <w:rPr>
                <w:sz w:val="20"/>
              </w:rPr>
              <w:t>Ver </w:t>
            </w:r>
            <w:r>
              <w:rPr>
                <w:b/>
                <w:sz w:val="20"/>
              </w:rPr>
              <w:t>T10</w:t>
            </w:r>
          </w:p>
        </w:tc>
        <w:tc>
          <w:tcPr>
            <w:tcW w:w="1275" w:type="dxa"/>
          </w:tcPr>
          <w:p>
            <w:pPr>
              <w:pStyle w:val="TableParagraph"/>
              <w:rPr>
                <w:rFonts w:ascii="Times New Roman"/>
                <w:sz w:val="18"/>
              </w:rPr>
            </w:pPr>
          </w:p>
        </w:tc>
        <w:tc>
          <w:tcPr>
            <w:tcW w:w="1080" w:type="dxa"/>
          </w:tcPr>
          <w:p>
            <w:pPr>
              <w:pStyle w:val="TableParagraph"/>
              <w:rPr>
                <w:rFonts w:ascii="Times New Roman"/>
                <w:sz w:val="18"/>
              </w:rPr>
            </w:pPr>
          </w:p>
        </w:tc>
      </w:tr>
      <w:tr>
        <w:trPr>
          <w:trHeight w:val="349" w:hRule="atLeast"/>
        </w:trPr>
        <w:tc>
          <w:tcPr>
            <w:tcW w:w="2638" w:type="dxa"/>
          </w:tcPr>
          <w:p>
            <w:pPr>
              <w:pStyle w:val="TableParagraph"/>
              <w:spacing w:before="10"/>
              <w:rPr>
                <w:b/>
                <w:sz w:val="12"/>
              </w:rPr>
            </w:pPr>
          </w:p>
          <w:p>
            <w:pPr>
              <w:pStyle w:val="TableParagraph"/>
              <w:spacing w:line="173" w:lineRule="exact"/>
              <w:ind w:left="474"/>
              <w:rPr>
                <w:sz w:val="16"/>
              </w:rPr>
            </w:pPr>
            <w:r>
              <w:rPr>
                <w:color w:val="5A5A5A"/>
                <w:sz w:val="16"/>
              </w:rPr>
              <w:t>REFERENCIAS Y OBSERVACIONES</w:t>
            </w:r>
          </w:p>
        </w:tc>
        <w:tc>
          <w:tcPr>
            <w:tcW w:w="4253" w:type="dxa"/>
          </w:tcPr>
          <w:p>
            <w:pPr>
              <w:pStyle w:val="TableParagraph"/>
              <w:rPr>
                <w:rFonts w:ascii="Times New Roman"/>
                <w:sz w:val="18"/>
              </w:rPr>
            </w:pPr>
          </w:p>
        </w:tc>
        <w:tc>
          <w:tcPr>
            <w:tcW w:w="1275" w:type="dxa"/>
          </w:tcPr>
          <w:p>
            <w:pPr>
              <w:pStyle w:val="TableParagraph"/>
              <w:rPr>
                <w:rFonts w:ascii="Times New Roman"/>
                <w:sz w:val="18"/>
              </w:rPr>
            </w:pPr>
          </w:p>
        </w:tc>
        <w:tc>
          <w:tcPr>
            <w:tcW w:w="1080" w:type="dxa"/>
          </w:tcPr>
          <w:p>
            <w:pPr>
              <w:pStyle w:val="TableParagraph"/>
              <w:rPr>
                <w:rFonts w:ascii="Times New Roman"/>
                <w:sz w:val="18"/>
              </w:rPr>
            </w:pPr>
          </w:p>
        </w:tc>
      </w:tr>
    </w:tbl>
    <w:p>
      <w:pPr>
        <w:pStyle w:val="ListParagraph"/>
        <w:numPr>
          <w:ilvl w:val="0"/>
          <w:numId w:val="26"/>
        </w:numPr>
        <w:tabs>
          <w:tab w:pos="792" w:val="left" w:leader="none"/>
        </w:tabs>
        <w:spacing w:line="240" w:lineRule="auto" w:before="134" w:after="0"/>
        <w:ind w:left="791" w:right="1473" w:hanging="425"/>
        <w:jc w:val="both"/>
        <w:rPr>
          <w:sz w:val="18"/>
        </w:rPr>
      </w:pPr>
      <w:r>
        <w:rPr>
          <w:b/>
          <w:sz w:val="18"/>
        </w:rPr>
        <w:t>Decreto 39/2004: </w:t>
      </w:r>
      <w:r>
        <w:rPr>
          <w:sz w:val="18"/>
        </w:rPr>
        <w:t>Elementos de atención al público son los medios adecuados para la atención al público como mostradores, mobiliario fijo u otros que faciliten las funciones propias del edificio cara a los usuarios. (Art. 3.10. </w:t>
      </w:r>
      <w:r>
        <w:rPr>
          <w:i/>
          <w:sz w:val="18"/>
        </w:rPr>
        <w:t>Elementos de atención al</w:t>
      </w:r>
      <w:r>
        <w:rPr>
          <w:i/>
          <w:spacing w:val="-5"/>
          <w:sz w:val="18"/>
        </w:rPr>
        <w:t> </w:t>
      </w:r>
      <w:r>
        <w:rPr>
          <w:i/>
          <w:sz w:val="18"/>
        </w:rPr>
        <w:t>público</w:t>
      </w:r>
      <w:r>
        <w:rPr>
          <w:sz w:val="18"/>
        </w:rPr>
        <w:t>)</w:t>
      </w:r>
    </w:p>
    <w:p>
      <w:pPr>
        <w:pStyle w:val="ListParagraph"/>
        <w:numPr>
          <w:ilvl w:val="0"/>
          <w:numId w:val="26"/>
        </w:numPr>
        <w:tabs>
          <w:tab w:pos="792" w:val="left" w:leader="none"/>
        </w:tabs>
        <w:spacing w:line="240" w:lineRule="auto" w:before="61" w:after="0"/>
        <w:ind w:left="791" w:right="1303" w:hanging="425"/>
        <w:jc w:val="both"/>
        <w:rPr>
          <w:sz w:val="18"/>
        </w:rPr>
      </w:pPr>
      <w:r>
        <w:rPr>
          <w:b/>
          <w:sz w:val="18"/>
        </w:rPr>
        <w:t>DB SUA: </w:t>
      </w:r>
      <w:r>
        <w:rPr>
          <w:sz w:val="18"/>
        </w:rPr>
        <w:t>El mobiliario fijo de zonas de atención al público incluirá al menos un punto de atención accesible. Como alternativa a lo anterior, se podrá disponer un punto de llamada accesible para recibir asistencia. (SUA 9, art. 1.2.7 </w:t>
      </w:r>
      <w:r>
        <w:rPr>
          <w:i/>
          <w:sz w:val="18"/>
        </w:rPr>
        <w:t>Mobiliario</w:t>
      </w:r>
      <w:r>
        <w:rPr>
          <w:i/>
          <w:spacing w:val="-3"/>
          <w:sz w:val="18"/>
        </w:rPr>
        <w:t> </w:t>
      </w:r>
      <w:r>
        <w:rPr>
          <w:i/>
          <w:sz w:val="18"/>
        </w:rPr>
        <w:t>fijo</w:t>
      </w:r>
      <w:r>
        <w:rPr>
          <w:sz w:val="18"/>
        </w:rPr>
        <w:t>)</w:t>
      </w:r>
    </w:p>
    <w:p>
      <w:pPr>
        <w:pStyle w:val="ListParagraph"/>
        <w:numPr>
          <w:ilvl w:val="0"/>
          <w:numId w:val="26"/>
        </w:numPr>
        <w:tabs>
          <w:tab w:pos="791" w:val="left" w:leader="none"/>
          <w:tab w:pos="792" w:val="left" w:leader="none"/>
        </w:tabs>
        <w:spacing w:line="240" w:lineRule="auto" w:before="58" w:after="0"/>
        <w:ind w:left="791" w:right="889" w:hanging="425"/>
        <w:jc w:val="left"/>
        <w:rPr>
          <w:sz w:val="18"/>
        </w:rPr>
      </w:pPr>
      <w:r>
        <w:rPr>
          <w:b/>
          <w:sz w:val="18"/>
        </w:rPr>
        <w:t>DB SUA: </w:t>
      </w:r>
      <w:r>
        <w:rPr>
          <w:sz w:val="18"/>
        </w:rPr>
        <w:t>Punto de atención al público, como ventanillas, taquillas de venta al público, mostradores de información, etc., que cumple las siguientes</w:t>
      </w:r>
      <w:r>
        <w:rPr>
          <w:spacing w:val="-5"/>
          <w:sz w:val="18"/>
        </w:rPr>
        <w:t> </w:t>
      </w:r>
      <w:r>
        <w:rPr>
          <w:sz w:val="18"/>
        </w:rPr>
        <w:t>condiciones:</w:t>
      </w:r>
    </w:p>
    <w:p>
      <w:pPr>
        <w:pStyle w:val="ListParagraph"/>
        <w:numPr>
          <w:ilvl w:val="1"/>
          <w:numId w:val="26"/>
        </w:numPr>
        <w:tabs>
          <w:tab w:pos="888" w:val="left" w:leader="none"/>
        </w:tabs>
        <w:spacing w:line="218" w:lineRule="exact" w:before="0" w:after="0"/>
        <w:ind w:left="791" w:right="0" w:firstLine="0"/>
        <w:jc w:val="left"/>
        <w:rPr>
          <w:sz w:val="18"/>
        </w:rPr>
      </w:pPr>
      <w:r>
        <w:rPr>
          <w:sz w:val="18"/>
        </w:rPr>
        <w:t>Está comunicado mediante un itinerario accesible con una entrada principal accesible al</w:t>
      </w:r>
      <w:r>
        <w:rPr>
          <w:spacing w:val="-9"/>
          <w:sz w:val="18"/>
        </w:rPr>
        <w:t> </w:t>
      </w:r>
      <w:r>
        <w:rPr>
          <w:sz w:val="18"/>
        </w:rPr>
        <w:t>edificio.</w:t>
      </w:r>
    </w:p>
    <w:p>
      <w:pPr>
        <w:pStyle w:val="ListParagraph"/>
        <w:numPr>
          <w:ilvl w:val="1"/>
          <w:numId w:val="26"/>
        </w:numPr>
        <w:tabs>
          <w:tab w:pos="888" w:val="left" w:leader="none"/>
        </w:tabs>
        <w:spacing w:line="240" w:lineRule="auto" w:before="1" w:after="0"/>
        <w:ind w:left="791" w:right="947" w:firstLine="0"/>
        <w:jc w:val="left"/>
        <w:rPr>
          <w:sz w:val="18"/>
        </w:rPr>
      </w:pPr>
      <w:r>
        <w:rPr>
          <w:sz w:val="18"/>
        </w:rPr>
        <w:t>Su plano de trabajo tiene una anchura de 0,80 m, como mínimo, está situado a una altura de 0,85 m, como máximo, y tiene un espacio libre inferior de 70 x 80 x 50 cm (altura x anchura x profundidad), como</w:t>
      </w:r>
      <w:r>
        <w:rPr>
          <w:spacing w:val="-11"/>
          <w:sz w:val="18"/>
        </w:rPr>
        <w:t> </w:t>
      </w:r>
      <w:r>
        <w:rPr>
          <w:sz w:val="18"/>
        </w:rPr>
        <w:t>mínimo.</w:t>
      </w:r>
    </w:p>
    <w:p>
      <w:pPr>
        <w:pStyle w:val="ListParagraph"/>
        <w:numPr>
          <w:ilvl w:val="1"/>
          <w:numId w:val="26"/>
        </w:numPr>
        <w:tabs>
          <w:tab w:pos="888" w:val="left" w:leader="none"/>
        </w:tabs>
        <w:spacing w:line="240" w:lineRule="auto" w:before="0" w:after="0"/>
        <w:ind w:left="791" w:right="922" w:firstLine="0"/>
        <w:jc w:val="left"/>
        <w:rPr>
          <w:sz w:val="18"/>
        </w:rPr>
      </w:pPr>
      <w:r>
        <w:rPr>
          <w:sz w:val="18"/>
        </w:rPr>
        <w:t>Si dispone de dispositivo de intercomunicación, éste está dotado con bucle de inducción u otro sistema adaptado a tal efecto. (Anejo A </w:t>
      </w:r>
      <w:r>
        <w:rPr>
          <w:i/>
          <w:sz w:val="18"/>
        </w:rPr>
        <w:t>Punto de atención</w:t>
      </w:r>
      <w:r>
        <w:rPr>
          <w:i/>
          <w:spacing w:val="-3"/>
          <w:sz w:val="18"/>
        </w:rPr>
        <w:t> </w:t>
      </w:r>
      <w:r>
        <w:rPr>
          <w:i/>
          <w:sz w:val="18"/>
        </w:rPr>
        <w:t>accesible</w:t>
      </w:r>
      <w:r>
        <w:rPr>
          <w:sz w:val="18"/>
        </w:rPr>
        <w:t>)</w:t>
      </w:r>
    </w:p>
    <w:p>
      <w:pPr>
        <w:pStyle w:val="ListParagraph"/>
        <w:numPr>
          <w:ilvl w:val="0"/>
          <w:numId w:val="26"/>
        </w:numPr>
        <w:tabs>
          <w:tab w:pos="791" w:val="left" w:leader="none"/>
          <w:tab w:pos="792" w:val="left" w:leader="none"/>
        </w:tabs>
        <w:spacing w:line="240" w:lineRule="auto" w:before="58" w:after="0"/>
        <w:ind w:left="791" w:right="953" w:hanging="425"/>
        <w:jc w:val="left"/>
        <w:rPr>
          <w:sz w:val="18"/>
        </w:rPr>
      </w:pPr>
      <w:r>
        <w:rPr>
          <w:b/>
          <w:sz w:val="18"/>
        </w:rPr>
        <w:t>DB SUA: </w:t>
      </w:r>
      <w:r>
        <w:rPr>
          <w:sz w:val="18"/>
        </w:rPr>
        <w:t>Punto de llamada para recibir asistencia que cumple las siguientes condiciones: Está comunicado mediante un itinerario accesible con una entrada principal accesible al edificio. Cuenta con un sistema intercomunicador mediante mecanismo accesible, con rótulo indicativo de su función, y permite la comunicación bidireccional con personas con discapacidad auditiva. (Anejo A </w:t>
      </w:r>
      <w:r>
        <w:rPr>
          <w:i/>
          <w:sz w:val="18"/>
        </w:rPr>
        <w:t>Punto de llamada</w:t>
      </w:r>
      <w:r>
        <w:rPr>
          <w:i/>
          <w:spacing w:val="-2"/>
          <w:sz w:val="18"/>
        </w:rPr>
        <w:t> </w:t>
      </w:r>
      <w:r>
        <w:rPr>
          <w:i/>
          <w:sz w:val="18"/>
        </w:rPr>
        <w:t>accesible</w:t>
      </w:r>
      <w:r>
        <w:rPr>
          <w:sz w:val="18"/>
        </w:rPr>
        <w:t>)</w:t>
      </w:r>
    </w:p>
    <w:p>
      <w:pPr>
        <w:pStyle w:val="ListParagraph"/>
        <w:numPr>
          <w:ilvl w:val="0"/>
          <w:numId w:val="26"/>
        </w:numPr>
        <w:tabs>
          <w:tab w:pos="791" w:val="left" w:leader="none"/>
          <w:tab w:pos="792" w:val="left" w:leader="none"/>
        </w:tabs>
        <w:spacing w:line="240" w:lineRule="auto" w:before="58" w:after="0"/>
        <w:ind w:left="791" w:right="1445" w:hanging="425"/>
        <w:jc w:val="left"/>
        <w:rPr>
          <w:sz w:val="18"/>
        </w:rPr>
      </w:pPr>
      <w:r>
        <w:rPr>
          <w:b/>
          <w:sz w:val="18"/>
        </w:rPr>
        <w:t>Orden 25 mayo 2004: </w:t>
      </w:r>
      <w:r>
        <w:rPr>
          <w:sz w:val="18"/>
        </w:rPr>
        <w:t>Para que el mobiliario de atención al público, barras o mostradores, puedan considerarse adaptados, tendrán una zona que permita la aproximación a usuarios de silla de</w:t>
      </w:r>
      <w:r>
        <w:rPr>
          <w:spacing w:val="-9"/>
          <w:sz w:val="18"/>
        </w:rPr>
        <w:t> </w:t>
      </w:r>
      <w:r>
        <w:rPr>
          <w:sz w:val="18"/>
        </w:rPr>
        <w:t>ruedas.</w:t>
      </w:r>
    </w:p>
    <w:p>
      <w:pPr>
        <w:pStyle w:val="BodyText"/>
        <w:ind w:left="791" w:right="799"/>
      </w:pPr>
      <w:r>
        <w:rPr/>
        <w:t>Esta zona deberá tener un desarrollo longitudinal mínimo de 0,80 m, una superficie de uso situada entre 0,75 m y 0,85 m de altura, bajo la que existirá un hueco de altura mayor o igual de 0,70 m y profundidad mayor o igual de 0,60 m. (Art.</w:t>
      </w:r>
    </w:p>
    <w:p>
      <w:pPr>
        <w:spacing w:before="2"/>
        <w:ind w:left="791" w:right="0" w:firstLine="0"/>
        <w:jc w:val="left"/>
        <w:rPr>
          <w:i/>
          <w:sz w:val="18"/>
        </w:rPr>
      </w:pPr>
      <w:r>
        <w:rPr>
          <w:sz w:val="18"/>
        </w:rPr>
        <w:t>10</w:t>
      </w:r>
      <w:r>
        <w:rPr>
          <w:i/>
          <w:sz w:val="18"/>
        </w:rPr>
        <w:t>. Elementos de atención al público y mobiliario)</w:t>
      </w:r>
    </w:p>
    <w:p>
      <w:pPr>
        <w:spacing w:after="0"/>
        <w:jc w:val="left"/>
        <w:rPr>
          <w:sz w:val="18"/>
        </w:rPr>
        <w:sectPr>
          <w:pgSz w:w="11910" w:h="16840"/>
          <w:pgMar w:header="0" w:footer="893" w:top="1080" w:bottom="780" w:left="1160" w:right="300"/>
        </w:sectPr>
      </w:pPr>
    </w:p>
    <w:tbl>
      <w:tblPr>
        <w:tblW w:w="0" w:type="auto"/>
        <w:jc w:val="left"/>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4"/>
        <w:gridCol w:w="2314"/>
        <w:gridCol w:w="310"/>
        <w:gridCol w:w="2588"/>
        <w:gridCol w:w="1174"/>
        <w:gridCol w:w="813"/>
        <w:gridCol w:w="1063"/>
        <w:gridCol w:w="862"/>
      </w:tblGrid>
      <w:tr>
        <w:trPr>
          <w:trHeight w:val="367" w:hRule="atLeast"/>
        </w:trPr>
        <w:tc>
          <w:tcPr>
            <w:tcW w:w="9678" w:type="dxa"/>
            <w:gridSpan w:val="8"/>
          </w:tcPr>
          <w:p>
            <w:pPr>
              <w:pStyle w:val="TableParagraph"/>
              <w:spacing w:line="244" w:lineRule="exact"/>
              <w:ind w:left="200"/>
              <w:rPr>
                <w:b/>
                <w:sz w:val="24"/>
              </w:rPr>
            </w:pPr>
            <w:bookmarkStart w:name="_bookmark18" w:id="34"/>
            <w:bookmarkEnd w:id="34"/>
            <w:r>
              <w:rPr/>
            </w:r>
            <w:r>
              <w:rPr>
                <w:b/>
                <w:sz w:val="24"/>
              </w:rPr>
              <w:t>E04 Servicios higiénicos</w:t>
            </w:r>
          </w:p>
        </w:tc>
      </w:tr>
      <w:tr>
        <w:trPr>
          <w:trHeight w:val="308" w:hRule="atLeast"/>
        </w:trPr>
        <w:tc>
          <w:tcPr>
            <w:tcW w:w="554" w:type="dxa"/>
          </w:tcPr>
          <w:p>
            <w:pPr>
              <w:pStyle w:val="TableParagraph"/>
              <w:rPr>
                <w:rFonts w:ascii="Times New Roman"/>
                <w:sz w:val="18"/>
              </w:rPr>
            </w:pPr>
          </w:p>
        </w:tc>
        <w:tc>
          <w:tcPr>
            <w:tcW w:w="2314" w:type="dxa"/>
            <w:tcBorders>
              <w:right w:val="single" w:sz="4" w:space="0" w:color="808080"/>
            </w:tcBorders>
          </w:tcPr>
          <w:p>
            <w:pPr>
              <w:pStyle w:val="TableParagraph"/>
              <w:spacing w:line="289" w:lineRule="exact"/>
              <w:ind w:left="152"/>
              <w:rPr>
                <w:sz w:val="24"/>
              </w:rPr>
            </w:pPr>
            <w:r>
              <w:rPr>
                <w:color w:val="3A3838"/>
                <w:sz w:val="24"/>
              </w:rPr>
              <w:t>Problemas</w:t>
            </w:r>
          </w:p>
        </w:tc>
        <w:tc>
          <w:tcPr>
            <w:tcW w:w="310" w:type="dxa"/>
            <w:tcBorders>
              <w:left w:val="single" w:sz="4" w:space="0" w:color="808080"/>
            </w:tcBorders>
          </w:tcPr>
          <w:p>
            <w:pPr>
              <w:pStyle w:val="TableParagraph"/>
              <w:rPr>
                <w:rFonts w:ascii="Times New Roman"/>
                <w:sz w:val="18"/>
              </w:rPr>
            </w:pPr>
          </w:p>
        </w:tc>
        <w:tc>
          <w:tcPr>
            <w:tcW w:w="2588" w:type="dxa"/>
            <w:tcBorders>
              <w:right w:val="single" w:sz="4" w:space="0" w:color="A6A6A6"/>
            </w:tcBorders>
          </w:tcPr>
          <w:p>
            <w:pPr>
              <w:pStyle w:val="TableParagraph"/>
              <w:spacing w:line="289" w:lineRule="exact"/>
              <w:ind w:left="80"/>
              <w:rPr>
                <w:sz w:val="24"/>
              </w:rPr>
            </w:pPr>
            <w:r>
              <w:rPr>
                <w:color w:val="3A3838"/>
                <w:sz w:val="24"/>
              </w:rPr>
              <w:t>Posibles soluciones</w:t>
            </w:r>
          </w:p>
        </w:tc>
        <w:tc>
          <w:tcPr>
            <w:tcW w:w="1174" w:type="dxa"/>
            <w:tcBorders>
              <w:left w:val="single" w:sz="4" w:space="0" w:color="A6A6A6"/>
            </w:tcBorders>
          </w:tcPr>
          <w:p>
            <w:pPr>
              <w:pStyle w:val="TableParagraph"/>
              <w:spacing w:line="219" w:lineRule="exact"/>
              <w:ind w:right="82"/>
              <w:jc w:val="right"/>
              <w:rPr>
                <w:b/>
                <w:sz w:val="18"/>
              </w:rPr>
            </w:pPr>
            <w:r>
              <w:rPr>
                <w:b/>
                <w:color w:val="3A3838"/>
                <w:sz w:val="18"/>
              </w:rPr>
              <w:t>CV</w:t>
            </w:r>
          </w:p>
        </w:tc>
        <w:tc>
          <w:tcPr>
            <w:tcW w:w="813" w:type="dxa"/>
            <w:tcBorders>
              <w:right w:val="single" w:sz="4" w:space="0" w:color="A6A6A6"/>
            </w:tcBorders>
          </w:tcPr>
          <w:p>
            <w:pPr>
              <w:pStyle w:val="TableParagraph"/>
              <w:rPr>
                <w:rFonts w:ascii="Times New Roman"/>
                <w:sz w:val="18"/>
              </w:rPr>
            </w:pPr>
          </w:p>
        </w:tc>
        <w:tc>
          <w:tcPr>
            <w:tcW w:w="1063" w:type="dxa"/>
            <w:tcBorders>
              <w:left w:val="single" w:sz="4" w:space="0" w:color="A6A6A6"/>
            </w:tcBorders>
          </w:tcPr>
          <w:p>
            <w:pPr>
              <w:pStyle w:val="TableParagraph"/>
              <w:spacing w:line="219" w:lineRule="exact"/>
              <w:ind w:right="62"/>
              <w:jc w:val="right"/>
              <w:rPr>
                <w:b/>
                <w:sz w:val="18"/>
              </w:rPr>
            </w:pPr>
            <w:r>
              <w:rPr>
                <w:b/>
                <w:color w:val="3A3838"/>
                <w:sz w:val="18"/>
              </w:rPr>
              <w:t>E</w:t>
            </w:r>
          </w:p>
        </w:tc>
        <w:tc>
          <w:tcPr>
            <w:tcW w:w="862" w:type="dxa"/>
            <w:tcBorders>
              <w:right w:val="single" w:sz="4" w:space="0" w:color="A6A6A6"/>
            </w:tcBorders>
          </w:tcPr>
          <w:p>
            <w:pPr>
              <w:pStyle w:val="TableParagraph"/>
              <w:rPr>
                <w:rFonts w:ascii="Times New Roman"/>
                <w:sz w:val="18"/>
              </w:rPr>
            </w:pPr>
          </w:p>
        </w:tc>
      </w:tr>
      <w:tr>
        <w:trPr>
          <w:trHeight w:val="227" w:hRule="atLeast"/>
        </w:trPr>
        <w:tc>
          <w:tcPr>
            <w:tcW w:w="554" w:type="dxa"/>
          </w:tcPr>
          <w:p>
            <w:pPr>
              <w:pStyle w:val="TableParagraph"/>
              <w:rPr>
                <w:rFonts w:ascii="Times New Roman"/>
                <w:sz w:val="16"/>
              </w:rPr>
            </w:pPr>
          </w:p>
        </w:tc>
        <w:tc>
          <w:tcPr>
            <w:tcW w:w="2314" w:type="dxa"/>
            <w:tcBorders>
              <w:right w:val="single" w:sz="4" w:space="0" w:color="808080"/>
            </w:tcBorders>
          </w:tcPr>
          <w:p>
            <w:pPr>
              <w:pStyle w:val="TableParagraph"/>
              <w:rPr>
                <w:rFonts w:ascii="Times New Roman"/>
                <w:sz w:val="16"/>
              </w:rPr>
            </w:pPr>
          </w:p>
        </w:tc>
        <w:tc>
          <w:tcPr>
            <w:tcW w:w="310" w:type="dxa"/>
            <w:tcBorders>
              <w:left w:val="single" w:sz="4" w:space="0" w:color="808080"/>
            </w:tcBorders>
          </w:tcPr>
          <w:p>
            <w:pPr>
              <w:pStyle w:val="TableParagraph"/>
              <w:rPr>
                <w:rFonts w:ascii="Times New Roman"/>
                <w:sz w:val="16"/>
              </w:rPr>
            </w:pPr>
          </w:p>
        </w:tc>
        <w:tc>
          <w:tcPr>
            <w:tcW w:w="2588" w:type="dxa"/>
            <w:tcBorders>
              <w:right w:val="single" w:sz="4" w:space="0" w:color="A6A6A6"/>
            </w:tcBorders>
          </w:tcPr>
          <w:p>
            <w:pPr>
              <w:pStyle w:val="TableParagraph"/>
              <w:rPr>
                <w:rFonts w:ascii="Times New Roman"/>
                <w:sz w:val="16"/>
              </w:rPr>
            </w:pPr>
          </w:p>
        </w:tc>
        <w:tc>
          <w:tcPr>
            <w:tcW w:w="1174" w:type="dxa"/>
            <w:tcBorders>
              <w:left w:val="single" w:sz="4" w:space="0" w:color="A6A6A6"/>
            </w:tcBorders>
          </w:tcPr>
          <w:p>
            <w:pPr>
              <w:pStyle w:val="TableParagraph"/>
              <w:spacing w:line="203" w:lineRule="exact"/>
              <w:ind w:right="54"/>
              <w:jc w:val="center"/>
              <w:rPr>
                <w:b/>
                <w:sz w:val="18"/>
              </w:rPr>
            </w:pPr>
            <w:r>
              <w:rPr>
                <w:b/>
                <w:color w:val="002E6C"/>
                <w:sz w:val="18"/>
              </w:rPr>
              <w:t>A</w:t>
            </w:r>
          </w:p>
        </w:tc>
        <w:tc>
          <w:tcPr>
            <w:tcW w:w="813" w:type="dxa"/>
            <w:tcBorders>
              <w:right w:val="single" w:sz="4" w:space="0" w:color="A6A6A6"/>
            </w:tcBorders>
          </w:tcPr>
          <w:p>
            <w:pPr>
              <w:pStyle w:val="TableParagraph"/>
              <w:spacing w:line="203" w:lineRule="exact"/>
              <w:ind w:right="42"/>
              <w:jc w:val="center"/>
              <w:rPr>
                <w:b/>
                <w:sz w:val="18"/>
              </w:rPr>
            </w:pPr>
            <w:r>
              <w:rPr>
                <w:b/>
                <w:color w:val="385522"/>
                <w:sz w:val="18"/>
              </w:rPr>
              <w:t>P</w:t>
            </w:r>
          </w:p>
        </w:tc>
        <w:tc>
          <w:tcPr>
            <w:tcW w:w="1063" w:type="dxa"/>
            <w:tcBorders>
              <w:left w:val="single" w:sz="4" w:space="0" w:color="A6A6A6"/>
            </w:tcBorders>
          </w:tcPr>
          <w:p>
            <w:pPr>
              <w:pStyle w:val="TableParagraph"/>
              <w:spacing w:line="203" w:lineRule="exact"/>
              <w:ind w:left="447"/>
              <w:rPr>
                <w:b/>
                <w:sz w:val="18"/>
              </w:rPr>
            </w:pPr>
            <w:r>
              <w:rPr>
                <w:b/>
                <w:color w:val="002E6C"/>
                <w:sz w:val="18"/>
              </w:rPr>
              <w:t>Ac</w:t>
            </w:r>
          </w:p>
        </w:tc>
        <w:tc>
          <w:tcPr>
            <w:tcW w:w="862" w:type="dxa"/>
            <w:tcBorders>
              <w:right w:val="single" w:sz="4" w:space="0" w:color="A6A6A6"/>
            </w:tcBorders>
          </w:tcPr>
          <w:p>
            <w:pPr>
              <w:pStyle w:val="TableParagraph"/>
              <w:spacing w:line="203" w:lineRule="exact"/>
              <w:ind w:left="309" w:right="277"/>
              <w:jc w:val="center"/>
              <w:rPr>
                <w:b/>
                <w:sz w:val="18"/>
              </w:rPr>
            </w:pPr>
            <w:r>
              <w:rPr>
                <w:b/>
                <w:color w:val="385522"/>
                <w:sz w:val="18"/>
              </w:rPr>
              <w:t>Tol</w:t>
            </w:r>
          </w:p>
        </w:tc>
      </w:tr>
      <w:tr>
        <w:trPr>
          <w:trHeight w:val="259" w:hRule="atLeast"/>
        </w:trPr>
        <w:tc>
          <w:tcPr>
            <w:tcW w:w="554" w:type="dxa"/>
          </w:tcPr>
          <w:p>
            <w:pPr>
              <w:pStyle w:val="TableParagraph"/>
              <w:rPr>
                <w:rFonts w:ascii="Times New Roman"/>
                <w:sz w:val="18"/>
              </w:rPr>
            </w:pPr>
          </w:p>
        </w:tc>
        <w:tc>
          <w:tcPr>
            <w:tcW w:w="2314" w:type="dxa"/>
            <w:tcBorders>
              <w:right w:val="single" w:sz="4" w:space="0" w:color="808080"/>
            </w:tcBorders>
          </w:tcPr>
          <w:p>
            <w:pPr>
              <w:pStyle w:val="TableParagraph"/>
              <w:spacing w:line="240" w:lineRule="exact"/>
              <w:ind w:left="152"/>
              <w:rPr>
                <w:b/>
                <w:sz w:val="20"/>
              </w:rPr>
            </w:pPr>
            <w:r>
              <w:rPr>
                <w:b/>
                <w:sz w:val="20"/>
              </w:rPr>
              <w:t>Aseos</w:t>
            </w:r>
          </w:p>
        </w:tc>
        <w:tc>
          <w:tcPr>
            <w:tcW w:w="310" w:type="dxa"/>
            <w:tcBorders>
              <w:left w:val="single" w:sz="4" w:space="0" w:color="808080"/>
            </w:tcBorders>
          </w:tcPr>
          <w:p>
            <w:pPr>
              <w:pStyle w:val="TableParagraph"/>
              <w:rPr>
                <w:rFonts w:ascii="Times New Roman"/>
                <w:sz w:val="18"/>
              </w:rPr>
            </w:pPr>
          </w:p>
        </w:tc>
        <w:tc>
          <w:tcPr>
            <w:tcW w:w="2588" w:type="dxa"/>
          </w:tcPr>
          <w:p>
            <w:pPr>
              <w:pStyle w:val="TableParagraph"/>
              <w:rPr>
                <w:rFonts w:ascii="Times New Roman"/>
                <w:sz w:val="18"/>
              </w:rPr>
            </w:pPr>
          </w:p>
        </w:tc>
        <w:tc>
          <w:tcPr>
            <w:tcW w:w="1174" w:type="dxa"/>
          </w:tcPr>
          <w:p>
            <w:pPr>
              <w:pStyle w:val="TableParagraph"/>
              <w:rPr>
                <w:rFonts w:ascii="Times New Roman"/>
                <w:sz w:val="18"/>
              </w:rPr>
            </w:pPr>
          </w:p>
        </w:tc>
        <w:tc>
          <w:tcPr>
            <w:tcW w:w="813" w:type="dxa"/>
          </w:tcPr>
          <w:p>
            <w:pPr>
              <w:pStyle w:val="TableParagraph"/>
              <w:rPr>
                <w:rFonts w:ascii="Times New Roman"/>
                <w:sz w:val="18"/>
              </w:rPr>
            </w:pPr>
          </w:p>
        </w:tc>
        <w:tc>
          <w:tcPr>
            <w:tcW w:w="1063" w:type="dxa"/>
          </w:tcPr>
          <w:p>
            <w:pPr>
              <w:pStyle w:val="TableParagraph"/>
              <w:rPr>
                <w:rFonts w:ascii="Times New Roman"/>
                <w:sz w:val="18"/>
              </w:rPr>
            </w:pPr>
          </w:p>
        </w:tc>
        <w:tc>
          <w:tcPr>
            <w:tcW w:w="862" w:type="dxa"/>
          </w:tcPr>
          <w:p>
            <w:pPr>
              <w:pStyle w:val="TableParagraph"/>
              <w:rPr>
                <w:rFonts w:ascii="Times New Roman"/>
                <w:sz w:val="18"/>
              </w:rPr>
            </w:pPr>
          </w:p>
        </w:tc>
      </w:tr>
      <w:tr>
        <w:trPr>
          <w:trHeight w:val="1009" w:hRule="atLeast"/>
        </w:trPr>
        <w:tc>
          <w:tcPr>
            <w:tcW w:w="554" w:type="dxa"/>
          </w:tcPr>
          <w:p>
            <w:pPr>
              <w:pStyle w:val="TableParagraph"/>
              <w:spacing w:line="228" w:lineRule="exact"/>
              <w:ind w:right="31"/>
              <w:jc w:val="center"/>
              <w:rPr>
                <w:b/>
                <w:sz w:val="20"/>
              </w:rPr>
            </w:pPr>
            <w:r>
              <w:rPr>
                <w:b/>
                <w:w w:val="99"/>
                <w:sz w:val="20"/>
              </w:rPr>
              <w:t>□</w:t>
            </w:r>
          </w:p>
        </w:tc>
        <w:tc>
          <w:tcPr>
            <w:tcW w:w="2314" w:type="dxa"/>
            <w:tcBorders>
              <w:right w:val="single" w:sz="4" w:space="0" w:color="808080"/>
            </w:tcBorders>
          </w:tcPr>
          <w:p>
            <w:pPr>
              <w:pStyle w:val="TableParagraph"/>
              <w:spacing w:line="228" w:lineRule="exact"/>
              <w:ind w:left="152"/>
              <w:rPr>
                <w:sz w:val="20"/>
              </w:rPr>
            </w:pPr>
            <w:r>
              <w:rPr>
                <w:sz w:val="20"/>
              </w:rPr>
              <w:t>Número insuficiente de</w:t>
            </w:r>
          </w:p>
          <w:p>
            <w:pPr>
              <w:pStyle w:val="TableParagraph"/>
              <w:ind w:left="152" w:right="316"/>
              <w:rPr>
                <w:sz w:val="20"/>
              </w:rPr>
            </w:pPr>
            <w:r>
              <w:rPr>
                <w:sz w:val="20"/>
              </w:rPr>
              <w:t>aseos para personas usuarias de silla de ruedas.</w:t>
            </w:r>
          </w:p>
        </w:tc>
        <w:tc>
          <w:tcPr>
            <w:tcW w:w="310" w:type="dxa"/>
            <w:tcBorders>
              <w:left w:val="single" w:sz="4" w:space="0" w:color="808080"/>
            </w:tcBorders>
          </w:tcPr>
          <w:p>
            <w:pPr>
              <w:pStyle w:val="TableParagraph"/>
              <w:spacing w:line="228" w:lineRule="exact"/>
              <w:ind w:right="80"/>
              <w:jc w:val="right"/>
              <w:rPr>
                <w:b/>
                <w:sz w:val="20"/>
              </w:rPr>
            </w:pPr>
            <w:r>
              <w:rPr>
                <w:b/>
                <w:w w:val="99"/>
                <w:sz w:val="20"/>
              </w:rPr>
              <w:t>□</w:t>
            </w:r>
          </w:p>
        </w:tc>
        <w:tc>
          <w:tcPr>
            <w:tcW w:w="2588" w:type="dxa"/>
          </w:tcPr>
          <w:p>
            <w:pPr>
              <w:pStyle w:val="TableParagraph"/>
              <w:spacing w:line="228" w:lineRule="exact"/>
              <w:ind w:left="80"/>
              <w:rPr>
                <w:sz w:val="20"/>
              </w:rPr>
            </w:pPr>
            <w:r>
              <w:rPr>
                <w:sz w:val="20"/>
              </w:rPr>
              <w:t>Aumentar su número, como</w:t>
            </w:r>
          </w:p>
          <w:p>
            <w:pPr>
              <w:pStyle w:val="TableParagraph"/>
              <w:ind w:left="80"/>
              <w:rPr>
                <w:sz w:val="20"/>
              </w:rPr>
            </w:pPr>
            <w:r>
              <w:rPr>
                <w:sz w:val="20"/>
              </w:rPr>
              <w:t>mínimo:</w:t>
            </w:r>
          </w:p>
        </w:tc>
        <w:tc>
          <w:tcPr>
            <w:tcW w:w="1174" w:type="dxa"/>
          </w:tcPr>
          <w:p>
            <w:pPr>
              <w:pStyle w:val="TableParagraph"/>
              <w:spacing w:line="228" w:lineRule="exact"/>
              <w:ind w:left="276"/>
              <w:rPr>
                <w:b/>
                <w:sz w:val="20"/>
              </w:rPr>
            </w:pPr>
            <w:r>
              <w:rPr>
                <w:b/>
                <w:color w:val="002E6C"/>
                <w:sz w:val="20"/>
              </w:rPr>
              <w:t>1 c/6 o</w:t>
            </w:r>
          </w:p>
          <w:p>
            <w:pPr>
              <w:pStyle w:val="TableParagraph"/>
              <w:ind w:left="252"/>
              <w:rPr>
                <w:sz w:val="18"/>
              </w:rPr>
            </w:pPr>
            <w:r>
              <w:rPr>
                <w:b/>
                <w:color w:val="002E6C"/>
                <w:sz w:val="20"/>
              </w:rPr>
              <w:t>frac. </w:t>
            </w:r>
            <w:r>
              <w:rPr>
                <w:color w:val="002E6C"/>
                <w:sz w:val="18"/>
              </w:rPr>
              <w:t>(1)</w:t>
            </w:r>
          </w:p>
        </w:tc>
        <w:tc>
          <w:tcPr>
            <w:tcW w:w="813" w:type="dxa"/>
          </w:tcPr>
          <w:p>
            <w:pPr>
              <w:pStyle w:val="TableParagraph"/>
              <w:spacing w:line="228" w:lineRule="exact"/>
              <w:ind w:left="103"/>
              <w:rPr>
                <w:sz w:val="20"/>
              </w:rPr>
            </w:pPr>
            <w:r>
              <w:rPr>
                <w:color w:val="385522"/>
                <w:sz w:val="20"/>
              </w:rPr>
              <w:t>1 c/6 o</w:t>
            </w:r>
          </w:p>
          <w:p>
            <w:pPr>
              <w:pStyle w:val="TableParagraph"/>
              <w:ind w:left="79"/>
              <w:rPr>
                <w:sz w:val="18"/>
              </w:rPr>
            </w:pPr>
            <w:r>
              <w:rPr>
                <w:color w:val="385522"/>
                <w:sz w:val="20"/>
              </w:rPr>
              <w:t>frac. </w:t>
            </w:r>
            <w:r>
              <w:rPr>
                <w:color w:val="385522"/>
                <w:sz w:val="18"/>
              </w:rPr>
              <w:t>(1)</w:t>
            </w:r>
          </w:p>
        </w:tc>
        <w:tc>
          <w:tcPr>
            <w:tcW w:w="1063" w:type="dxa"/>
          </w:tcPr>
          <w:p>
            <w:pPr>
              <w:pStyle w:val="TableParagraph"/>
              <w:spacing w:line="228" w:lineRule="exact"/>
              <w:ind w:left="214"/>
              <w:rPr>
                <w:sz w:val="20"/>
              </w:rPr>
            </w:pPr>
            <w:r>
              <w:rPr>
                <w:color w:val="002E6C"/>
                <w:sz w:val="20"/>
              </w:rPr>
              <w:t>1 c/10 o</w:t>
            </w:r>
          </w:p>
          <w:p>
            <w:pPr>
              <w:pStyle w:val="TableParagraph"/>
              <w:ind w:left="241"/>
              <w:rPr>
                <w:sz w:val="18"/>
              </w:rPr>
            </w:pPr>
            <w:r>
              <w:rPr>
                <w:color w:val="002E6C"/>
                <w:sz w:val="20"/>
              </w:rPr>
              <w:t>frac. </w:t>
            </w:r>
            <w:r>
              <w:rPr>
                <w:color w:val="002E6C"/>
                <w:sz w:val="18"/>
              </w:rPr>
              <w:t>(2)</w:t>
            </w:r>
          </w:p>
        </w:tc>
        <w:tc>
          <w:tcPr>
            <w:tcW w:w="862" w:type="dxa"/>
          </w:tcPr>
          <w:p>
            <w:pPr>
              <w:pStyle w:val="TableParagraph"/>
              <w:spacing w:line="204" w:lineRule="exact"/>
              <w:ind w:left="158" w:right="130"/>
              <w:jc w:val="center"/>
              <w:rPr>
                <w:sz w:val="18"/>
              </w:rPr>
            </w:pPr>
            <w:r>
              <w:rPr>
                <w:color w:val="385522"/>
                <w:sz w:val="18"/>
              </w:rPr>
              <w:t>(3)</w:t>
            </w:r>
          </w:p>
        </w:tc>
      </w:tr>
      <w:tr>
        <w:trPr>
          <w:trHeight w:val="803" w:hRule="atLeast"/>
        </w:trPr>
        <w:tc>
          <w:tcPr>
            <w:tcW w:w="554" w:type="dxa"/>
          </w:tcPr>
          <w:p>
            <w:pPr>
              <w:pStyle w:val="TableParagraph"/>
              <w:spacing w:before="11"/>
              <w:ind w:right="31"/>
              <w:jc w:val="center"/>
              <w:rPr>
                <w:b/>
                <w:sz w:val="20"/>
              </w:rPr>
            </w:pPr>
            <w:r>
              <w:rPr>
                <w:b/>
                <w:w w:val="99"/>
                <w:sz w:val="20"/>
              </w:rPr>
              <w:t>□</w:t>
            </w:r>
          </w:p>
        </w:tc>
        <w:tc>
          <w:tcPr>
            <w:tcW w:w="2314" w:type="dxa"/>
            <w:tcBorders>
              <w:right w:val="single" w:sz="4" w:space="0" w:color="808080"/>
            </w:tcBorders>
          </w:tcPr>
          <w:p>
            <w:pPr>
              <w:pStyle w:val="TableParagraph"/>
              <w:spacing w:before="11"/>
              <w:ind w:left="152" w:right="316"/>
              <w:rPr>
                <w:sz w:val="20"/>
              </w:rPr>
            </w:pPr>
            <w:r>
              <w:rPr>
                <w:sz w:val="20"/>
              </w:rPr>
              <w:t>Falta de espacio para giro en silla de ruedas.</w:t>
            </w:r>
          </w:p>
        </w:tc>
        <w:tc>
          <w:tcPr>
            <w:tcW w:w="310" w:type="dxa"/>
            <w:tcBorders>
              <w:left w:val="single" w:sz="4" w:space="0" w:color="808080"/>
            </w:tcBorders>
          </w:tcPr>
          <w:p>
            <w:pPr>
              <w:pStyle w:val="TableParagraph"/>
              <w:spacing w:before="11"/>
              <w:ind w:right="80"/>
              <w:jc w:val="right"/>
              <w:rPr>
                <w:b/>
                <w:sz w:val="20"/>
              </w:rPr>
            </w:pPr>
            <w:r>
              <w:rPr>
                <w:b/>
                <w:w w:val="99"/>
                <w:sz w:val="20"/>
              </w:rPr>
              <w:t>□</w:t>
            </w:r>
          </w:p>
        </w:tc>
        <w:tc>
          <w:tcPr>
            <w:tcW w:w="2588" w:type="dxa"/>
          </w:tcPr>
          <w:p>
            <w:pPr>
              <w:pStyle w:val="TableParagraph"/>
              <w:spacing w:before="11"/>
              <w:ind w:left="80" w:right="731"/>
              <w:rPr>
                <w:sz w:val="20"/>
              </w:rPr>
            </w:pPr>
            <w:r>
              <w:rPr>
                <w:sz w:val="20"/>
              </w:rPr>
              <w:t>Dejar espacio libre de diámetro (m) ≥</w:t>
            </w:r>
          </w:p>
        </w:tc>
        <w:tc>
          <w:tcPr>
            <w:tcW w:w="1174" w:type="dxa"/>
          </w:tcPr>
          <w:p>
            <w:pPr>
              <w:pStyle w:val="TableParagraph"/>
              <w:spacing w:before="11"/>
              <w:ind w:left="276" w:right="326"/>
              <w:jc w:val="center"/>
              <w:rPr>
                <w:sz w:val="20"/>
              </w:rPr>
            </w:pPr>
            <w:r>
              <w:rPr>
                <w:color w:val="002E6C"/>
                <w:sz w:val="20"/>
              </w:rPr>
              <w:t>Ø 1,50</w:t>
            </w:r>
          </w:p>
          <w:p>
            <w:pPr>
              <w:pStyle w:val="TableParagraph"/>
              <w:ind w:left="276" w:right="324"/>
              <w:jc w:val="center"/>
              <w:rPr>
                <w:sz w:val="18"/>
              </w:rPr>
            </w:pPr>
            <w:r>
              <w:rPr>
                <w:color w:val="002E6C"/>
                <w:sz w:val="18"/>
              </w:rPr>
              <w:t>(4)</w:t>
            </w:r>
          </w:p>
        </w:tc>
        <w:tc>
          <w:tcPr>
            <w:tcW w:w="813" w:type="dxa"/>
          </w:tcPr>
          <w:p>
            <w:pPr>
              <w:pStyle w:val="TableParagraph"/>
              <w:spacing w:before="11"/>
              <w:ind w:left="95" w:right="145"/>
              <w:jc w:val="center"/>
              <w:rPr>
                <w:sz w:val="20"/>
              </w:rPr>
            </w:pPr>
            <w:r>
              <w:rPr>
                <w:color w:val="385522"/>
                <w:sz w:val="20"/>
              </w:rPr>
              <w:t>Ø 1,20</w:t>
            </w:r>
          </w:p>
          <w:p>
            <w:pPr>
              <w:pStyle w:val="TableParagraph"/>
              <w:ind w:left="95" w:right="143"/>
              <w:jc w:val="center"/>
              <w:rPr>
                <w:sz w:val="18"/>
              </w:rPr>
            </w:pPr>
            <w:r>
              <w:rPr>
                <w:color w:val="385522"/>
                <w:sz w:val="18"/>
              </w:rPr>
              <w:t>(4)</w:t>
            </w:r>
          </w:p>
        </w:tc>
        <w:tc>
          <w:tcPr>
            <w:tcW w:w="1063" w:type="dxa"/>
          </w:tcPr>
          <w:p>
            <w:pPr>
              <w:pStyle w:val="TableParagraph"/>
              <w:spacing w:before="11"/>
              <w:ind w:left="258" w:right="232"/>
              <w:jc w:val="center"/>
              <w:rPr>
                <w:sz w:val="20"/>
              </w:rPr>
            </w:pPr>
            <w:r>
              <w:rPr>
                <w:color w:val="002E6C"/>
                <w:sz w:val="20"/>
              </w:rPr>
              <w:t>Ø 1,50</w:t>
            </w:r>
          </w:p>
          <w:p>
            <w:pPr>
              <w:pStyle w:val="TableParagraph"/>
              <w:ind w:left="258" w:right="230"/>
              <w:jc w:val="center"/>
              <w:rPr>
                <w:sz w:val="18"/>
              </w:rPr>
            </w:pPr>
            <w:r>
              <w:rPr>
                <w:color w:val="002E6C"/>
                <w:sz w:val="18"/>
              </w:rPr>
              <w:t>(5)</w:t>
            </w:r>
          </w:p>
          <w:p>
            <w:pPr>
              <w:pStyle w:val="TableParagraph"/>
              <w:spacing w:before="59"/>
              <w:ind w:left="257" w:right="232"/>
              <w:jc w:val="center"/>
              <w:rPr>
                <w:b/>
                <w:sz w:val="18"/>
              </w:rPr>
            </w:pPr>
            <w:r>
              <w:rPr>
                <w:color w:val="002E6C"/>
                <w:sz w:val="18"/>
              </w:rPr>
              <w:t>Ver </w:t>
            </w:r>
            <w:r>
              <w:rPr>
                <w:b/>
                <w:color w:val="002E6C"/>
                <w:sz w:val="18"/>
              </w:rPr>
              <w:t>F1</w:t>
            </w:r>
          </w:p>
        </w:tc>
        <w:tc>
          <w:tcPr>
            <w:tcW w:w="862" w:type="dxa"/>
          </w:tcPr>
          <w:p>
            <w:pPr>
              <w:pStyle w:val="TableParagraph"/>
              <w:spacing w:before="11"/>
              <w:ind w:left="158" w:right="132"/>
              <w:jc w:val="center"/>
              <w:rPr>
                <w:sz w:val="20"/>
              </w:rPr>
            </w:pPr>
            <w:r>
              <w:rPr>
                <w:color w:val="385522"/>
                <w:sz w:val="20"/>
              </w:rPr>
              <w:t>Ø 1,20</w:t>
            </w:r>
          </w:p>
          <w:p>
            <w:pPr>
              <w:pStyle w:val="TableParagraph"/>
              <w:ind w:left="158" w:right="130"/>
              <w:jc w:val="center"/>
              <w:rPr>
                <w:sz w:val="18"/>
              </w:rPr>
            </w:pPr>
            <w:r>
              <w:rPr>
                <w:color w:val="385522"/>
                <w:sz w:val="18"/>
              </w:rPr>
              <w:t>(6)</w:t>
            </w:r>
          </w:p>
        </w:tc>
      </w:tr>
      <w:tr>
        <w:trPr>
          <w:trHeight w:val="304" w:hRule="atLeast"/>
        </w:trPr>
        <w:tc>
          <w:tcPr>
            <w:tcW w:w="554" w:type="dxa"/>
          </w:tcPr>
          <w:p>
            <w:pPr>
              <w:pStyle w:val="TableParagraph"/>
              <w:spacing w:before="11"/>
              <w:ind w:right="31"/>
              <w:jc w:val="center"/>
              <w:rPr>
                <w:b/>
                <w:sz w:val="20"/>
              </w:rPr>
            </w:pPr>
            <w:r>
              <w:rPr>
                <w:b/>
                <w:w w:val="99"/>
                <w:sz w:val="20"/>
              </w:rPr>
              <w:t>□</w:t>
            </w:r>
          </w:p>
        </w:tc>
        <w:tc>
          <w:tcPr>
            <w:tcW w:w="2314" w:type="dxa"/>
            <w:tcBorders>
              <w:right w:val="single" w:sz="4" w:space="0" w:color="808080"/>
            </w:tcBorders>
          </w:tcPr>
          <w:p>
            <w:pPr>
              <w:pStyle w:val="TableParagraph"/>
              <w:spacing w:before="11"/>
              <w:ind w:left="152"/>
              <w:rPr>
                <w:sz w:val="20"/>
              </w:rPr>
            </w:pPr>
            <w:r>
              <w:rPr>
                <w:sz w:val="20"/>
              </w:rPr>
              <w:t>Puertas inadecuadas.</w:t>
            </w:r>
          </w:p>
        </w:tc>
        <w:tc>
          <w:tcPr>
            <w:tcW w:w="310" w:type="dxa"/>
            <w:tcBorders>
              <w:left w:val="single" w:sz="4" w:space="0" w:color="808080"/>
            </w:tcBorders>
          </w:tcPr>
          <w:p>
            <w:pPr>
              <w:pStyle w:val="TableParagraph"/>
              <w:spacing w:before="11"/>
              <w:ind w:right="80"/>
              <w:jc w:val="right"/>
              <w:rPr>
                <w:b/>
                <w:sz w:val="20"/>
              </w:rPr>
            </w:pPr>
            <w:r>
              <w:rPr>
                <w:b/>
                <w:w w:val="99"/>
                <w:sz w:val="20"/>
              </w:rPr>
              <w:t>□</w:t>
            </w:r>
          </w:p>
        </w:tc>
        <w:tc>
          <w:tcPr>
            <w:tcW w:w="2588" w:type="dxa"/>
          </w:tcPr>
          <w:p>
            <w:pPr>
              <w:pStyle w:val="TableParagraph"/>
              <w:spacing w:before="11"/>
              <w:ind w:left="80"/>
              <w:rPr>
                <w:b/>
                <w:sz w:val="20"/>
              </w:rPr>
            </w:pPr>
            <w:r>
              <w:rPr>
                <w:sz w:val="20"/>
              </w:rPr>
              <w:t>Ver </w:t>
            </w:r>
            <w:r>
              <w:rPr>
                <w:b/>
                <w:sz w:val="20"/>
              </w:rPr>
              <w:t>T01</w:t>
            </w:r>
          </w:p>
        </w:tc>
        <w:tc>
          <w:tcPr>
            <w:tcW w:w="1174" w:type="dxa"/>
          </w:tcPr>
          <w:p>
            <w:pPr>
              <w:pStyle w:val="TableParagraph"/>
              <w:rPr>
                <w:rFonts w:ascii="Times New Roman"/>
                <w:sz w:val="18"/>
              </w:rPr>
            </w:pPr>
          </w:p>
        </w:tc>
        <w:tc>
          <w:tcPr>
            <w:tcW w:w="813" w:type="dxa"/>
          </w:tcPr>
          <w:p>
            <w:pPr>
              <w:pStyle w:val="TableParagraph"/>
              <w:rPr>
                <w:rFonts w:ascii="Times New Roman"/>
                <w:sz w:val="18"/>
              </w:rPr>
            </w:pPr>
          </w:p>
        </w:tc>
        <w:tc>
          <w:tcPr>
            <w:tcW w:w="1063" w:type="dxa"/>
          </w:tcPr>
          <w:p>
            <w:pPr>
              <w:pStyle w:val="TableParagraph"/>
              <w:rPr>
                <w:rFonts w:ascii="Times New Roman"/>
                <w:sz w:val="18"/>
              </w:rPr>
            </w:pPr>
          </w:p>
        </w:tc>
        <w:tc>
          <w:tcPr>
            <w:tcW w:w="862" w:type="dxa"/>
          </w:tcPr>
          <w:p>
            <w:pPr>
              <w:pStyle w:val="TableParagraph"/>
              <w:rPr>
                <w:rFonts w:ascii="Times New Roman"/>
                <w:sz w:val="18"/>
              </w:rPr>
            </w:pPr>
          </w:p>
        </w:tc>
      </w:tr>
      <w:tr>
        <w:trPr>
          <w:trHeight w:val="547" w:hRule="atLeast"/>
        </w:trPr>
        <w:tc>
          <w:tcPr>
            <w:tcW w:w="554" w:type="dxa"/>
          </w:tcPr>
          <w:p>
            <w:pPr>
              <w:pStyle w:val="TableParagraph"/>
              <w:rPr>
                <w:rFonts w:ascii="Times New Roman"/>
                <w:sz w:val="18"/>
              </w:rPr>
            </w:pPr>
          </w:p>
        </w:tc>
        <w:tc>
          <w:tcPr>
            <w:tcW w:w="2314" w:type="dxa"/>
            <w:tcBorders>
              <w:right w:val="single" w:sz="4" w:space="0" w:color="808080"/>
            </w:tcBorders>
          </w:tcPr>
          <w:p>
            <w:pPr>
              <w:pStyle w:val="TableParagraph"/>
              <w:rPr>
                <w:rFonts w:ascii="Times New Roman"/>
                <w:sz w:val="18"/>
              </w:rPr>
            </w:pPr>
          </w:p>
        </w:tc>
        <w:tc>
          <w:tcPr>
            <w:tcW w:w="310" w:type="dxa"/>
            <w:tcBorders>
              <w:left w:val="single" w:sz="4" w:space="0" w:color="808080"/>
            </w:tcBorders>
          </w:tcPr>
          <w:p>
            <w:pPr>
              <w:pStyle w:val="TableParagraph"/>
              <w:spacing w:before="11"/>
              <w:ind w:right="80"/>
              <w:jc w:val="right"/>
              <w:rPr>
                <w:b/>
                <w:sz w:val="20"/>
              </w:rPr>
            </w:pPr>
            <w:r>
              <w:rPr>
                <w:b/>
                <w:w w:val="99"/>
                <w:sz w:val="20"/>
              </w:rPr>
              <w:t>□</w:t>
            </w:r>
          </w:p>
        </w:tc>
        <w:tc>
          <w:tcPr>
            <w:tcW w:w="2588" w:type="dxa"/>
          </w:tcPr>
          <w:p>
            <w:pPr>
              <w:pStyle w:val="TableParagraph"/>
              <w:spacing w:before="11"/>
              <w:ind w:left="80"/>
              <w:rPr>
                <w:sz w:val="18"/>
              </w:rPr>
            </w:pPr>
            <w:r>
              <w:rPr>
                <w:sz w:val="20"/>
              </w:rPr>
              <w:t>Abatibles hacia el exterior o correderas. </w:t>
            </w:r>
            <w:r>
              <w:rPr>
                <w:sz w:val="18"/>
              </w:rPr>
              <w:t>(5)</w:t>
            </w:r>
          </w:p>
        </w:tc>
        <w:tc>
          <w:tcPr>
            <w:tcW w:w="1174" w:type="dxa"/>
          </w:tcPr>
          <w:p>
            <w:pPr>
              <w:pStyle w:val="TableParagraph"/>
              <w:rPr>
                <w:rFonts w:ascii="Times New Roman"/>
                <w:sz w:val="18"/>
              </w:rPr>
            </w:pPr>
          </w:p>
        </w:tc>
        <w:tc>
          <w:tcPr>
            <w:tcW w:w="813" w:type="dxa"/>
          </w:tcPr>
          <w:p>
            <w:pPr>
              <w:pStyle w:val="TableParagraph"/>
              <w:rPr>
                <w:rFonts w:ascii="Times New Roman"/>
                <w:sz w:val="18"/>
              </w:rPr>
            </w:pPr>
          </w:p>
        </w:tc>
        <w:tc>
          <w:tcPr>
            <w:tcW w:w="1063" w:type="dxa"/>
          </w:tcPr>
          <w:p>
            <w:pPr>
              <w:pStyle w:val="TableParagraph"/>
              <w:spacing w:before="11"/>
              <w:ind w:left="474"/>
              <w:rPr>
                <w:sz w:val="20"/>
              </w:rPr>
            </w:pPr>
            <w:r>
              <w:rPr>
                <w:color w:val="002E6C"/>
                <w:sz w:val="20"/>
              </w:rPr>
              <w:t>SI</w:t>
            </w:r>
          </w:p>
        </w:tc>
        <w:tc>
          <w:tcPr>
            <w:tcW w:w="862" w:type="dxa"/>
          </w:tcPr>
          <w:p>
            <w:pPr>
              <w:pStyle w:val="TableParagraph"/>
              <w:rPr>
                <w:rFonts w:ascii="Times New Roman"/>
                <w:sz w:val="18"/>
              </w:rPr>
            </w:pPr>
          </w:p>
        </w:tc>
      </w:tr>
      <w:tr>
        <w:trPr>
          <w:trHeight w:val="792" w:hRule="atLeast"/>
        </w:trPr>
        <w:tc>
          <w:tcPr>
            <w:tcW w:w="554" w:type="dxa"/>
          </w:tcPr>
          <w:p>
            <w:pPr>
              <w:pStyle w:val="TableParagraph"/>
              <w:spacing w:before="11"/>
              <w:ind w:right="31"/>
              <w:jc w:val="center"/>
              <w:rPr>
                <w:b/>
                <w:sz w:val="20"/>
              </w:rPr>
            </w:pPr>
            <w:r>
              <w:rPr>
                <w:b/>
                <w:w w:val="99"/>
                <w:sz w:val="20"/>
              </w:rPr>
              <w:t>□</w:t>
            </w:r>
          </w:p>
        </w:tc>
        <w:tc>
          <w:tcPr>
            <w:tcW w:w="2314" w:type="dxa"/>
            <w:tcBorders>
              <w:right w:val="single" w:sz="4" w:space="0" w:color="808080"/>
            </w:tcBorders>
          </w:tcPr>
          <w:p>
            <w:pPr>
              <w:pStyle w:val="TableParagraph"/>
              <w:spacing w:before="11"/>
              <w:ind w:left="152" w:right="165"/>
              <w:rPr>
                <w:sz w:val="20"/>
              </w:rPr>
            </w:pPr>
            <w:r>
              <w:rPr>
                <w:sz w:val="20"/>
              </w:rPr>
              <w:t>Equipamiento de diseño o colocación inadecuados.</w:t>
            </w:r>
          </w:p>
        </w:tc>
        <w:tc>
          <w:tcPr>
            <w:tcW w:w="310" w:type="dxa"/>
            <w:tcBorders>
              <w:left w:val="single" w:sz="4" w:space="0" w:color="808080"/>
            </w:tcBorders>
          </w:tcPr>
          <w:p>
            <w:pPr>
              <w:pStyle w:val="TableParagraph"/>
              <w:spacing w:before="11"/>
              <w:ind w:right="80"/>
              <w:jc w:val="right"/>
              <w:rPr>
                <w:b/>
                <w:sz w:val="20"/>
              </w:rPr>
            </w:pPr>
            <w:r>
              <w:rPr>
                <w:b/>
                <w:w w:val="99"/>
                <w:sz w:val="20"/>
              </w:rPr>
              <w:t>□</w:t>
            </w:r>
          </w:p>
        </w:tc>
        <w:tc>
          <w:tcPr>
            <w:tcW w:w="2588" w:type="dxa"/>
          </w:tcPr>
          <w:p>
            <w:pPr>
              <w:pStyle w:val="TableParagraph"/>
              <w:spacing w:before="11"/>
              <w:ind w:left="80" w:right="250"/>
              <w:rPr>
                <w:sz w:val="20"/>
              </w:rPr>
            </w:pPr>
            <w:r>
              <w:rPr>
                <w:sz w:val="20"/>
              </w:rPr>
              <w:t>Cumplir las condiciones establecidas en la tabla E04 (ver a continuación).</w:t>
            </w:r>
          </w:p>
        </w:tc>
        <w:tc>
          <w:tcPr>
            <w:tcW w:w="1174" w:type="dxa"/>
          </w:tcPr>
          <w:p>
            <w:pPr>
              <w:pStyle w:val="TableParagraph"/>
              <w:rPr>
                <w:rFonts w:ascii="Times New Roman"/>
                <w:sz w:val="18"/>
              </w:rPr>
            </w:pPr>
          </w:p>
        </w:tc>
        <w:tc>
          <w:tcPr>
            <w:tcW w:w="813" w:type="dxa"/>
          </w:tcPr>
          <w:p>
            <w:pPr>
              <w:pStyle w:val="TableParagraph"/>
              <w:rPr>
                <w:rFonts w:ascii="Times New Roman"/>
                <w:sz w:val="18"/>
              </w:rPr>
            </w:pPr>
          </w:p>
        </w:tc>
        <w:tc>
          <w:tcPr>
            <w:tcW w:w="1063" w:type="dxa"/>
          </w:tcPr>
          <w:p>
            <w:pPr>
              <w:pStyle w:val="TableParagraph"/>
              <w:spacing w:before="11"/>
              <w:ind w:left="474"/>
              <w:rPr>
                <w:sz w:val="20"/>
              </w:rPr>
            </w:pPr>
            <w:r>
              <w:rPr>
                <w:color w:val="002E6C"/>
                <w:sz w:val="20"/>
              </w:rPr>
              <w:t>SI</w:t>
            </w:r>
          </w:p>
        </w:tc>
        <w:tc>
          <w:tcPr>
            <w:tcW w:w="862" w:type="dxa"/>
          </w:tcPr>
          <w:p>
            <w:pPr>
              <w:pStyle w:val="TableParagraph"/>
              <w:rPr>
                <w:rFonts w:ascii="Times New Roman"/>
                <w:sz w:val="18"/>
              </w:rPr>
            </w:pPr>
          </w:p>
        </w:tc>
      </w:tr>
      <w:tr>
        <w:trPr>
          <w:trHeight w:val="1036" w:hRule="atLeast"/>
        </w:trPr>
        <w:tc>
          <w:tcPr>
            <w:tcW w:w="554" w:type="dxa"/>
          </w:tcPr>
          <w:p>
            <w:pPr>
              <w:pStyle w:val="TableParagraph"/>
              <w:rPr>
                <w:rFonts w:ascii="Times New Roman"/>
                <w:sz w:val="18"/>
              </w:rPr>
            </w:pPr>
          </w:p>
        </w:tc>
        <w:tc>
          <w:tcPr>
            <w:tcW w:w="2314" w:type="dxa"/>
            <w:tcBorders>
              <w:right w:val="single" w:sz="4" w:space="0" w:color="808080"/>
            </w:tcBorders>
          </w:tcPr>
          <w:p>
            <w:pPr>
              <w:pStyle w:val="TableParagraph"/>
              <w:rPr>
                <w:rFonts w:ascii="Times New Roman"/>
                <w:sz w:val="18"/>
              </w:rPr>
            </w:pPr>
          </w:p>
        </w:tc>
        <w:tc>
          <w:tcPr>
            <w:tcW w:w="310" w:type="dxa"/>
            <w:tcBorders>
              <w:left w:val="single" w:sz="4" w:space="0" w:color="808080"/>
            </w:tcBorders>
          </w:tcPr>
          <w:p>
            <w:pPr>
              <w:pStyle w:val="TableParagraph"/>
              <w:spacing w:before="11"/>
              <w:ind w:right="80"/>
              <w:jc w:val="right"/>
              <w:rPr>
                <w:b/>
                <w:sz w:val="20"/>
              </w:rPr>
            </w:pPr>
            <w:r>
              <w:rPr>
                <w:b/>
                <w:w w:val="99"/>
                <w:sz w:val="20"/>
              </w:rPr>
              <w:t>□</w:t>
            </w:r>
          </w:p>
        </w:tc>
        <w:tc>
          <w:tcPr>
            <w:tcW w:w="2588" w:type="dxa"/>
          </w:tcPr>
          <w:p>
            <w:pPr>
              <w:pStyle w:val="TableParagraph"/>
              <w:spacing w:before="11"/>
              <w:ind w:left="80"/>
              <w:rPr>
                <w:sz w:val="20"/>
              </w:rPr>
            </w:pPr>
            <w:r>
              <w:rPr>
                <w:sz w:val="20"/>
              </w:rPr>
              <w:t>Diferenciar cromáticamente del entorno las barras de apoyo, mecanismos y accesorios.</w:t>
            </w:r>
          </w:p>
        </w:tc>
        <w:tc>
          <w:tcPr>
            <w:tcW w:w="1174" w:type="dxa"/>
          </w:tcPr>
          <w:p>
            <w:pPr>
              <w:pStyle w:val="TableParagraph"/>
              <w:rPr>
                <w:rFonts w:ascii="Times New Roman"/>
                <w:sz w:val="18"/>
              </w:rPr>
            </w:pPr>
          </w:p>
        </w:tc>
        <w:tc>
          <w:tcPr>
            <w:tcW w:w="813" w:type="dxa"/>
          </w:tcPr>
          <w:p>
            <w:pPr>
              <w:pStyle w:val="TableParagraph"/>
              <w:rPr>
                <w:rFonts w:ascii="Times New Roman"/>
                <w:sz w:val="18"/>
              </w:rPr>
            </w:pPr>
          </w:p>
        </w:tc>
        <w:tc>
          <w:tcPr>
            <w:tcW w:w="1063" w:type="dxa"/>
          </w:tcPr>
          <w:p>
            <w:pPr>
              <w:pStyle w:val="TableParagraph"/>
              <w:spacing w:before="11"/>
              <w:ind w:left="474"/>
              <w:rPr>
                <w:sz w:val="20"/>
              </w:rPr>
            </w:pPr>
            <w:r>
              <w:rPr>
                <w:color w:val="002E6C"/>
                <w:sz w:val="20"/>
              </w:rPr>
              <w:t>SI</w:t>
            </w:r>
          </w:p>
        </w:tc>
        <w:tc>
          <w:tcPr>
            <w:tcW w:w="862" w:type="dxa"/>
          </w:tcPr>
          <w:p>
            <w:pPr>
              <w:pStyle w:val="TableParagraph"/>
              <w:rPr>
                <w:rFonts w:ascii="Times New Roman"/>
                <w:sz w:val="18"/>
              </w:rPr>
            </w:pPr>
          </w:p>
        </w:tc>
      </w:tr>
      <w:tr>
        <w:trPr>
          <w:trHeight w:val="304" w:hRule="atLeast"/>
        </w:trPr>
        <w:tc>
          <w:tcPr>
            <w:tcW w:w="554" w:type="dxa"/>
          </w:tcPr>
          <w:p>
            <w:pPr>
              <w:pStyle w:val="TableParagraph"/>
              <w:spacing w:before="11"/>
              <w:ind w:right="31"/>
              <w:jc w:val="center"/>
              <w:rPr>
                <w:b/>
                <w:sz w:val="20"/>
              </w:rPr>
            </w:pPr>
            <w:r>
              <w:rPr>
                <w:b/>
                <w:w w:val="99"/>
                <w:sz w:val="20"/>
              </w:rPr>
              <w:t>□</w:t>
            </w:r>
          </w:p>
        </w:tc>
        <w:tc>
          <w:tcPr>
            <w:tcW w:w="2314" w:type="dxa"/>
            <w:tcBorders>
              <w:right w:val="single" w:sz="4" w:space="0" w:color="808080"/>
            </w:tcBorders>
          </w:tcPr>
          <w:p>
            <w:pPr>
              <w:pStyle w:val="TableParagraph"/>
              <w:spacing w:before="11"/>
              <w:ind w:left="152"/>
              <w:rPr>
                <w:sz w:val="20"/>
              </w:rPr>
            </w:pPr>
            <w:r>
              <w:rPr>
                <w:sz w:val="20"/>
              </w:rPr>
              <w:t>Pavimento inadecuado.</w:t>
            </w:r>
          </w:p>
        </w:tc>
        <w:tc>
          <w:tcPr>
            <w:tcW w:w="310" w:type="dxa"/>
            <w:tcBorders>
              <w:left w:val="single" w:sz="4" w:space="0" w:color="808080"/>
            </w:tcBorders>
          </w:tcPr>
          <w:p>
            <w:pPr>
              <w:pStyle w:val="TableParagraph"/>
              <w:spacing w:before="11"/>
              <w:ind w:right="80"/>
              <w:jc w:val="right"/>
              <w:rPr>
                <w:b/>
                <w:sz w:val="20"/>
              </w:rPr>
            </w:pPr>
            <w:r>
              <w:rPr>
                <w:b/>
                <w:w w:val="99"/>
                <w:sz w:val="20"/>
              </w:rPr>
              <w:t>□</w:t>
            </w:r>
          </w:p>
        </w:tc>
        <w:tc>
          <w:tcPr>
            <w:tcW w:w="2588" w:type="dxa"/>
          </w:tcPr>
          <w:p>
            <w:pPr>
              <w:pStyle w:val="TableParagraph"/>
              <w:spacing w:before="11"/>
              <w:ind w:left="80"/>
              <w:rPr>
                <w:b/>
                <w:sz w:val="20"/>
              </w:rPr>
            </w:pPr>
            <w:r>
              <w:rPr>
                <w:sz w:val="20"/>
              </w:rPr>
              <w:t>Ver </w:t>
            </w:r>
            <w:r>
              <w:rPr>
                <w:b/>
                <w:sz w:val="20"/>
              </w:rPr>
              <w:t>T06</w:t>
            </w:r>
          </w:p>
        </w:tc>
        <w:tc>
          <w:tcPr>
            <w:tcW w:w="1174" w:type="dxa"/>
          </w:tcPr>
          <w:p>
            <w:pPr>
              <w:pStyle w:val="TableParagraph"/>
              <w:rPr>
                <w:rFonts w:ascii="Times New Roman"/>
                <w:sz w:val="18"/>
              </w:rPr>
            </w:pPr>
          </w:p>
        </w:tc>
        <w:tc>
          <w:tcPr>
            <w:tcW w:w="813" w:type="dxa"/>
          </w:tcPr>
          <w:p>
            <w:pPr>
              <w:pStyle w:val="TableParagraph"/>
              <w:rPr>
                <w:rFonts w:ascii="Times New Roman"/>
                <w:sz w:val="18"/>
              </w:rPr>
            </w:pPr>
          </w:p>
        </w:tc>
        <w:tc>
          <w:tcPr>
            <w:tcW w:w="1063" w:type="dxa"/>
          </w:tcPr>
          <w:p>
            <w:pPr>
              <w:pStyle w:val="TableParagraph"/>
              <w:rPr>
                <w:rFonts w:ascii="Times New Roman"/>
                <w:sz w:val="18"/>
              </w:rPr>
            </w:pPr>
          </w:p>
        </w:tc>
        <w:tc>
          <w:tcPr>
            <w:tcW w:w="862" w:type="dxa"/>
          </w:tcPr>
          <w:p>
            <w:pPr>
              <w:pStyle w:val="TableParagraph"/>
              <w:rPr>
                <w:rFonts w:ascii="Times New Roman"/>
                <w:sz w:val="18"/>
              </w:rPr>
            </w:pPr>
          </w:p>
        </w:tc>
      </w:tr>
      <w:tr>
        <w:trPr>
          <w:trHeight w:val="762" w:hRule="atLeast"/>
        </w:trPr>
        <w:tc>
          <w:tcPr>
            <w:tcW w:w="554" w:type="dxa"/>
          </w:tcPr>
          <w:p>
            <w:pPr>
              <w:pStyle w:val="TableParagraph"/>
              <w:spacing w:before="11"/>
              <w:ind w:right="31"/>
              <w:jc w:val="center"/>
              <w:rPr>
                <w:b/>
                <w:sz w:val="20"/>
              </w:rPr>
            </w:pPr>
            <w:r>
              <w:rPr>
                <w:b/>
                <w:w w:val="99"/>
                <w:sz w:val="20"/>
              </w:rPr>
              <w:t>□</w:t>
            </w:r>
          </w:p>
        </w:tc>
        <w:tc>
          <w:tcPr>
            <w:tcW w:w="2314" w:type="dxa"/>
            <w:tcBorders>
              <w:right w:val="single" w:sz="4" w:space="0" w:color="808080"/>
            </w:tcBorders>
          </w:tcPr>
          <w:p>
            <w:pPr>
              <w:pStyle w:val="TableParagraph"/>
              <w:spacing w:before="11"/>
              <w:ind w:left="152"/>
              <w:rPr>
                <w:sz w:val="20"/>
              </w:rPr>
            </w:pPr>
            <w:r>
              <w:rPr>
                <w:sz w:val="20"/>
              </w:rPr>
              <w:t>Falta de señalización.</w:t>
            </w:r>
          </w:p>
        </w:tc>
        <w:tc>
          <w:tcPr>
            <w:tcW w:w="310" w:type="dxa"/>
            <w:tcBorders>
              <w:left w:val="single" w:sz="4" w:space="0" w:color="808080"/>
            </w:tcBorders>
          </w:tcPr>
          <w:p>
            <w:pPr>
              <w:pStyle w:val="TableParagraph"/>
              <w:spacing w:before="11"/>
              <w:ind w:right="80"/>
              <w:jc w:val="right"/>
              <w:rPr>
                <w:b/>
                <w:sz w:val="20"/>
              </w:rPr>
            </w:pPr>
            <w:r>
              <w:rPr>
                <w:b/>
                <w:w w:val="99"/>
                <w:sz w:val="20"/>
              </w:rPr>
              <w:t>□</w:t>
            </w:r>
          </w:p>
        </w:tc>
        <w:tc>
          <w:tcPr>
            <w:tcW w:w="2588" w:type="dxa"/>
          </w:tcPr>
          <w:p>
            <w:pPr>
              <w:pStyle w:val="TableParagraph"/>
              <w:spacing w:before="11"/>
              <w:ind w:left="80"/>
              <w:rPr>
                <w:sz w:val="20"/>
              </w:rPr>
            </w:pPr>
            <w:r>
              <w:rPr>
                <w:sz w:val="20"/>
              </w:rPr>
              <w:t>Disponer señalización en los servicios higiénicos de uso</w:t>
            </w:r>
          </w:p>
          <w:p>
            <w:pPr>
              <w:pStyle w:val="TableParagraph"/>
              <w:spacing w:line="241" w:lineRule="exact"/>
              <w:ind w:left="80"/>
              <w:rPr>
                <w:b/>
                <w:sz w:val="20"/>
              </w:rPr>
            </w:pPr>
            <w:r>
              <w:rPr>
                <w:sz w:val="20"/>
              </w:rPr>
              <w:t>general. Ver </w:t>
            </w:r>
            <w:r>
              <w:rPr>
                <w:b/>
                <w:sz w:val="20"/>
              </w:rPr>
              <w:t>T08</w:t>
            </w:r>
          </w:p>
        </w:tc>
        <w:tc>
          <w:tcPr>
            <w:tcW w:w="1174" w:type="dxa"/>
          </w:tcPr>
          <w:p>
            <w:pPr>
              <w:pStyle w:val="TableParagraph"/>
              <w:rPr>
                <w:rFonts w:ascii="Times New Roman"/>
                <w:sz w:val="18"/>
              </w:rPr>
            </w:pPr>
          </w:p>
        </w:tc>
        <w:tc>
          <w:tcPr>
            <w:tcW w:w="813" w:type="dxa"/>
          </w:tcPr>
          <w:p>
            <w:pPr>
              <w:pStyle w:val="TableParagraph"/>
              <w:rPr>
                <w:rFonts w:ascii="Times New Roman"/>
                <w:sz w:val="18"/>
              </w:rPr>
            </w:pPr>
          </w:p>
        </w:tc>
        <w:tc>
          <w:tcPr>
            <w:tcW w:w="1063" w:type="dxa"/>
          </w:tcPr>
          <w:p>
            <w:pPr>
              <w:pStyle w:val="TableParagraph"/>
              <w:spacing w:before="11"/>
              <w:ind w:left="258" w:right="232"/>
              <w:jc w:val="center"/>
              <w:rPr>
                <w:sz w:val="20"/>
              </w:rPr>
            </w:pPr>
            <w:r>
              <w:rPr>
                <w:color w:val="002E6C"/>
                <w:sz w:val="20"/>
              </w:rPr>
              <w:t>SI</w:t>
            </w:r>
          </w:p>
          <w:p>
            <w:pPr>
              <w:pStyle w:val="TableParagraph"/>
              <w:spacing w:before="59"/>
              <w:ind w:left="258" w:right="230"/>
              <w:jc w:val="center"/>
              <w:rPr>
                <w:sz w:val="18"/>
              </w:rPr>
            </w:pPr>
            <w:r>
              <w:rPr>
                <w:color w:val="002E6C"/>
                <w:sz w:val="18"/>
              </w:rPr>
              <w:t>(7)</w:t>
            </w:r>
          </w:p>
        </w:tc>
        <w:tc>
          <w:tcPr>
            <w:tcW w:w="862" w:type="dxa"/>
          </w:tcPr>
          <w:p>
            <w:pPr>
              <w:pStyle w:val="TableParagraph"/>
              <w:rPr>
                <w:rFonts w:ascii="Times New Roman"/>
                <w:sz w:val="18"/>
              </w:rPr>
            </w:pPr>
          </w:p>
        </w:tc>
      </w:tr>
      <w:tr>
        <w:trPr>
          <w:trHeight w:val="287" w:hRule="atLeast"/>
        </w:trPr>
        <w:tc>
          <w:tcPr>
            <w:tcW w:w="554" w:type="dxa"/>
          </w:tcPr>
          <w:p>
            <w:pPr>
              <w:pStyle w:val="TableParagraph"/>
              <w:spacing w:line="226" w:lineRule="exact"/>
              <w:ind w:right="31"/>
              <w:jc w:val="center"/>
              <w:rPr>
                <w:b/>
                <w:sz w:val="20"/>
              </w:rPr>
            </w:pPr>
            <w:r>
              <w:rPr>
                <w:b/>
                <w:w w:val="99"/>
                <w:sz w:val="20"/>
              </w:rPr>
              <w:t>□</w:t>
            </w:r>
          </w:p>
        </w:tc>
        <w:tc>
          <w:tcPr>
            <w:tcW w:w="2314" w:type="dxa"/>
            <w:tcBorders>
              <w:right w:val="single" w:sz="4" w:space="0" w:color="808080"/>
            </w:tcBorders>
          </w:tcPr>
          <w:p>
            <w:pPr>
              <w:pStyle w:val="TableParagraph"/>
              <w:spacing w:line="226" w:lineRule="exact"/>
              <w:ind w:left="152"/>
              <w:rPr>
                <w:sz w:val="20"/>
              </w:rPr>
            </w:pPr>
            <w:r>
              <w:rPr>
                <w:sz w:val="20"/>
              </w:rPr>
              <w:t>Iluminación inadecuada.</w:t>
            </w:r>
          </w:p>
        </w:tc>
        <w:tc>
          <w:tcPr>
            <w:tcW w:w="310" w:type="dxa"/>
            <w:tcBorders>
              <w:left w:val="single" w:sz="4" w:space="0" w:color="808080"/>
            </w:tcBorders>
          </w:tcPr>
          <w:p>
            <w:pPr>
              <w:pStyle w:val="TableParagraph"/>
              <w:spacing w:line="226" w:lineRule="exact"/>
              <w:ind w:right="80"/>
              <w:jc w:val="right"/>
              <w:rPr>
                <w:b/>
                <w:sz w:val="20"/>
              </w:rPr>
            </w:pPr>
            <w:r>
              <w:rPr>
                <w:b/>
                <w:w w:val="99"/>
                <w:sz w:val="20"/>
              </w:rPr>
              <w:t>□</w:t>
            </w:r>
          </w:p>
        </w:tc>
        <w:tc>
          <w:tcPr>
            <w:tcW w:w="2588" w:type="dxa"/>
          </w:tcPr>
          <w:p>
            <w:pPr>
              <w:pStyle w:val="TableParagraph"/>
              <w:spacing w:line="226" w:lineRule="exact"/>
              <w:ind w:left="80"/>
              <w:rPr>
                <w:b/>
                <w:sz w:val="20"/>
              </w:rPr>
            </w:pPr>
            <w:r>
              <w:rPr>
                <w:sz w:val="20"/>
              </w:rPr>
              <w:t>Ver </w:t>
            </w:r>
            <w:r>
              <w:rPr>
                <w:b/>
                <w:sz w:val="20"/>
              </w:rPr>
              <w:t>T09</w:t>
            </w:r>
          </w:p>
        </w:tc>
        <w:tc>
          <w:tcPr>
            <w:tcW w:w="1174" w:type="dxa"/>
          </w:tcPr>
          <w:p>
            <w:pPr>
              <w:pStyle w:val="TableParagraph"/>
              <w:rPr>
                <w:rFonts w:ascii="Times New Roman"/>
                <w:sz w:val="18"/>
              </w:rPr>
            </w:pPr>
          </w:p>
        </w:tc>
        <w:tc>
          <w:tcPr>
            <w:tcW w:w="813" w:type="dxa"/>
          </w:tcPr>
          <w:p>
            <w:pPr>
              <w:pStyle w:val="TableParagraph"/>
              <w:rPr>
                <w:rFonts w:ascii="Times New Roman"/>
                <w:sz w:val="18"/>
              </w:rPr>
            </w:pPr>
          </w:p>
        </w:tc>
        <w:tc>
          <w:tcPr>
            <w:tcW w:w="1063" w:type="dxa"/>
          </w:tcPr>
          <w:p>
            <w:pPr>
              <w:pStyle w:val="TableParagraph"/>
              <w:rPr>
                <w:rFonts w:ascii="Times New Roman"/>
                <w:sz w:val="18"/>
              </w:rPr>
            </w:pPr>
          </w:p>
        </w:tc>
        <w:tc>
          <w:tcPr>
            <w:tcW w:w="862" w:type="dxa"/>
          </w:tcPr>
          <w:p>
            <w:pPr>
              <w:pStyle w:val="TableParagraph"/>
              <w:rPr>
                <w:rFonts w:ascii="Times New Roman"/>
                <w:sz w:val="18"/>
              </w:rPr>
            </w:pPr>
          </w:p>
        </w:tc>
      </w:tr>
      <w:tr>
        <w:trPr>
          <w:trHeight w:val="433" w:hRule="atLeast"/>
        </w:trPr>
        <w:tc>
          <w:tcPr>
            <w:tcW w:w="554" w:type="dxa"/>
          </w:tcPr>
          <w:p>
            <w:pPr>
              <w:pStyle w:val="TableParagraph"/>
              <w:rPr>
                <w:rFonts w:ascii="Times New Roman"/>
                <w:sz w:val="18"/>
              </w:rPr>
            </w:pPr>
          </w:p>
        </w:tc>
        <w:tc>
          <w:tcPr>
            <w:tcW w:w="2314" w:type="dxa"/>
          </w:tcPr>
          <w:p>
            <w:pPr>
              <w:pStyle w:val="TableParagraph"/>
              <w:spacing w:before="10"/>
              <w:rPr>
                <w:i/>
                <w:sz w:val="12"/>
              </w:rPr>
            </w:pPr>
          </w:p>
          <w:p>
            <w:pPr>
              <w:pStyle w:val="TableParagraph"/>
              <w:ind w:left="152"/>
              <w:rPr>
                <w:sz w:val="16"/>
              </w:rPr>
            </w:pPr>
            <w:r>
              <w:rPr>
                <w:color w:val="5A5A5A"/>
                <w:sz w:val="16"/>
              </w:rPr>
              <w:t>REFERENCIAS Y OBSERVACIONES</w:t>
            </w:r>
          </w:p>
        </w:tc>
        <w:tc>
          <w:tcPr>
            <w:tcW w:w="310" w:type="dxa"/>
          </w:tcPr>
          <w:p>
            <w:pPr>
              <w:pStyle w:val="TableParagraph"/>
              <w:rPr>
                <w:rFonts w:ascii="Times New Roman"/>
                <w:sz w:val="18"/>
              </w:rPr>
            </w:pPr>
          </w:p>
        </w:tc>
        <w:tc>
          <w:tcPr>
            <w:tcW w:w="2588" w:type="dxa"/>
          </w:tcPr>
          <w:p>
            <w:pPr>
              <w:pStyle w:val="TableParagraph"/>
              <w:rPr>
                <w:rFonts w:ascii="Times New Roman"/>
                <w:sz w:val="18"/>
              </w:rPr>
            </w:pPr>
          </w:p>
        </w:tc>
        <w:tc>
          <w:tcPr>
            <w:tcW w:w="1174" w:type="dxa"/>
          </w:tcPr>
          <w:p>
            <w:pPr>
              <w:pStyle w:val="TableParagraph"/>
              <w:rPr>
                <w:rFonts w:ascii="Times New Roman"/>
                <w:sz w:val="18"/>
              </w:rPr>
            </w:pPr>
          </w:p>
        </w:tc>
        <w:tc>
          <w:tcPr>
            <w:tcW w:w="813" w:type="dxa"/>
          </w:tcPr>
          <w:p>
            <w:pPr>
              <w:pStyle w:val="TableParagraph"/>
              <w:rPr>
                <w:rFonts w:ascii="Times New Roman"/>
                <w:sz w:val="18"/>
              </w:rPr>
            </w:pPr>
          </w:p>
        </w:tc>
        <w:tc>
          <w:tcPr>
            <w:tcW w:w="1063" w:type="dxa"/>
          </w:tcPr>
          <w:p>
            <w:pPr>
              <w:pStyle w:val="TableParagraph"/>
              <w:rPr>
                <w:rFonts w:ascii="Times New Roman"/>
                <w:sz w:val="18"/>
              </w:rPr>
            </w:pPr>
          </w:p>
        </w:tc>
        <w:tc>
          <w:tcPr>
            <w:tcW w:w="862" w:type="dxa"/>
          </w:tcPr>
          <w:p>
            <w:pPr>
              <w:pStyle w:val="TableParagraph"/>
              <w:rPr>
                <w:rFonts w:ascii="Times New Roman"/>
                <w:sz w:val="18"/>
              </w:rPr>
            </w:pPr>
          </w:p>
        </w:tc>
      </w:tr>
      <w:tr>
        <w:trPr>
          <w:trHeight w:val="1414" w:hRule="atLeast"/>
        </w:trPr>
        <w:tc>
          <w:tcPr>
            <w:tcW w:w="554" w:type="dxa"/>
          </w:tcPr>
          <w:p>
            <w:pPr>
              <w:pStyle w:val="TableParagraph"/>
              <w:spacing w:before="47"/>
              <w:ind w:left="126" w:right="80"/>
              <w:jc w:val="center"/>
              <w:rPr>
                <w:sz w:val="18"/>
              </w:rPr>
            </w:pPr>
            <w:r>
              <w:rPr>
                <w:sz w:val="18"/>
              </w:rPr>
              <w:t>(1)</w:t>
            </w:r>
          </w:p>
        </w:tc>
        <w:tc>
          <w:tcPr>
            <w:tcW w:w="9124" w:type="dxa"/>
            <w:gridSpan w:val="7"/>
          </w:tcPr>
          <w:p>
            <w:pPr>
              <w:pStyle w:val="TableParagraph"/>
              <w:spacing w:before="47"/>
              <w:ind w:left="152" w:right="116"/>
              <w:rPr>
                <w:sz w:val="18"/>
              </w:rPr>
            </w:pPr>
            <w:r>
              <w:rPr>
                <w:b/>
                <w:sz w:val="18"/>
              </w:rPr>
              <w:t>Decreto 39/2004</w:t>
            </w:r>
            <w:r>
              <w:rPr>
                <w:sz w:val="18"/>
              </w:rPr>
              <w:t>: En edificios o zonas con nivel de accesibilidad adaptado existirá por cada tipo de aparato sanitario, al menos, uno de cada seis o fracción, cuyas características y recinto en que se ubica cumplan las condiciones del nivel adaptado. En edificios o zonas con nivel de accesibilidad practicable existirá por cada tipo de aparato sanitario, al menos, uno de cada seis o fracción, ubicado en un recinto que cumpla las condiciones del nivel practicable. Los servicios higiénicos incorporados o vinculados a los dormitorios tendrán el mismo nivel de accesibilidad que éstos. (Art. 3.3 </w:t>
            </w:r>
            <w:r>
              <w:rPr>
                <w:i/>
                <w:sz w:val="18"/>
              </w:rPr>
              <w:t>Servicio higiénico</w:t>
            </w:r>
            <w:r>
              <w:rPr>
                <w:sz w:val="18"/>
              </w:rPr>
              <w:t>)</w:t>
            </w:r>
          </w:p>
        </w:tc>
      </w:tr>
      <w:tr>
        <w:trPr>
          <w:trHeight w:val="718" w:hRule="atLeast"/>
        </w:trPr>
        <w:tc>
          <w:tcPr>
            <w:tcW w:w="554" w:type="dxa"/>
          </w:tcPr>
          <w:p>
            <w:pPr>
              <w:pStyle w:val="TableParagraph"/>
              <w:spacing w:before="14"/>
              <w:ind w:left="126" w:right="80"/>
              <w:jc w:val="center"/>
              <w:rPr>
                <w:sz w:val="18"/>
              </w:rPr>
            </w:pPr>
            <w:r>
              <w:rPr>
                <w:sz w:val="18"/>
              </w:rPr>
              <w:t>(2)</w:t>
            </w:r>
          </w:p>
        </w:tc>
        <w:tc>
          <w:tcPr>
            <w:tcW w:w="9124" w:type="dxa"/>
            <w:gridSpan w:val="7"/>
          </w:tcPr>
          <w:p>
            <w:pPr>
              <w:pStyle w:val="TableParagraph"/>
              <w:spacing w:before="14"/>
              <w:ind w:left="152" w:right="239"/>
              <w:rPr>
                <w:i/>
                <w:sz w:val="18"/>
              </w:rPr>
            </w:pPr>
            <w:r>
              <w:rPr>
                <w:b/>
                <w:sz w:val="18"/>
              </w:rPr>
              <w:t>DB SUA: </w:t>
            </w:r>
            <w:r>
              <w:rPr>
                <w:sz w:val="18"/>
              </w:rPr>
              <w:t>Siempre que sea exigible la existencia de aseos por alguna disposición legal de obligado cumplimiento, existirá al menos un aseo accesible por cada 10 unidades o fracción de inodoros instalados, pudiendo ser de uso compartido para ambos sexos. (Art. 1.2.6 </w:t>
            </w:r>
            <w:r>
              <w:rPr>
                <w:i/>
                <w:sz w:val="18"/>
              </w:rPr>
              <w:t>Servicios higiénicos accesibles)</w:t>
            </w:r>
          </w:p>
        </w:tc>
      </w:tr>
      <w:tr>
        <w:trPr>
          <w:trHeight w:val="1658" w:hRule="atLeast"/>
        </w:trPr>
        <w:tc>
          <w:tcPr>
            <w:tcW w:w="554" w:type="dxa"/>
          </w:tcPr>
          <w:p>
            <w:pPr>
              <w:pStyle w:val="TableParagraph"/>
              <w:spacing w:before="13"/>
              <w:ind w:left="126" w:right="80"/>
              <w:jc w:val="center"/>
              <w:rPr>
                <w:sz w:val="18"/>
              </w:rPr>
            </w:pPr>
            <w:r>
              <w:rPr>
                <w:sz w:val="18"/>
              </w:rPr>
              <w:t>(3)</w:t>
            </w:r>
          </w:p>
        </w:tc>
        <w:tc>
          <w:tcPr>
            <w:tcW w:w="9124" w:type="dxa"/>
            <w:gridSpan w:val="7"/>
          </w:tcPr>
          <w:p>
            <w:pPr>
              <w:pStyle w:val="TableParagraph"/>
              <w:spacing w:before="13"/>
              <w:ind w:left="152" w:right="186"/>
              <w:rPr>
                <w:sz w:val="18"/>
              </w:rPr>
            </w:pPr>
            <w:r>
              <w:rPr>
                <w:b/>
                <w:sz w:val="18"/>
              </w:rPr>
              <w:t>DA DB-SUA/2: </w:t>
            </w:r>
            <w:r>
              <w:rPr>
                <w:sz w:val="18"/>
              </w:rPr>
              <w:t>En uso privado, se admite que no haya aseo accesible siempre que la superficie útil de la zona de uso privado no exceda de 100 m2, que el número de trabajadores no exceda de 10 (para el cálculo del número de trabajadores puede utilizarse el cálculo de la ocupación de las zonas de uso privado de uso exclusivo de los trabajadores según la tabla 2.1 del DB SI 3) y que el aseo sea de uso exclusivo por los trabajadores. (Tabla 2 </w:t>
            </w:r>
            <w:r>
              <w:rPr>
                <w:i/>
                <w:sz w:val="18"/>
              </w:rPr>
              <w:t>Tolerancias admisibles</w:t>
            </w:r>
            <w:r>
              <w:rPr>
                <w:sz w:val="18"/>
              </w:rPr>
              <w:t>)</w:t>
            </w:r>
          </w:p>
          <w:p>
            <w:pPr>
              <w:pStyle w:val="TableParagraph"/>
              <w:spacing w:before="61"/>
              <w:ind w:left="152" w:right="116"/>
              <w:rPr>
                <w:i/>
                <w:sz w:val="18"/>
              </w:rPr>
            </w:pPr>
            <w:r>
              <w:rPr>
                <w:sz w:val="18"/>
              </w:rPr>
              <w:t>En aquellos casos en los que resulte inviable la dotación de una cabina accesible para usuarios de silla de ruedas, al menos se dispondrá una barra vertical de sujeción y apoyo junto al inodoro, que facilitará su uso a personas con otra discapacidad física o de edad avanzada, para sentarse y levantarse. (Anejo C </w:t>
            </w:r>
            <w:r>
              <w:rPr>
                <w:i/>
                <w:sz w:val="18"/>
              </w:rPr>
              <w:t>Servicios higiénicos accesibles)</w:t>
            </w:r>
          </w:p>
        </w:tc>
      </w:tr>
      <w:tr>
        <w:trPr>
          <w:trHeight w:val="499" w:hRule="atLeast"/>
        </w:trPr>
        <w:tc>
          <w:tcPr>
            <w:tcW w:w="554" w:type="dxa"/>
          </w:tcPr>
          <w:p>
            <w:pPr>
              <w:pStyle w:val="TableParagraph"/>
              <w:spacing w:before="13"/>
              <w:ind w:left="126" w:right="80"/>
              <w:jc w:val="center"/>
              <w:rPr>
                <w:sz w:val="18"/>
              </w:rPr>
            </w:pPr>
            <w:r>
              <w:rPr>
                <w:sz w:val="18"/>
              </w:rPr>
              <w:t>(4)</w:t>
            </w:r>
          </w:p>
        </w:tc>
        <w:tc>
          <w:tcPr>
            <w:tcW w:w="8262" w:type="dxa"/>
            <w:gridSpan w:val="6"/>
          </w:tcPr>
          <w:p>
            <w:pPr>
              <w:pStyle w:val="TableParagraph"/>
              <w:spacing w:before="13"/>
              <w:ind w:left="152" w:right="-18"/>
              <w:rPr>
                <w:sz w:val="18"/>
              </w:rPr>
            </w:pPr>
            <w:r>
              <w:rPr>
                <w:b/>
                <w:sz w:val="18"/>
              </w:rPr>
              <w:t>Orden 25 mayo 2004: </w:t>
            </w:r>
            <w:r>
              <w:rPr>
                <w:sz w:val="18"/>
              </w:rPr>
              <w:t>En las cabinas de inodoro se dispondrá de un espacio libre donde se pueda inscribir una circunferencia con un diámetro de 1,50 (nivel adaptado) /1,20 m (nivel practicable). (Art. 3 </w:t>
            </w:r>
            <w:r>
              <w:rPr>
                <w:i/>
                <w:sz w:val="18"/>
              </w:rPr>
              <w:t>Servicios higiénicos</w:t>
            </w:r>
            <w:r>
              <w:rPr>
                <w:sz w:val="18"/>
              </w:rPr>
              <w:t>)</w:t>
            </w:r>
          </w:p>
        </w:tc>
        <w:tc>
          <w:tcPr>
            <w:tcW w:w="862" w:type="dxa"/>
          </w:tcPr>
          <w:p>
            <w:pPr>
              <w:pStyle w:val="TableParagraph"/>
              <w:rPr>
                <w:rFonts w:ascii="Times New Roman"/>
                <w:sz w:val="18"/>
              </w:rPr>
            </w:pPr>
          </w:p>
        </w:tc>
      </w:tr>
      <w:tr>
        <w:trPr>
          <w:trHeight w:val="279" w:hRule="atLeast"/>
        </w:trPr>
        <w:tc>
          <w:tcPr>
            <w:tcW w:w="554" w:type="dxa"/>
          </w:tcPr>
          <w:p>
            <w:pPr>
              <w:pStyle w:val="TableParagraph"/>
              <w:spacing w:before="13"/>
              <w:ind w:left="126" w:right="80"/>
              <w:jc w:val="center"/>
              <w:rPr>
                <w:sz w:val="18"/>
              </w:rPr>
            </w:pPr>
            <w:r>
              <w:rPr>
                <w:sz w:val="18"/>
              </w:rPr>
              <w:t>(5)</w:t>
            </w:r>
          </w:p>
        </w:tc>
        <w:tc>
          <w:tcPr>
            <w:tcW w:w="5212" w:type="dxa"/>
            <w:gridSpan w:val="3"/>
          </w:tcPr>
          <w:p>
            <w:pPr>
              <w:pStyle w:val="TableParagraph"/>
              <w:spacing w:before="13"/>
              <w:ind w:left="152"/>
              <w:rPr>
                <w:i/>
                <w:sz w:val="18"/>
              </w:rPr>
            </w:pPr>
            <w:r>
              <w:rPr>
                <w:b/>
                <w:sz w:val="18"/>
              </w:rPr>
              <w:t>DB SUA: </w:t>
            </w:r>
            <w:r>
              <w:rPr>
                <w:sz w:val="18"/>
              </w:rPr>
              <w:t>Aseo accesible (Anejo A </w:t>
            </w:r>
            <w:r>
              <w:rPr>
                <w:i/>
                <w:sz w:val="18"/>
              </w:rPr>
              <w:t>Servicios higiénicos accesibles)</w:t>
            </w:r>
          </w:p>
        </w:tc>
        <w:tc>
          <w:tcPr>
            <w:tcW w:w="1174" w:type="dxa"/>
          </w:tcPr>
          <w:p>
            <w:pPr>
              <w:pStyle w:val="TableParagraph"/>
              <w:rPr>
                <w:rFonts w:ascii="Times New Roman"/>
                <w:sz w:val="18"/>
              </w:rPr>
            </w:pPr>
          </w:p>
        </w:tc>
        <w:tc>
          <w:tcPr>
            <w:tcW w:w="813" w:type="dxa"/>
          </w:tcPr>
          <w:p>
            <w:pPr>
              <w:pStyle w:val="TableParagraph"/>
              <w:rPr>
                <w:rFonts w:ascii="Times New Roman"/>
                <w:sz w:val="18"/>
              </w:rPr>
            </w:pPr>
          </w:p>
        </w:tc>
        <w:tc>
          <w:tcPr>
            <w:tcW w:w="1063" w:type="dxa"/>
          </w:tcPr>
          <w:p>
            <w:pPr>
              <w:pStyle w:val="TableParagraph"/>
              <w:rPr>
                <w:rFonts w:ascii="Times New Roman"/>
                <w:sz w:val="18"/>
              </w:rPr>
            </w:pPr>
          </w:p>
        </w:tc>
        <w:tc>
          <w:tcPr>
            <w:tcW w:w="862" w:type="dxa"/>
          </w:tcPr>
          <w:p>
            <w:pPr>
              <w:pStyle w:val="TableParagraph"/>
              <w:rPr>
                <w:rFonts w:ascii="Times New Roman"/>
                <w:sz w:val="18"/>
              </w:rPr>
            </w:pPr>
          </w:p>
        </w:tc>
      </w:tr>
      <w:tr>
        <w:trPr>
          <w:trHeight w:val="939" w:hRule="atLeast"/>
        </w:trPr>
        <w:tc>
          <w:tcPr>
            <w:tcW w:w="554" w:type="dxa"/>
          </w:tcPr>
          <w:p>
            <w:pPr>
              <w:pStyle w:val="TableParagraph"/>
              <w:spacing w:before="14"/>
              <w:ind w:left="126" w:right="80"/>
              <w:jc w:val="center"/>
              <w:rPr>
                <w:sz w:val="18"/>
              </w:rPr>
            </w:pPr>
            <w:r>
              <w:rPr>
                <w:sz w:val="18"/>
              </w:rPr>
              <w:t>(6)</w:t>
            </w:r>
          </w:p>
        </w:tc>
        <w:tc>
          <w:tcPr>
            <w:tcW w:w="9124" w:type="dxa"/>
            <w:gridSpan w:val="7"/>
          </w:tcPr>
          <w:p>
            <w:pPr>
              <w:pStyle w:val="TableParagraph"/>
              <w:spacing w:before="14"/>
              <w:ind w:left="152" w:right="154"/>
              <w:rPr>
                <w:i/>
                <w:sz w:val="18"/>
              </w:rPr>
            </w:pPr>
            <w:r>
              <w:rPr>
                <w:b/>
                <w:sz w:val="18"/>
              </w:rPr>
              <w:t>DA DB-SUA/2: </w:t>
            </w:r>
            <w:r>
              <w:rPr>
                <w:sz w:val="18"/>
              </w:rPr>
              <w:t>Cuando no sea posible proporcionar un espacio de maniobra libre de obstáculos de 1,50 m de diámetro se puede disponer un espacio de al menos 1,20 m de diámetro. Para inscribir el espacio de 1,50 m de diámetro se puede aprovechar el espacio libre disponible bajo el lavabo hasta una profundidad de 20 cm, siempre que éste no tenga pedestal. (Anejo C </w:t>
            </w:r>
            <w:r>
              <w:rPr>
                <w:i/>
                <w:sz w:val="18"/>
              </w:rPr>
              <w:t>Servicios higiénicos accesibles)</w:t>
            </w:r>
          </w:p>
        </w:tc>
      </w:tr>
      <w:tr>
        <w:trPr>
          <w:trHeight w:val="279" w:hRule="atLeast"/>
        </w:trPr>
        <w:tc>
          <w:tcPr>
            <w:tcW w:w="554" w:type="dxa"/>
          </w:tcPr>
          <w:p>
            <w:pPr>
              <w:pStyle w:val="TableParagraph"/>
              <w:spacing w:before="13"/>
              <w:ind w:left="126" w:right="80"/>
              <w:jc w:val="center"/>
              <w:rPr>
                <w:sz w:val="18"/>
              </w:rPr>
            </w:pPr>
            <w:r>
              <w:rPr>
                <w:sz w:val="18"/>
              </w:rPr>
              <w:t>(7)</w:t>
            </w:r>
          </w:p>
        </w:tc>
        <w:tc>
          <w:tcPr>
            <w:tcW w:w="8262" w:type="dxa"/>
            <w:gridSpan w:val="6"/>
          </w:tcPr>
          <w:p>
            <w:pPr>
              <w:pStyle w:val="TableParagraph"/>
              <w:spacing w:before="13"/>
              <w:ind w:left="152"/>
              <w:rPr>
                <w:i/>
                <w:sz w:val="18"/>
              </w:rPr>
            </w:pPr>
            <w:r>
              <w:rPr>
                <w:b/>
                <w:sz w:val="18"/>
              </w:rPr>
              <w:t>DB SUA: </w:t>
            </w:r>
            <w:r>
              <w:rPr>
                <w:sz w:val="18"/>
              </w:rPr>
              <w:t>SUA 9, art. 2 </w:t>
            </w:r>
            <w:r>
              <w:rPr>
                <w:i/>
                <w:sz w:val="18"/>
              </w:rPr>
              <w:t>Condiciones y características de la información y señalización para la accesibilidad.</w:t>
            </w:r>
          </w:p>
        </w:tc>
        <w:tc>
          <w:tcPr>
            <w:tcW w:w="862" w:type="dxa"/>
          </w:tcPr>
          <w:p>
            <w:pPr>
              <w:pStyle w:val="TableParagraph"/>
              <w:rPr>
                <w:rFonts w:ascii="Times New Roman"/>
                <w:sz w:val="18"/>
              </w:rPr>
            </w:pPr>
          </w:p>
        </w:tc>
      </w:tr>
      <w:tr>
        <w:trPr>
          <w:trHeight w:val="230" w:hRule="atLeast"/>
        </w:trPr>
        <w:tc>
          <w:tcPr>
            <w:tcW w:w="554" w:type="dxa"/>
          </w:tcPr>
          <w:p>
            <w:pPr>
              <w:pStyle w:val="TableParagraph"/>
              <w:rPr>
                <w:rFonts w:ascii="Times New Roman"/>
                <w:sz w:val="16"/>
              </w:rPr>
            </w:pPr>
          </w:p>
        </w:tc>
        <w:tc>
          <w:tcPr>
            <w:tcW w:w="2314" w:type="dxa"/>
          </w:tcPr>
          <w:p>
            <w:pPr>
              <w:pStyle w:val="TableParagraph"/>
              <w:rPr>
                <w:rFonts w:ascii="Times New Roman"/>
                <w:sz w:val="16"/>
              </w:rPr>
            </w:pPr>
          </w:p>
        </w:tc>
        <w:tc>
          <w:tcPr>
            <w:tcW w:w="310" w:type="dxa"/>
          </w:tcPr>
          <w:p>
            <w:pPr>
              <w:pStyle w:val="TableParagraph"/>
              <w:rPr>
                <w:rFonts w:ascii="Times New Roman"/>
                <w:sz w:val="16"/>
              </w:rPr>
            </w:pPr>
          </w:p>
        </w:tc>
        <w:tc>
          <w:tcPr>
            <w:tcW w:w="2588" w:type="dxa"/>
          </w:tcPr>
          <w:p>
            <w:pPr>
              <w:pStyle w:val="TableParagraph"/>
              <w:rPr>
                <w:rFonts w:ascii="Times New Roman"/>
                <w:sz w:val="16"/>
              </w:rPr>
            </w:pPr>
          </w:p>
        </w:tc>
        <w:tc>
          <w:tcPr>
            <w:tcW w:w="1174" w:type="dxa"/>
          </w:tcPr>
          <w:p>
            <w:pPr>
              <w:pStyle w:val="TableParagraph"/>
              <w:rPr>
                <w:rFonts w:ascii="Times New Roman"/>
                <w:sz w:val="16"/>
              </w:rPr>
            </w:pPr>
          </w:p>
        </w:tc>
        <w:tc>
          <w:tcPr>
            <w:tcW w:w="813" w:type="dxa"/>
          </w:tcPr>
          <w:p>
            <w:pPr>
              <w:pStyle w:val="TableParagraph"/>
              <w:rPr>
                <w:rFonts w:ascii="Times New Roman"/>
                <w:sz w:val="16"/>
              </w:rPr>
            </w:pPr>
          </w:p>
        </w:tc>
        <w:tc>
          <w:tcPr>
            <w:tcW w:w="1063" w:type="dxa"/>
          </w:tcPr>
          <w:p>
            <w:pPr>
              <w:pStyle w:val="TableParagraph"/>
              <w:rPr>
                <w:rFonts w:ascii="Times New Roman"/>
                <w:sz w:val="16"/>
              </w:rPr>
            </w:pPr>
          </w:p>
        </w:tc>
        <w:tc>
          <w:tcPr>
            <w:tcW w:w="862" w:type="dxa"/>
          </w:tcPr>
          <w:p>
            <w:pPr>
              <w:pStyle w:val="TableParagraph"/>
              <w:spacing w:line="196" w:lineRule="exact" w:before="14"/>
              <w:ind w:left="-1"/>
              <w:rPr>
                <w:i/>
                <w:sz w:val="18"/>
              </w:rPr>
            </w:pPr>
            <w:r>
              <w:rPr>
                <w:i/>
                <w:sz w:val="18"/>
              </w:rPr>
              <w:t>(continúa)</w:t>
            </w:r>
          </w:p>
        </w:tc>
      </w:tr>
    </w:tbl>
    <w:p>
      <w:pPr>
        <w:spacing w:after="0" w:line="196" w:lineRule="exact"/>
        <w:rPr>
          <w:sz w:val="18"/>
        </w:rPr>
        <w:sectPr>
          <w:pgSz w:w="11910" w:h="16840"/>
          <w:pgMar w:header="0" w:footer="672" w:top="1160" w:bottom="1000" w:left="1160" w:right="300"/>
        </w:sectPr>
      </w:pPr>
    </w:p>
    <w:p>
      <w:pPr>
        <w:spacing w:before="34"/>
        <w:ind w:left="366" w:right="0" w:firstLine="0"/>
        <w:jc w:val="left"/>
        <w:rPr>
          <w:i/>
          <w:sz w:val="18"/>
        </w:rPr>
      </w:pPr>
      <w:r>
        <w:rPr/>
        <w:pict>
          <v:group style="position:absolute;margin-left:209.330002pt;margin-top:22.481787pt;width:.5pt;height:314.25pt;mso-position-horizontal-relative:page;mso-position-vertical-relative:paragraph;z-index:3112" coordorigin="4187,450" coordsize="10,6285">
            <v:line style="position:absolute" from="4191,450" to="4191,743" stroked="true" strokeweight=".48pt" strokecolor="#808080">
              <v:stroke dashstyle="solid"/>
            </v:line>
            <v:line style="position:absolute" from="4191,743" to="4191,985" stroked="true" strokeweight=".48pt" strokecolor="#808080">
              <v:stroke dashstyle="solid"/>
            </v:line>
            <v:line style="position:absolute" from="4191,985" to="4191,1290" stroked="true" strokeweight=".48pt" strokecolor="#808080">
              <v:stroke dashstyle="solid"/>
            </v:line>
            <v:line style="position:absolute" from="4191,1290" to="4191,1535" stroked="true" strokeweight=".48pt" strokecolor="#808080">
              <v:stroke dashstyle="solid"/>
            </v:line>
            <v:line style="position:absolute" from="4191,1535" to="4191,1780" stroked="true" strokeweight=".48pt" strokecolor="#808080">
              <v:stroke dashstyle="solid"/>
            </v:line>
            <v:line style="position:absolute" from="4191,1780" to="4191,2022" stroked="true" strokeweight=".48pt" strokecolor="#808080">
              <v:stroke dashstyle="solid"/>
            </v:line>
            <v:line style="position:absolute" from="4191,2022" to="4191,2488" stroked="true" strokeweight=".48pt" strokecolor="#808080">
              <v:stroke dashstyle="solid"/>
            </v:line>
            <v:line style="position:absolute" from="4191,2488" to="4191,2730" stroked="true" strokeweight=".48pt" strokecolor="#808080">
              <v:stroke dashstyle="solid"/>
            </v:line>
            <v:line style="position:absolute" from="4191,2730" to="4191,3220" stroked="true" strokeweight=".48pt" strokecolor="#808080">
              <v:stroke dashstyle="solid"/>
            </v:line>
            <v:line style="position:absolute" from="4191,3220" to="4191,3462" stroked="true" strokeweight=".48pt" strokecolor="#808080">
              <v:stroke dashstyle="solid"/>
            </v:line>
            <v:line style="position:absolute" from="4191,3462" to="4191,3952" stroked="true" strokeweight=".48pt" strokecolor="#808080">
              <v:stroke dashstyle="solid"/>
            </v:line>
            <v:line style="position:absolute" from="4191,3952" to="4191,4317" stroked="true" strokeweight=".48pt" strokecolor="#808080">
              <v:stroke dashstyle="solid"/>
            </v:line>
            <v:line style="position:absolute" from="4191,4317" to="4191,5049" stroked="true" strokeweight=".48pt" strokecolor="#808080">
              <v:stroke dashstyle="solid"/>
            </v:line>
            <v:line style="position:absolute" from="4191,5049" to="4191,5536" stroked="true" strokeweight=".48pt" strokecolor="#808080">
              <v:stroke dashstyle="solid"/>
            </v:line>
            <v:line style="position:absolute" from="4191,5536" to="4191,6002" stroked="true" strokeweight=".48pt" strokecolor="#808080">
              <v:stroke dashstyle="solid"/>
            </v:line>
            <v:line style="position:absolute" from="4191,6002" to="4191,6489" stroked="true" strokeweight=".48pt" strokecolor="#808080">
              <v:stroke dashstyle="solid"/>
            </v:line>
            <v:line style="position:absolute" from="4191,6489" to="4191,6734" stroked="true" strokeweight=".48pt" strokecolor="#808080">
              <v:stroke dashstyle="solid"/>
            </v:line>
            <w10:wrap type="none"/>
          </v:group>
        </w:pict>
      </w:r>
      <w:r>
        <w:rPr/>
        <w:pict>
          <v:shape style="position:absolute;margin-left:99.040001pt;margin-top:22.481787pt;width:466.05pt;height:331.75pt;mso-position-horizontal-relative:page;mso-position-vertical-relative:paragraph;z-index:313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5"/>
                    <w:gridCol w:w="1275"/>
                    <w:gridCol w:w="1263"/>
                    <w:gridCol w:w="1243"/>
                  </w:tblGrid>
                  <w:tr>
                    <w:trPr>
                      <w:trHeight w:val="1832" w:hRule="atLeast"/>
                    </w:trPr>
                    <w:tc>
                      <w:tcPr>
                        <w:tcW w:w="5535" w:type="dxa"/>
                        <w:tcBorders>
                          <w:right w:val="single" w:sz="4" w:space="0" w:color="A6A6A6"/>
                        </w:tcBorders>
                      </w:tcPr>
                      <w:p>
                        <w:pPr>
                          <w:pStyle w:val="TableParagraph"/>
                          <w:tabs>
                            <w:tab w:pos="2601" w:val="left" w:leader="none"/>
                          </w:tabs>
                          <w:ind w:left="50"/>
                          <w:rPr>
                            <w:sz w:val="24"/>
                          </w:rPr>
                        </w:pPr>
                        <w:r>
                          <w:rPr>
                            <w:color w:val="3A3838"/>
                            <w:sz w:val="24"/>
                          </w:rPr>
                          <w:t>Problemas</w:t>
                          <w:tab/>
                          <w:t>Posibles</w:t>
                        </w:r>
                        <w:r>
                          <w:rPr>
                            <w:color w:val="3A3838"/>
                            <w:spacing w:val="-3"/>
                            <w:sz w:val="24"/>
                          </w:rPr>
                          <w:t> </w:t>
                        </w:r>
                        <w:r>
                          <w:rPr>
                            <w:color w:val="3A3838"/>
                            <w:sz w:val="24"/>
                          </w:rPr>
                          <w:t>soluciones</w:t>
                        </w:r>
                      </w:p>
                      <w:p>
                        <w:pPr>
                          <w:pStyle w:val="TableParagraph"/>
                          <w:spacing w:before="10"/>
                          <w:rPr>
                            <w:i/>
                            <w:sz w:val="19"/>
                          </w:rPr>
                        </w:pPr>
                      </w:p>
                      <w:p>
                        <w:pPr>
                          <w:pStyle w:val="TableParagraph"/>
                          <w:ind w:left="50"/>
                          <w:rPr>
                            <w:b/>
                            <w:sz w:val="20"/>
                          </w:rPr>
                        </w:pPr>
                        <w:r>
                          <w:rPr>
                            <w:b/>
                            <w:sz w:val="20"/>
                          </w:rPr>
                          <w:t>Equipamiento</w:t>
                        </w:r>
                      </w:p>
                      <w:p>
                        <w:pPr>
                          <w:pStyle w:val="TableParagraph"/>
                          <w:tabs>
                            <w:tab w:pos="2318" w:val="left" w:leader="none"/>
                          </w:tabs>
                          <w:spacing w:before="60"/>
                          <w:ind w:left="50"/>
                          <w:rPr>
                            <w:sz w:val="20"/>
                          </w:rPr>
                        </w:pPr>
                        <w:r>
                          <w:rPr>
                            <w:sz w:val="20"/>
                          </w:rPr>
                          <w:t>Falta de</w:t>
                        </w:r>
                        <w:r>
                          <w:rPr>
                            <w:spacing w:val="-5"/>
                            <w:sz w:val="20"/>
                          </w:rPr>
                          <w:t> </w:t>
                        </w:r>
                        <w:r>
                          <w:rPr>
                            <w:sz w:val="20"/>
                          </w:rPr>
                          <w:t>funcionalidad</w:t>
                        </w:r>
                        <w:r>
                          <w:rPr>
                            <w:spacing w:val="-1"/>
                            <w:sz w:val="20"/>
                          </w:rPr>
                          <w:t> </w:t>
                        </w:r>
                        <w:r>
                          <w:rPr>
                            <w:sz w:val="20"/>
                          </w:rPr>
                          <w:t>en</w:t>
                          <w:tab/>
                        </w:r>
                        <w:r>
                          <w:rPr>
                            <w:b/>
                            <w:sz w:val="20"/>
                          </w:rPr>
                          <w:t>□</w:t>
                        </w:r>
                        <w:r>
                          <w:rPr>
                            <w:b/>
                            <w:spacing w:val="25"/>
                            <w:sz w:val="20"/>
                          </w:rPr>
                          <w:t> </w:t>
                        </w:r>
                        <w:r>
                          <w:rPr>
                            <w:sz w:val="20"/>
                          </w:rPr>
                          <w:t>Lavabo:</w:t>
                        </w:r>
                      </w:p>
                      <w:p>
                        <w:pPr>
                          <w:pStyle w:val="TableParagraph"/>
                          <w:tabs>
                            <w:tab w:pos="2601" w:val="left" w:leader="none"/>
                          </w:tabs>
                          <w:ind w:left="50"/>
                          <w:rPr>
                            <w:sz w:val="20"/>
                          </w:rPr>
                        </w:pPr>
                        <w:r>
                          <w:rPr>
                            <w:sz w:val="20"/>
                          </w:rPr>
                          <w:t>los</w:t>
                        </w:r>
                        <w:r>
                          <w:rPr>
                            <w:spacing w:val="-3"/>
                            <w:sz w:val="20"/>
                          </w:rPr>
                          <w:t> </w:t>
                        </w:r>
                        <w:r>
                          <w:rPr>
                            <w:sz w:val="20"/>
                          </w:rPr>
                          <w:t>aparatos</w:t>
                        </w:r>
                        <w:r>
                          <w:rPr>
                            <w:spacing w:val="-2"/>
                            <w:sz w:val="20"/>
                          </w:rPr>
                          <w:t> </w:t>
                        </w:r>
                        <w:r>
                          <w:rPr>
                            <w:sz w:val="20"/>
                          </w:rPr>
                          <w:t>sanitarios.</w:t>
                          <w:tab/>
                          <w:t>- espacio libre</w:t>
                        </w:r>
                        <w:r>
                          <w:rPr>
                            <w:spacing w:val="-3"/>
                            <w:sz w:val="20"/>
                          </w:rPr>
                          <w:t> </w:t>
                        </w:r>
                        <w:r>
                          <w:rPr>
                            <w:sz w:val="20"/>
                          </w:rPr>
                          <w:t>inferior,</w:t>
                        </w:r>
                      </w:p>
                      <w:p>
                        <w:pPr>
                          <w:pStyle w:val="TableParagraph"/>
                          <w:spacing w:line="243" w:lineRule="exact"/>
                          <w:ind w:left="2571" w:right="391"/>
                          <w:jc w:val="center"/>
                          <w:rPr>
                            <w:sz w:val="20"/>
                          </w:rPr>
                        </w:pPr>
                        <w:r>
                          <w:rPr>
                            <w:sz w:val="20"/>
                          </w:rPr>
                          <w:t>altura x profundidad (m): </w:t>
                        </w:r>
                        <w:r>
                          <w:rPr>
                            <w:color w:val="002E6C"/>
                            <w:sz w:val="20"/>
                          </w:rPr>
                          <w:t>≥</w:t>
                        </w:r>
                      </w:p>
                      <w:p>
                        <w:pPr>
                          <w:pStyle w:val="TableParagraph"/>
                          <w:spacing w:line="240" w:lineRule="exact"/>
                          <w:ind w:left="2580" w:right="391"/>
                          <w:jc w:val="center"/>
                          <w:rPr>
                            <w:sz w:val="20"/>
                          </w:rPr>
                        </w:pPr>
                        <w:r>
                          <w:rPr>
                            <w:sz w:val="20"/>
                          </w:rPr>
                          <w:t>- altura de la cara superior (m):</w:t>
                        </w:r>
                      </w:p>
                    </w:tc>
                    <w:tc>
                      <w:tcPr>
                        <w:tcW w:w="1275" w:type="dxa"/>
                        <w:tcBorders>
                          <w:left w:val="single" w:sz="4" w:space="0" w:color="A6A6A6"/>
                          <w:right w:val="single" w:sz="6" w:space="0" w:color="A6A6A6"/>
                        </w:tcBorders>
                      </w:tcPr>
                      <w:p>
                        <w:pPr>
                          <w:pStyle w:val="TableParagraph"/>
                          <w:spacing w:line="319" w:lineRule="auto"/>
                          <w:ind w:left="530" w:right="527"/>
                          <w:jc w:val="center"/>
                          <w:rPr>
                            <w:b/>
                            <w:sz w:val="18"/>
                          </w:rPr>
                        </w:pPr>
                        <w:r>
                          <w:rPr>
                            <w:b/>
                            <w:color w:val="3A3838"/>
                            <w:sz w:val="18"/>
                          </w:rPr>
                          <w:t>CV </w:t>
                        </w:r>
                        <w:r>
                          <w:rPr>
                            <w:b/>
                            <w:color w:val="002E6C"/>
                            <w:sz w:val="18"/>
                          </w:rPr>
                          <w:t>A</w:t>
                        </w:r>
                      </w:p>
                      <w:p>
                        <w:pPr>
                          <w:pStyle w:val="TableParagraph"/>
                          <w:rPr>
                            <w:i/>
                            <w:sz w:val="18"/>
                          </w:rPr>
                        </w:pPr>
                      </w:p>
                      <w:p>
                        <w:pPr>
                          <w:pStyle w:val="TableParagraph"/>
                          <w:rPr>
                            <w:i/>
                            <w:sz w:val="18"/>
                          </w:rPr>
                        </w:pPr>
                      </w:p>
                      <w:p>
                        <w:pPr>
                          <w:pStyle w:val="TableParagraph"/>
                          <w:spacing w:before="1"/>
                          <w:rPr>
                            <w:i/>
                            <w:sz w:val="25"/>
                          </w:rPr>
                        </w:pPr>
                      </w:p>
                      <w:p>
                        <w:pPr>
                          <w:pStyle w:val="TableParagraph"/>
                          <w:spacing w:line="243" w:lineRule="exact"/>
                          <w:ind w:left="212" w:right="215"/>
                          <w:jc w:val="center"/>
                          <w:rPr>
                            <w:sz w:val="20"/>
                          </w:rPr>
                        </w:pPr>
                        <w:r>
                          <w:rPr>
                            <w:color w:val="002E6C"/>
                            <w:sz w:val="20"/>
                          </w:rPr>
                          <w:t>0,70x0,25</w:t>
                        </w:r>
                      </w:p>
                      <w:p>
                        <w:pPr>
                          <w:pStyle w:val="TableParagraph"/>
                          <w:spacing w:line="240" w:lineRule="exact"/>
                          <w:ind w:left="212" w:right="212"/>
                          <w:jc w:val="center"/>
                          <w:rPr>
                            <w:b/>
                            <w:sz w:val="20"/>
                          </w:rPr>
                        </w:pPr>
                        <w:r>
                          <w:rPr>
                            <w:b/>
                            <w:color w:val="002E6C"/>
                            <w:sz w:val="20"/>
                          </w:rPr>
                          <w:t>0,80-0,85</w:t>
                        </w:r>
                      </w:p>
                    </w:tc>
                    <w:tc>
                      <w:tcPr>
                        <w:tcW w:w="2506" w:type="dxa"/>
                        <w:gridSpan w:val="2"/>
                        <w:tcBorders>
                          <w:left w:val="single" w:sz="6" w:space="0" w:color="A6A6A6"/>
                          <w:right w:val="single" w:sz="4" w:space="0" w:color="A6A6A6"/>
                        </w:tcBorders>
                      </w:tcPr>
                      <w:p>
                        <w:pPr>
                          <w:pStyle w:val="TableParagraph"/>
                          <w:spacing w:line="219" w:lineRule="exact"/>
                          <w:ind w:right="4"/>
                          <w:jc w:val="center"/>
                          <w:rPr>
                            <w:b/>
                            <w:sz w:val="18"/>
                          </w:rPr>
                        </w:pPr>
                        <w:r>
                          <w:rPr>
                            <w:b/>
                            <w:color w:val="3A3838"/>
                            <w:sz w:val="18"/>
                          </w:rPr>
                          <w:t>E</w:t>
                        </w:r>
                      </w:p>
                      <w:p>
                        <w:pPr>
                          <w:pStyle w:val="TableParagraph"/>
                          <w:tabs>
                            <w:tab w:pos="1272" w:val="left" w:leader="none"/>
                          </w:tabs>
                          <w:spacing w:before="73"/>
                          <w:ind w:left="41"/>
                          <w:jc w:val="center"/>
                          <w:rPr>
                            <w:b/>
                            <w:sz w:val="18"/>
                          </w:rPr>
                        </w:pPr>
                        <w:r>
                          <w:rPr>
                            <w:b/>
                            <w:color w:val="002E6C"/>
                            <w:sz w:val="18"/>
                          </w:rPr>
                          <w:t>Ac</w:t>
                          <w:tab/>
                        </w:r>
                        <w:r>
                          <w:rPr>
                            <w:b/>
                            <w:color w:val="385522"/>
                            <w:sz w:val="18"/>
                          </w:rPr>
                          <w:t>Tol</w:t>
                        </w:r>
                      </w:p>
                      <w:p>
                        <w:pPr>
                          <w:pStyle w:val="TableParagraph"/>
                          <w:rPr>
                            <w:i/>
                            <w:sz w:val="18"/>
                          </w:rPr>
                        </w:pPr>
                      </w:p>
                      <w:p>
                        <w:pPr>
                          <w:pStyle w:val="TableParagraph"/>
                          <w:rPr>
                            <w:i/>
                            <w:sz w:val="18"/>
                          </w:rPr>
                        </w:pPr>
                      </w:p>
                      <w:p>
                        <w:pPr>
                          <w:pStyle w:val="TableParagraph"/>
                          <w:rPr>
                            <w:i/>
                            <w:sz w:val="18"/>
                          </w:rPr>
                        </w:pPr>
                      </w:p>
                      <w:p>
                        <w:pPr>
                          <w:pStyle w:val="TableParagraph"/>
                          <w:spacing w:line="243" w:lineRule="exact" w:before="157"/>
                          <w:ind w:left="41" w:right="1275"/>
                          <w:jc w:val="center"/>
                          <w:rPr>
                            <w:b/>
                            <w:sz w:val="20"/>
                          </w:rPr>
                        </w:pPr>
                        <w:r>
                          <w:rPr>
                            <w:b/>
                            <w:color w:val="002E6C"/>
                            <w:sz w:val="20"/>
                          </w:rPr>
                          <w:t>0,70x0,50</w:t>
                        </w:r>
                      </w:p>
                      <w:p>
                        <w:pPr>
                          <w:pStyle w:val="TableParagraph"/>
                          <w:spacing w:line="240" w:lineRule="exact"/>
                          <w:ind w:left="41" w:right="1272"/>
                          <w:jc w:val="center"/>
                          <w:rPr>
                            <w:sz w:val="20"/>
                          </w:rPr>
                        </w:pPr>
                        <w:r>
                          <w:rPr>
                            <w:color w:val="002E6C"/>
                            <w:sz w:val="20"/>
                          </w:rPr>
                          <w:t>≤ 0,85</w:t>
                        </w:r>
                      </w:p>
                    </w:tc>
                  </w:tr>
                  <w:tr>
                    <w:trPr>
                      <w:trHeight w:val="223" w:hRule="atLeast"/>
                    </w:trPr>
                    <w:tc>
                      <w:tcPr>
                        <w:tcW w:w="5535" w:type="dxa"/>
                      </w:tcPr>
                      <w:p>
                        <w:pPr>
                          <w:pStyle w:val="TableParagraph"/>
                          <w:rPr>
                            <w:rFonts w:ascii="Times New Roman"/>
                            <w:sz w:val="14"/>
                          </w:rPr>
                        </w:pPr>
                      </w:p>
                    </w:tc>
                    <w:tc>
                      <w:tcPr>
                        <w:tcW w:w="1275" w:type="dxa"/>
                      </w:tcPr>
                      <w:p>
                        <w:pPr>
                          <w:pStyle w:val="TableParagraph"/>
                          <w:spacing w:line="203" w:lineRule="exact"/>
                          <w:ind w:left="85" w:right="86"/>
                          <w:jc w:val="center"/>
                          <w:rPr>
                            <w:sz w:val="18"/>
                          </w:rPr>
                        </w:pPr>
                        <w:r>
                          <w:rPr>
                            <w:color w:val="002E6C"/>
                            <w:sz w:val="18"/>
                          </w:rPr>
                          <w:t>(8)</w:t>
                        </w:r>
                      </w:p>
                    </w:tc>
                    <w:tc>
                      <w:tcPr>
                        <w:tcW w:w="1263" w:type="dxa"/>
                      </w:tcPr>
                      <w:p>
                        <w:pPr>
                          <w:pStyle w:val="TableParagraph"/>
                          <w:spacing w:line="203" w:lineRule="exact"/>
                          <w:ind w:left="145" w:right="132"/>
                          <w:jc w:val="center"/>
                          <w:rPr>
                            <w:sz w:val="18"/>
                          </w:rPr>
                        </w:pPr>
                        <w:r>
                          <w:rPr>
                            <w:color w:val="002E6C"/>
                            <w:sz w:val="18"/>
                          </w:rPr>
                          <w:t>(9)</w:t>
                        </w:r>
                      </w:p>
                    </w:tc>
                    <w:tc>
                      <w:tcPr>
                        <w:tcW w:w="1243" w:type="dxa"/>
                      </w:tcPr>
                      <w:p>
                        <w:pPr>
                          <w:pStyle w:val="TableParagraph"/>
                          <w:rPr>
                            <w:rFonts w:ascii="Times New Roman"/>
                            <w:sz w:val="14"/>
                          </w:rPr>
                        </w:pPr>
                      </w:p>
                    </w:tc>
                  </w:tr>
                  <w:tr>
                    <w:trPr>
                      <w:trHeight w:val="484" w:hRule="atLeast"/>
                    </w:trPr>
                    <w:tc>
                      <w:tcPr>
                        <w:tcW w:w="5535" w:type="dxa"/>
                      </w:tcPr>
                      <w:p>
                        <w:pPr>
                          <w:pStyle w:val="TableParagraph"/>
                          <w:spacing w:line="225" w:lineRule="exact"/>
                          <w:ind w:left="2033" w:right="1948"/>
                          <w:jc w:val="center"/>
                          <w:rPr>
                            <w:sz w:val="20"/>
                          </w:rPr>
                        </w:pPr>
                        <w:r>
                          <w:rPr>
                            <w:b/>
                            <w:sz w:val="20"/>
                          </w:rPr>
                          <w:t>□   </w:t>
                        </w:r>
                        <w:r>
                          <w:rPr>
                            <w:sz w:val="20"/>
                          </w:rPr>
                          <w:t>Inodoro:</w:t>
                        </w:r>
                      </w:p>
                      <w:p>
                        <w:pPr>
                          <w:pStyle w:val="TableParagraph"/>
                          <w:spacing w:line="240" w:lineRule="exact"/>
                          <w:ind w:left="2601"/>
                          <w:rPr>
                            <w:sz w:val="20"/>
                          </w:rPr>
                        </w:pPr>
                        <w:r>
                          <w:rPr>
                            <w:sz w:val="20"/>
                          </w:rPr>
                          <w:t>- espacios de transferencia:</w:t>
                        </w:r>
                      </w:p>
                    </w:tc>
                    <w:tc>
                      <w:tcPr>
                        <w:tcW w:w="1275" w:type="dxa"/>
                      </w:tcPr>
                      <w:p>
                        <w:pPr>
                          <w:pStyle w:val="TableParagraph"/>
                          <w:spacing w:before="4"/>
                          <w:rPr>
                            <w:i/>
                            <w:sz w:val="18"/>
                          </w:rPr>
                        </w:pPr>
                      </w:p>
                      <w:p>
                        <w:pPr>
                          <w:pStyle w:val="TableParagraph"/>
                          <w:spacing w:line="241" w:lineRule="exact"/>
                          <w:ind w:left="85" w:right="90"/>
                          <w:jc w:val="center"/>
                          <w:rPr>
                            <w:sz w:val="20"/>
                          </w:rPr>
                        </w:pPr>
                        <w:r>
                          <w:rPr>
                            <w:color w:val="002E6C"/>
                            <w:sz w:val="20"/>
                          </w:rPr>
                          <w:t>≥ 0,80x0,75</w:t>
                        </w:r>
                      </w:p>
                    </w:tc>
                    <w:tc>
                      <w:tcPr>
                        <w:tcW w:w="1263" w:type="dxa"/>
                      </w:tcPr>
                      <w:p>
                        <w:pPr>
                          <w:pStyle w:val="TableParagraph"/>
                          <w:spacing w:before="4"/>
                          <w:rPr>
                            <w:i/>
                            <w:sz w:val="18"/>
                          </w:rPr>
                        </w:pPr>
                      </w:p>
                      <w:p>
                        <w:pPr>
                          <w:pStyle w:val="TableParagraph"/>
                          <w:spacing w:line="241" w:lineRule="exact"/>
                          <w:ind w:left="145" w:right="137"/>
                          <w:jc w:val="center"/>
                          <w:rPr>
                            <w:sz w:val="20"/>
                          </w:rPr>
                        </w:pPr>
                        <w:r>
                          <w:rPr>
                            <w:color w:val="002E6C"/>
                            <w:sz w:val="20"/>
                          </w:rPr>
                          <w:t>≥ 0,80x0,75</w:t>
                        </w:r>
                      </w:p>
                    </w:tc>
                    <w:tc>
                      <w:tcPr>
                        <w:tcW w:w="1243" w:type="dxa"/>
                      </w:tcPr>
                      <w:p>
                        <w:pPr>
                          <w:pStyle w:val="TableParagraph"/>
                          <w:spacing w:before="4"/>
                          <w:rPr>
                            <w:i/>
                            <w:sz w:val="18"/>
                          </w:rPr>
                        </w:pPr>
                      </w:p>
                      <w:p>
                        <w:pPr>
                          <w:pStyle w:val="TableParagraph"/>
                          <w:spacing w:line="241" w:lineRule="exact"/>
                          <w:ind w:left="135" w:right="127"/>
                          <w:jc w:val="center"/>
                          <w:rPr>
                            <w:sz w:val="20"/>
                          </w:rPr>
                        </w:pPr>
                        <w:r>
                          <w:rPr>
                            <w:color w:val="385522"/>
                            <w:sz w:val="20"/>
                          </w:rPr>
                          <w:t>≥ 0,80x0,65</w:t>
                        </w:r>
                      </w:p>
                    </w:tc>
                  </w:tr>
                  <w:tr>
                    <w:trPr>
                      <w:trHeight w:val="247" w:hRule="atLeast"/>
                    </w:trPr>
                    <w:tc>
                      <w:tcPr>
                        <w:tcW w:w="5535" w:type="dxa"/>
                      </w:tcPr>
                      <w:p>
                        <w:pPr>
                          <w:pStyle w:val="TableParagraph"/>
                          <w:spacing w:line="227" w:lineRule="exact"/>
                          <w:ind w:left="2784"/>
                          <w:rPr>
                            <w:b/>
                            <w:sz w:val="20"/>
                          </w:rPr>
                        </w:pPr>
                        <w:r>
                          <w:rPr>
                            <w:sz w:val="20"/>
                          </w:rPr>
                          <w:t>anchura x fondo (m): ver </w:t>
                        </w:r>
                        <w:r>
                          <w:rPr>
                            <w:b/>
                            <w:sz w:val="20"/>
                          </w:rPr>
                          <w:t>F2</w:t>
                        </w:r>
                      </w:p>
                    </w:tc>
                    <w:tc>
                      <w:tcPr>
                        <w:tcW w:w="1275" w:type="dxa"/>
                      </w:tcPr>
                      <w:p>
                        <w:pPr>
                          <w:pStyle w:val="TableParagraph"/>
                          <w:spacing w:line="204" w:lineRule="exact"/>
                          <w:ind w:left="85" w:right="86"/>
                          <w:jc w:val="center"/>
                          <w:rPr>
                            <w:sz w:val="18"/>
                          </w:rPr>
                        </w:pPr>
                        <w:r>
                          <w:rPr>
                            <w:color w:val="002E6C"/>
                            <w:sz w:val="18"/>
                          </w:rPr>
                          <w:t>(10)</w:t>
                        </w:r>
                      </w:p>
                    </w:tc>
                    <w:tc>
                      <w:tcPr>
                        <w:tcW w:w="1263" w:type="dxa"/>
                      </w:tcPr>
                      <w:p>
                        <w:pPr>
                          <w:pStyle w:val="TableParagraph"/>
                          <w:spacing w:line="204" w:lineRule="exact"/>
                          <w:ind w:left="145" w:right="132"/>
                          <w:jc w:val="center"/>
                          <w:rPr>
                            <w:sz w:val="18"/>
                          </w:rPr>
                        </w:pPr>
                        <w:r>
                          <w:rPr>
                            <w:color w:val="002E6C"/>
                            <w:sz w:val="18"/>
                          </w:rPr>
                          <w:t>(11)</w:t>
                        </w:r>
                      </w:p>
                    </w:tc>
                    <w:tc>
                      <w:tcPr>
                        <w:tcW w:w="1243" w:type="dxa"/>
                      </w:tcPr>
                      <w:p>
                        <w:pPr>
                          <w:pStyle w:val="TableParagraph"/>
                          <w:spacing w:line="204" w:lineRule="exact"/>
                          <w:ind w:left="135" w:right="120"/>
                          <w:jc w:val="center"/>
                          <w:rPr>
                            <w:sz w:val="18"/>
                          </w:rPr>
                        </w:pPr>
                        <w:r>
                          <w:rPr>
                            <w:color w:val="385522"/>
                            <w:sz w:val="18"/>
                          </w:rPr>
                          <w:t>(11) (12)</w:t>
                        </w:r>
                      </w:p>
                    </w:tc>
                  </w:tr>
                  <w:tr>
                    <w:trPr>
                      <w:trHeight w:val="243" w:hRule="atLeast"/>
                    </w:trPr>
                    <w:tc>
                      <w:tcPr>
                        <w:tcW w:w="5535" w:type="dxa"/>
                      </w:tcPr>
                      <w:p>
                        <w:pPr>
                          <w:pStyle w:val="TableParagraph"/>
                          <w:spacing w:line="224" w:lineRule="exact"/>
                          <w:ind w:left="2601"/>
                          <w:rPr>
                            <w:sz w:val="20"/>
                          </w:rPr>
                        </w:pPr>
                        <w:r>
                          <w:rPr>
                            <w:sz w:val="20"/>
                          </w:rPr>
                          <w:t>- altura del asiento (m):</w:t>
                        </w:r>
                      </w:p>
                    </w:tc>
                    <w:tc>
                      <w:tcPr>
                        <w:tcW w:w="1275" w:type="dxa"/>
                      </w:tcPr>
                      <w:p>
                        <w:pPr>
                          <w:pStyle w:val="TableParagraph"/>
                          <w:spacing w:line="224" w:lineRule="exact"/>
                          <w:ind w:left="85" w:right="90"/>
                          <w:jc w:val="center"/>
                          <w:rPr>
                            <w:sz w:val="20"/>
                          </w:rPr>
                        </w:pPr>
                        <w:r>
                          <w:rPr>
                            <w:color w:val="002E6C"/>
                            <w:sz w:val="20"/>
                          </w:rPr>
                          <w:t>0,45-0,50</w:t>
                        </w:r>
                      </w:p>
                    </w:tc>
                    <w:tc>
                      <w:tcPr>
                        <w:tcW w:w="1263" w:type="dxa"/>
                      </w:tcPr>
                      <w:p>
                        <w:pPr>
                          <w:pStyle w:val="TableParagraph"/>
                          <w:spacing w:line="224" w:lineRule="exact"/>
                          <w:ind w:left="145" w:right="137"/>
                          <w:jc w:val="center"/>
                          <w:rPr>
                            <w:sz w:val="20"/>
                          </w:rPr>
                        </w:pPr>
                        <w:r>
                          <w:rPr>
                            <w:color w:val="002E6C"/>
                            <w:sz w:val="20"/>
                          </w:rPr>
                          <w:t>0,45-0,50</w:t>
                        </w:r>
                      </w:p>
                    </w:tc>
                    <w:tc>
                      <w:tcPr>
                        <w:tcW w:w="1243" w:type="dxa"/>
                      </w:tcPr>
                      <w:p>
                        <w:pPr>
                          <w:pStyle w:val="TableParagraph"/>
                          <w:rPr>
                            <w:rFonts w:ascii="Times New Roman"/>
                            <w:sz w:val="16"/>
                          </w:rPr>
                        </w:pPr>
                      </w:p>
                    </w:tc>
                  </w:tr>
                  <w:tr>
                    <w:trPr>
                      <w:trHeight w:val="243" w:hRule="atLeast"/>
                    </w:trPr>
                    <w:tc>
                      <w:tcPr>
                        <w:tcW w:w="5535" w:type="dxa"/>
                      </w:tcPr>
                      <w:p>
                        <w:pPr>
                          <w:pStyle w:val="TableParagraph"/>
                          <w:spacing w:line="224" w:lineRule="exact"/>
                          <w:ind w:left="2318"/>
                          <w:rPr>
                            <w:sz w:val="20"/>
                          </w:rPr>
                        </w:pPr>
                        <w:r>
                          <w:rPr>
                            <w:b/>
                            <w:sz w:val="20"/>
                          </w:rPr>
                          <w:t>□ </w:t>
                        </w:r>
                        <w:r>
                          <w:rPr>
                            <w:sz w:val="20"/>
                          </w:rPr>
                          <w:t>Urinario (si nº &gt; 5 uds., al menos</w:t>
                        </w:r>
                      </w:p>
                    </w:tc>
                    <w:tc>
                      <w:tcPr>
                        <w:tcW w:w="1275" w:type="dxa"/>
                      </w:tcPr>
                      <w:p>
                        <w:pPr>
                          <w:pStyle w:val="TableParagraph"/>
                          <w:rPr>
                            <w:rFonts w:ascii="Times New Roman"/>
                            <w:sz w:val="16"/>
                          </w:rPr>
                        </w:pPr>
                      </w:p>
                    </w:tc>
                    <w:tc>
                      <w:tcPr>
                        <w:tcW w:w="1263" w:type="dxa"/>
                      </w:tcPr>
                      <w:p>
                        <w:pPr>
                          <w:pStyle w:val="TableParagraph"/>
                          <w:spacing w:line="224" w:lineRule="exact"/>
                          <w:ind w:left="145" w:right="137"/>
                          <w:jc w:val="center"/>
                          <w:rPr>
                            <w:sz w:val="20"/>
                          </w:rPr>
                        </w:pPr>
                        <w:r>
                          <w:rPr>
                            <w:color w:val="002E6C"/>
                            <w:sz w:val="20"/>
                          </w:rPr>
                          <w:t>0,30-0,40</w:t>
                        </w:r>
                      </w:p>
                    </w:tc>
                    <w:tc>
                      <w:tcPr>
                        <w:tcW w:w="1243" w:type="dxa"/>
                      </w:tcPr>
                      <w:p>
                        <w:pPr>
                          <w:pStyle w:val="TableParagraph"/>
                          <w:rPr>
                            <w:rFonts w:ascii="Times New Roman"/>
                            <w:sz w:val="16"/>
                          </w:rPr>
                        </w:pPr>
                      </w:p>
                    </w:tc>
                  </w:tr>
                  <w:tr>
                    <w:trPr>
                      <w:trHeight w:val="549" w:hRule="atLeast"/>
                    </w:trPr>
                    <w:tc>
                      <w:tcPr>
                        <w:tcW w:w="5535" w:type="dxa"/>
                      </w:tcPr>
                      <w:p>
                        <w:pPr>
                          <w:pStyle w:val="TableParagraph"/>
                          <w:spacing w:line="226" w:lineRule="exact"/>
                          <w:ind w:left="2601"/>
                          <w:rPr>
                            <w:sz w:val="20"/>
                          </w:rPr>
                        </w:pPr>
                        <w:r>
                          <w:rPr>
                            <w:sz w:val="20"/>
                          </w:rPr>
                          <w:t>en uno), altura del borde (m):</w:t>
                        </w:r>
                      </w:p>
                      <w:p>
                        <w:pPr>
                          <w:pStyle w:val="TableParagraph"/>
                          <w:ind w:left="2318"/>
                          <w:rPr>
                            <w:sz w:val="20"/>
                          </w:rPr>
                        </w:pPr>
                        <w:r>
                          <w:rPr>
                            <w:b/>
                            <w:sz w:val="20"/>
                          </w:rPr>
                          <w:t>□ </w:t>
                        </w:r>
                        <w:r>
                          <w:rPr>
                            <w:sz w:val="20"/>
                          </w:rPr>
                          <w:t>Bidé: altura del asiento (m):</w:t>
                        </w:r>
                      </w:p>
                    </w:tc>
                    <w:tc>
                      <w:tcPr>
                        <w:tcW w:w="1275" w:type="dxa"/>
                      </w:tcPr>
                      <w:p>
                        <w:pPr>
                          <w:pStyle w:val="TableParagraph"/>
                          <w:spacing w:before="6"/>
                          <w:rPr>
                            <w:i/>
                            <w:sz w:val="18"/>
                          </w:rPr>
                        </w:pPr>
                      </w:p>
                      <w:p>
                        <w:pPr>
                          <w:pStyle w:val="TableParagraph"/>
                          <w:spacing w:before="1"/>
                          <w:ind w:left="85" w:right="90"/>
                          <w:jc w:val="center"/>
                          <w:rPr>
                            <w:sz w:val="20"/>
                          </w:rPr>
                        </w:pPr>
                        <w:r>
                          <w:rPr>
                            <w:color w:val="002E6C"/>
                            <w:sz w:val="20"/>
                          </w:rPr>
                          <w:t>0,45-0,50</w:t>
                        </w:r>
                      </w:p>
                    </w:tc>
                    <w:tc>
                      <w:tcPr>
                        <w:tcW w:w="1263" w:type="dxa"/>
                      </w:tcPr>
                      <w:p>
                        <w:pPr>
                          <w:pStyle w:val="TableParagraph"/>
                          <w:spacing w:before="6"/>
                          <w:rPr>
                            <w:i/>
                            <w:sz w:val="18"/>
                          </w:rPr>
                        </w:pPr>
                      </w:p>
                      <w:p>
                        <w:pPr>
                          <w:pStyle w:val="TableParagraph"/>
                          <w:ind w:left="11"/>
                          <w:jc w:val="center"/>
                          <w:rPr>
                            <w:sz w:val="18"/>
                          </w:rPr>
                        </w:pPr>
                        <w:r>
                          <w:rPr>
                            <w:color w:val="002E6C"/>
                            <w:sz w:val="18"/>
                          </w:rPr>
                          <w:t>-</w:t>
                        </w:r>
                      </w:p>
                    </w:tc>
                    <w:tc>
                      <w:tcPr>
                        <w:tcW w:w="1243" w:type="dxa"/>
                      </w:tcPr>
                      <w:p>
                        <w:pPr>
                          <w:pStyle w:val="TableParagraph"/>
                          <w:rPr>
                            <w:rFonts w:ascii="Times New Roman"/>
                            <w:sz w:val="18"/>
                          </w:rPr>
                        </w:pPr>
                      </w:p>
                    </w:tc>
                  </w:tr>
                  <w:tr>
                    <w:trPr>
                      <w:trHeight w:val="547" w:hRule="atLeast"/>
                    </w:trPr>
                    <w:tc>
                      <w:tcPr>
                        <w:tcW w:w="5535" w:type="dxa"/>
                      </w:tcPr>
                      <w:p>
                        <w:pPr>
                          <w:pStyle w:val="TableParagraph"/>
                          <w:spacing w:line="243" w:lineRule="exact" w:before="42"/>
                          <w:ind w:left="1902" w:right="1948"/>
                          <w:jc w:val="center"/>
                          <w:rPr>
                            <w:sz w:val="20"/>
                          </w:rPr>
                        </w:pPr>
                        <w:r>
                          <w:rPr>
                            <w:b/>
                            <w:sz w:val="20"/>
                          </w:rPr>
                          <w:t>□   </w:t>
                        </w:r>
                        <w:r>
                          <w:rPr>
                            <w:sz w:val="20"/>
                          </w:rPr>
                          <w:t>Ducha:</w:t>
                        </w:r>
                      </w:p>
                      <w:p>
                        <w:pPr>
                          <w:pStyle w:val="TableParagraph"/>
                          <w:spacing w:line="242" w:lineRule="exact"/>
                          <w:ind w:left="2601"/>
                          <w:rPr>
                            <w:sz w:val="20"/>
                          </w:rPr>
                        </w:pPr>
                        <w:r>
                          <w:rPr>
                            <w:sz w:val="20"/>
                          </w:rPr>
                          <w:t>- espacio de transferencia lateral</w:t>
                        </w:r>
                      </w:p>
                    </w:tc>
                    <w:tc>
                      <w:tcPr>
                        <w:tcW w:w="1275" w:type="dxa"/>
                      </w:tcPr>
                      <w:p>
                        <w:pPr>
                          <w:pStyle w:val="TableParagraph"/>
                          <w:rPr>
                            <w:rFonts w:ascii="Times New Roman"/>
                            <w:sz w:val="18"/>
                          </w:rPr>
                        </w:pPr>
                      </w:p>
                    </w:tc>
                    <w:tc>
                      <w:tcPr>
                        <w:tcW w:w="1263" w:type="dxa"/>
                      </w:tcPr>
                      <w:p>
                        <w:pPr>
                          <w:pStyle w:val="TableParagraph"/>
                          <w:spacing w:before="3"/>
                          <w:rPr>
                            <w:i/>
                            <w:sz w:val="23"/>
                          </w:rPr>
                        </w:pPr>
                      </w:p>
                      <w:p>
                        <w:pPr>
                          <w:pStyle w:val="TableParagraph"/>
                          <w:spacing w:line="243" w:lineRule="exact"/>
                          <w:ind w:left="145" w:right="136"/>
                          <w:jc w:val="center"/>
                          <w:rPr>
                            <w:sz w:val="20"/>
                          </w:rPr>
                        </w:pPr>
                        <w:r>
                          <w:rPr>
                            <w:color w:val="002E6C"/>
                            <w:sz w:val="20"/>
                          </w:rPr>
                          <w:t>≥ 0,80 m</w:t>
                        </w:r>
                      </w:p>
                    </w:tc>
                    <w:tc>
                      <w:tcPr>
                        <w:tcW w:w="1243" w:type="dxa"/>
                      </w:tcPr>
                      <w:p>
                        <w:pPr>
                          <w:pStyle w:val="TableParagraph"/>
                          <w:rPr>
                            <w:rFonts w:ascii="Times New Roman"/>
                            <w:sz w:val="18"/>
                          </w:rPr>
                        </w:pPr>
                      </w:p>
                    </w:tc>
                  </w:tr>
                  <w:tr>
                    <w:trPr>
                      <w:trHeight w:val="244" w:hRule="atLeast"/>
                    </w:trPr>
                    <w:tc>
                      <w:tcPr>
                        <w:tcW w:w="5535" w:type="dxa"/>
                      </w:tcPr>
                      <w:p>
                        <w:pPr>
                          <w:pStyle w:val="TableParagraph"/>
                          <w:spacing w:line="225" w:lineRule="exact"/>
                          <w:ind w:left="2311" w:right="1678"/>
                          <w:jc w:val="center"/>
                          <w:rPr>
                            <w:sz w:val="20"/>
                          </w:rPr>
                        </w:pPr>
                        <w:r>
                          <w:rPr>
                            <w:sz w:val="20"/>
                          </w:rPr>
                          <w:t>de anchura:</w:t>
                        </w:r>
                      </w:p>
                    </w:tc>
                    <w:tc>
                      <w:tcPr>
                        <w:tcW w:w="1275" w:type="dxa"/>
                      </w:tcPr>
                      <w:p>
                        <w:pPr>
                          <w:pStyle w:val="TableParagraph"/>
                          <w:rPr>
                            <w:rFonts w:ascii="Times New Roman"/>
                            <w:sz w:val="16"/>
                          </w:rPr>
                        </w:pPr>
                      </w:p>
                    </w:tc>
                    <w:tc>
                      <w:tcPr>
                        <w:tcW w:w="1263" w:type="dxa"/>
                      </w:tcPr>
                      <w:p>
                        <w:pPr>
                          <w:pStyle w:val="TableParagraph"/>
                          <w:rPr>
                            <w:rFonts w:ascii="Times New Roman"/>
                            <w:sz w:val="16"/>
                          </w:rPr>
                        </w:pPr>
                      </w:p>
                    </w:tc>
                    <w:tc>
                      <w:tcPr>
                        <w:tcW w:w="1243" w:type="dxa"/>
                      </w:tcPr>
                      <w:p>
                        <w:pPr>
                          <w:pStyle w:val="TableParagraph"/>
                          <w:rPr>
                            <w:rFonts w:ascii="Times New Roman"/>
                            <w:sz w:val="16"/>
                          </w:rPr>
                        </w:pPr>
                      </w:p>
                    </w:tc>
                  </w:tr>
                  <w:tr>
                    <w:trPr>
                      <w:trHeight w:val="729" w:hRule="atLeast"/>
                    </w:trPr>
                    <w:tc>
                      <w:tcPr>
                        <w:tcW w:w="5535" w:type="dxa"/>
                      </w:tcPr>
                      <w:p>
                        <w:pPr>
                          <w:pStyle w:val="TableParagraph"/>
                          <w:numPr>
                            <w:ilvl w:val="0"/>
                            <w:numId w:val="27"/>
                          </w:numPr>
                          <w:tabs>
                            <w:tab w:pos="2708" w:val="left" w:leader="none"/>
                          </w:tabs>
                          <w:spacing w:line="226" w:lineRule="exact" w:before="0" w:after="0"/>
                          <w:ind w:left="2707" w:right="0" w:hanging="106"/>
                          <w:jc w:val="left"/>
                          <w:rPr>
                            <w:sz w:val="20"/>
                          </w:rPr>
                        </w:pPr>
                        <w:r>
                          <w:rPr>
                            <w:sz w:val="20"/>
                          </w:rPr>
                          <w:t>suelo enrasado, con pendiente</w:t>
                        </w:r>
                      </w:p>
                      <w:p>
                        <w:pPr>
                          <w:pStyle w:val="TableParagraph"/>
                          <w:spacing w:line="243" w:lineRule="exact"/>
                          <w:ind w:left="2601"/>
                          <w:rPr>
                            <w:sz w:val="20"/>
                          </w:rPr>
                        </w:pPr>
                        <w:r>
                          <w:rPr>
                            <w:sz w:val="20"/>
                          </w:rPr>
                          <w:t>de evacuación:</w:t>
                        </w:r>
                      </w:p>
                      <w:p>
                        <w:pPr>
                          <w:pStyle w:val="TableParagraph"/>
                          <w:numPr>
                            <w:ilvl w:val="0"/>
                            <w:numId w:val="27"/>
                          </w:numPr>
                          <w:tabs>
                            <w:tab w:pos="2708" w:val="left" w:leader="none"/>
                          </w:tabs>
                          <w:spacing w:line="240" w:lineRule="exact" w:before="0" w:after="0"/>
                          <w:ind w:left="2707" w:right="0" w:hanging="106"/>
                          <w:jc w:val="left"/>
                          <w:rPr>
                            <w:sz w:val="20"/>
                          </w:rPr>
                        </w:pPr>
                        <w:r>
                          <w:rPr>
                            <w:sz w:val="20"/>
                          </w:rPr>
                          <w:t>superficie</w:t>
                        </w:r>
                        <w:r>
                          <w:rPr>
                            <w:spacing w:val="-2"/>
                            <w:sz w:val="20"/>
                          </w:rPr>
                          <w:t> </w:t>
                        </w:r>
                        <w:r>
                          <w:rPr>
                            <w:sz w:val="20"/>
                          </w:rPr>
                          <w:t>antideslizante</w:t>
                        </w:r>
                      </w:p>
                    </w:tc>
                    <w:tc>
                      <w:tcPr>
                        <w:tcW w:w="1275" w:type="dxa"/>
                      </w:tcPr>
                      <w:p>
                        <w:pPr>
                          <w:pStyle w:val="TableParagraph"/>
                          <w:spacing w:line="226" w:lineRule="exact"/>
                          <w:ind w:left="85" w:right="87"/>
                          <w:jc w:val="center"/>
                          <w:rPr>
                            <w:sz w:val="20"/>
                          </w:rPr>
                        </w:pPr>
                        <w:r>
                          <w:rPr>
                            <w:color w:val="002E6C"/>
                            <w:sz w:val="20"/>
                          </w:rPr>
                          <w:t>≤ 2%</w:t>
                        </w:r>
                      </w:p>
                      <w:p>
                        <w:pPr>
                          <w:pStyle w:val="TableParagraph"/>
                          <w:ind w:left="85" w:right="86"/>
                          <w:jc w:val="center"/>
                          <w:rPr>
                            <w:sz w:val="18"/>
                          </w:rPr>
                        </w:pPr>
                        <w:r>
                          <w:rPr>
                            <w:color w:val="002E6C"/>
                            <w:sz w:val="18"/>
                          </w:rPr>
                          <w:t>(13)</w:t>
                        </w:r>
                      </w:p>
                      <w:p>
                        <w:pPr>
                          <w:pStyle w:val="TableParagraph"/>
                          <w:spacing w:line="241" w:lineRule="exact" w:before="22"/>
                          <w:ind w:left="85" w:right="88"/>
                          <w:jc w:val="center"/>
                          <w:rPr>
                            <w:sz w:val="20"/>
                          </w:rPr>
                        </w:pPr>
                        <w:r>
                          <w:rPr>
                            <w:color w:val="002E6C"/>
                            <w:sz w:val="20"/>
                          </w:rPr>
                          <w:t>SI</w:t>
                        </w:r>
                      </w:p>
                    </w:tc>
                    <w:tc>
                      <w:tcPr>
                        <w:tcW w:w="1263" w:type="dxa"/>
                      </w:tcPr>
                      <w:p>
                        <w:pPr>
                          <w:pStyle w:val="TableParagraph"/>
                          <w:spacing w:line="226" w:lineRule="exact"/>
                          <w:ind w:left="145" w:right="134"/>
                          <w:jc w:val="center"/>
                          <w:rPr>
                            <w:sz w:val="20"/>
                          </w:rPr>
                        </w:pPr>
                        <w:r>
                          <w:rPr>
                            <w:color w:val="002E6C"/>
                            <w:sz w:val="20"/>
                          </w:rPr>
                          <w:t>≤ 2%</w:t>
                        </w:r>
                      </w:p>
                      <w:p>
                        <w:pPr>
                          <w:pStyle w:val="TableParagraph"/>
                          <w:spacing w:before="11"/>
                          <w:rPr>
                            <w:i/>
                            <w:sz w:val="19"/>
                          </w:rPr>
                        </w:pPr>
                      </w:p>
                      <w:p>
                        <w:pPr>
                          <w:pStyle w:val="TableParagraph"/>
                          <w:spacing w:line="241" w:lineRule="exact"/>
                          <w:ind w:left="145" w:right="137"/>
                          <w:jc w:val="center"/>
                          <w:rPr>
                            <w:sz w:val="20"/>
                          </w:rPr>
                        </w:pPr>
                        <w:r>
                          <w:rPr>
                            <w:color w:val="002E6C"/>
                            <w:sz w:val="20"/>
                          </w:rPr>
                          <w:t>Clase 3</w:t>
                        </w:r>
                      </w:p>
                    </w:tc>
                    <w:tc>
                      <w:tcPr>
                        <w:tcW w:w="1243" w:type="dxa"/>
                      </w:tcPr>
                      <w:p>
                        <w:pPr>
                          <w:pStyle w:val="TableParagraph"/>
                          <w:rPr>
                            <w:rFonts w:ascii="Times New Roman"/>
                            <w:sz w:val="18"/>
                          </w:rPr>
                        </w:pPr>
                      </w:p>
                    </w:tc>
                  </w:tr>
                  <w:tr>
                    <w:trPr>
                      <w:trHeight w:val="223" w:hRule="atLeast"/>
                    </w:trPr>
                    <w:tc>
                      <w:tcPr>
                        <w:tcW w:w="5535" w:type="dxa"/>
                      </w:tcPr>
                      <w:p>
                        <w:pPr>
                          <w:pStyle w:val="TableParagraph"/>
                          <w:rPr>
                            <w:rFonts w:ascii="Times New Roman"/>
                            <w:sz w:val="14"/>
                          </w:rPr>
                        </w:pPr>
                      </w:p>
                    </w:tc>
                    <w:tc>
                      <w:tcPr>
                        <w:tcW w:w="1275" w:type="dxa"/>
                      </w:tcPr>
                      <w:p>
                        <w:pPr>
                          <w:pStyle w:val="TableParagraph"/>
                          <w:spacing w:line="203" w:lineRule="exact"/>
                          <w:ind w:left="85" w:right="86"/>
                          <w:jc w:val="center"/>
                          <w:rPr>
                            <w:sz w:val="18"/>
                          </w:rPr>
                        </w:pPr>
                        <w:r>
                          <w:rPr>
                            <w:color w:val="002E6C"/>
                            <w:sz w:val="18"/>
                          </w:rPr>
                          <w:t>(13)</w:t>
                        </w:r>
                      </w:p>
                    </w:tc>
                    <w:tc>
                      <w:tcPr>
                        <w:tcW w:w="1263" w:type="dxa"/>
                      </w:tcPr>
                      <w:p>
                        <w:pPr>
                          <w:pStyle w:val="TableParagraph"/>
                          <w:spacing w:line="203" w:lineRule="exact"/>
                          <w:ind w:left="145" w:right="131"/>
                          <w:jc w:val="center"/>
                          <w:rPr>
                            <w:b/>
                            <w:sz w:val="18"/>
                          </w:rPr>
                        </w:pPr>
                        <w:r>
                          <w:rPr>
                            <w:color w:val="002E6C"/>
                            <w:sz w:val="18"/>
                          </w:rPr>
                          <w:t>Ver </w:t>
                        </w:r>
                        <w:r>
                          <w:rPr>
                            <w:b/>
                            <w:color w:val="002E6C"/>
                            <w:sz w:val="18"/>
                          </w:rPr>
                          <w:t>T06</w:t>
                        </w:r>
                      </w:p>
                    </w:tc>
                    <w:tc>
                      <w:tcPr>
                        <w:tcW w:w="1243" w:type="dxa"/>
                      </w:tcPr>
                      <w:p>
                        <w:pPr>
                          <w:pStyle w:val="TableParagraph"/>
                          <w:rPr>
                            <w:rFonts w:ascii="Times New Roman"/>
                            <w:sz w:val="14"/>
                          </w:rPr>
                        </w:pPr>
                      </w:p>
                    </w:tc>
                  </w:tr>
                  <w:tr>
                    <w:trPr>
                      <w:trHeight w:val="487" w:hRule="atLeast"/>
                    </w:trPr>
                    <w:tc>
                      <w:tcPr>
                        <w:tcW w:w="5535" w:type="dxa"/>
                      </w:tcPr>
                      <w:p>
                        <w:pPr>
                          <w:pStyle w:val="TableParagraph"/>
                          <w:spacing w:line="225" w:lineRule="exact"/>
                          <w:ind w:left="1960" w:right="1948"/>
                          <w:jc w:val="center"/>
                          <w:rPr>
                            <w:sz w:val="20"/>
                          </w:rPr>
                        </w:pPr>
                        <w:r>
                          <w:rPr>
                            <w:b/>
                            <w:sz w:val="20"/>
                          </w:rPr>
                          <w:t>□   </w:t>
                        </w:r>
                        <w:r>
                          <w:rPr>
                            <w:sz w:val="20"/>
                          </w:rPr>
                          <w:t>Bañera:</w:t>
                        </w:r>
                      </w:p>
                      <w:p>
                        <w:pPr>
                          <w:pStyle w:val="TableParagraph"/>
                          <w:spacing w:line="242" w:lineRule="exact"/>
                          <w:ind w:left="2601"/>
                          <w:rPr>
                            <w:sz w:val="20"/>
                          </w:rPr>
                        </w:pPr>
                        <w:r>
                          <w:rPr>
                            <w:sz w:val="20"/>
                          </w:rPr>
                          <w:t>- altura del borde superior (m):</w:t>
                        </w:r>
                      </w:p>
                    </w:tc>
                    <w:tc>
                      <w:tcPr>
                        <w:tcW w:w="1275" w:type="dxa"/>
                      </w:tcPr>
                      <w:p>
                        <w:pPr>
                          <w:pStyle w:val="TableParagraph"/>
                          <w:spacing w:before="4"/>
                          <w:rPr>
                            <w:i/>
                            <w:sz w:val="18"/>
                          </w:rPr>
                        </w:pPr>
                      </w:p>
                      <w:p>
                        <w:pPr>
                          <w:pStyle w:val="TableParagraph"/>
                          <w:spacing w:line="243" w:lineRule="exact"/>
                          <w:ind w:left="85" w:right="90"/>
                          <w:jc w:val="center"/>
                          <w:rPr>
                            <w:sz w:val="20"/>
                          </w:rPr>
                        </w:pPr>
                        <w:r>
                          <w:rPr>
                            <w:color w:val="002E6C"/>
                            <w:sz w:val="20"/>
                          </w:rPr>
                          <w:t>0,45-0,50</w:t>
                        </w:r>
                      </w:p>
                    </w:tc>
                    <w:tc>
                      <w:tcPr>
                        <w:tcW w:w="1263" w:type="dxa"/>
                      </w:tcPr>
                      <w:p>
                        <w:pPr>
                          <w:pStyle w:val="TableParagraph"/>
                          <w:rPr>
                            <w:rFonts w:ascii="Times New Roman"/>
                            <w:sz w:val="18"/>
                          </w:rPr>
                        </w:pPr>
                      </w:p>
                    </w:tc>
                    <w:tc>
                      <w:tcPr>
                        <w:tcW w:w="1243" w:type="dxa"/>
                      </w:tcPr>
                      <w:p>
                        <w:pPr>
                          <w:pStyle w:val="TableParagraph"/>
                          <w:rPr>
                            <w:rFonts w:ascii="Times New Roman"/>
                            <w:sz w:val="18"/>
                          </w:rPr>
                        </w:pPr>
                      </w:p>
                    </w:tc>
                  </w:tr>
                  <w:tr>
                    <w:trPr>
                      <w:trHeight w:val="319" w:hRule="atLeast"/>
                    </w:trPr>
                    <w:tc>
                      <w:tcPr>
                        <w:tcW w:w="5535" w:type="dxa"/>
                      </w:tcPr>
                      <w:p>
                        <w:pPr>
                          <w:pStyle w:val="TableParagraph"/>
                          <w:spacing w:line="226" w:lineRule="exact"/>
                          <w:ind w:left="2601"/>
                          <w:rPr>
                            <w:sz w:val="20"/>
                          </w:rPr>
                        </w:pPr>
                        <w:r>
                          <w:rPr>
                            <w:sz w:val="20"/>
                          </w:rPr>
                          <w:t>- fondo antideslizante.</w:t>
                        </w:r>
                      </w:p>
                    </w:tc>
                    <w:tc>
                      <w:tcPr>
                        <w:tcW w:w="1275" w:type="dxa"/>
                      </w:tcPr>
                      <w:p>
                        <w:pPr>
                          <w:pStyle w:val="TableParagraph"/>
                          <w:spacing w:line="226" w:lineRule="exact"/>
                          <w:ind w:left="85" w:right="86"/>
                          <w:jc w:val="center"/>
                          <w:rPr>
                            <w:sz w:val="18"/>
                          </w:rPr>
                        </w:pPr>
                        <w:r>
                          <w:rPr>
                            <w:color w:val="002E6C"/>
                            <w:sz w:val="20"/>
                          </w:rPr>
                          <w:t>SI </w:t>
                        </w:r>
                        <w:r>
                          <w:rPr>
                            <w:color w:val="002E6C"/>
                            <w:sz w:val="18"/>
                          </w:rPr>
                          <w:t>(14)</w:t>
                        </w:r>
                      </w:p>
                    </w:tc>
                    <w:tc>
                      <w:tcPr>
                        <w:tcW w:w="1263" w:type="dxa"/>
                      </w:tcPr>
                      <w:p>
                        <w:pPr>
                          <w:pStyle w:val="TableParagraph"/>
                          <w:rPr>
                            <w:rFonts w:ascii="Times New Roman"/>
                            <w:sz w:val="18"/>
                          </w:rPr>
                        </w:pPr>
                      </w:p>
                    </w:tc>
                    <w:tc>
                      <w:tcPr>
                        <w:tcW w:w="1243" w:type="dxa"/>
                      </w:tcPr>
                      <w:p>
                        <w:pPr>
                          <w:pStyle w:val="TableParagraph"/>
                          <w:rPr>
                            <w:rFonts w:ascii="Times New Roman"/>
                            <w:sz w:val="18"/>
                          </w:rPr>
                        </w:pPr>
                      </w:p>
                    </w:tc>
                  </w:tr>
                  <w:tr>
                    <w:trPr>
                      <w:trHeight w:val="257" w:hRule="atLeast"/>
                    </w:trPr>
                    <w:tc>
                      <w:tcPr>
                        <w:tcW w:w="5535" w:type="dxa"/>
                      </w:tcPr>
                      <w:p>
                        <w:pPr>
                          <w:pStyle w:val="TableParagraph"/>
                          <w:spacing w:line="173" w:lineRule="exact" w:before="65"/>
                          <w:ind w:left="50"/>
                          <w:rPr>
                            <w:sz w:val="16"/>
                          </w:rPr>
                        </w:pPr>
                        <w:r>
                          <w:rPr>
                            <w:color w:val="5A5A5A"/>
                            <w:sz w:val="16"/>
                          </w:rPr>
                          <w:t>REFERENCIAS Y OBSERVACIONES</w:t>
                        </w:r>
                      </w:p>
                    </w:tc>
                    <w:tc>
                      <w:tcPr>
                        <w:tcW w:w="1275" w:type="dxa"/>
                      </w:tcPr>
                      <w:p>
                        <w:pPr>
                          <w:pStyle w:val="TableParagraph"/>
                          <w:rPr>
                            <w:rFonts w:ascii="Times New Roman"/>
                            <w:sz w:val="18"/>
                          </w:rPr>
                        </w:pPr>
                      </w:p>
                    </w:tc>
                    <w:tc>
                      <w:tcPr>
                        <w:tcW w:w="1263" w:type="dxa"/>
                      </w:tcPr>
                      <w:p>
                        <w:pPr>
                          <w:pStyle w:val="TableParagraph"/>
                          <w:rPr>
                            <w:rFonts w:ascii="Times New Roman"/>
                            <w:sz w:val="18"/>
                          </w:rPr>
                        </w:pPr>
                      </w:p>
                    </w:tc>
                    <w:tc>
                      <w:tcPr>
                        <w:tcW w:w="1243" w:type="dxa"/>
                      </w:tcPr>
                      <w:p>
                        <w:pPr>
                          <w:pStyle w:val="TableParagraph"/>
                          <w:rPr>
                            <w:rFonts w:ascii="Times New Roman"/>
                            <w:sz w:val="18"/>
                          </w:rPr>
                        </w:pPr>
                      </w:p>
                    </w:tc>
                  </w:tr>
                </w:tbl>
                <w:p>
                  <w:pPr>
                    <w:pStyle w:val="BodyText"/>
                  </w:pPr>
                </w:p>
              </w:txbxContent>
            </v:textbox>
            <w10:wrap type="none"/>
          </v:shape>
        </w:pict>
      </w:r>
      <w:r>
        <w:rPr>
          <w:b/>
          <w:sz w:val="24"/>
        </w:rPr>
        <w:t>E04 Servicios higiénicos </w:t>
      </w:r>
      <w:r>
        <w:rPr>
          <w:i/>
          <w:sz w:val="18"/>
        </w:rPr>
        <w:t>(continuación)</w:t>
      </w:r>
    </w:p>
    <w:p>
      <w:pPr>
        <w:pStyle w:val="BodyText"/>
        <w:rPr>
          <w:i/>
          <w:sz w:val="24"/>
        </w:rPr>
      </w:pPr>
    </w:p>
    <w:p>
      <w:pPr>
        <w:pStyle w:val="BodyText"/>
        <w:rPr>
          <w:i/>
          <w:sz w:val="24"/>
        </w:rPr>
      </w:pPr>
    </w:p>
    <w:p>
      <w:pPr>
        <w:pStyle w:val="BodyText"/>
        <w:spacing w:before="10"/>
        <w:rPr>
          <w:i/>
          <w:sz w:val="30"/>
        </w:rPr>
      </w:pPr>
    </w:p>
    <w:p>
      <w:pPr>
        <w:pStyle w:val="Heading6"/>
        <w:ind w:left="366"/>
      </w:pPr>
      <w:r>
        <w:rPr>
          <w:w w:val="99"/>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5"/>
        </w:rPr>
      </w:pPr>
    </w:p>
    <w:p>
      <w:pPr>
        <w:pStyle w:val="ListParagraph"/>
        <w:numPr>
          <w:ilvl w:val="0"/>
          <w:numId w:val="28"/>
        </w:numPr>
        <w:tabs>
          <w:tab w:pos="870" w:val="left" w:leader="none"/>
          <w:tab w:pos="871" w:val="left" w:leader="none"/>
        </w:tabs>
        <w:spacing w:line="240" w:lineRule="auto" w:before="0" w:after="0"/>
        <w:ind w:left="870" w:right="523" w:hanging="504"/>
        <w:jc w:val="left"/>
        <w:rPr>
          <w:sz w:val="18"/>
        </w:rPr>
      </w:pPr>
      <w:r>
        <w:rPr>
          <w:b/>
          <w:sz w:val="18"/>
        </w:rPr>
        <w:t>Orden 25 mayo 2004: </w:t>
      </w:r>
      <w:r>
        <w:rPr>
          <w:sz w:val="18"/>
        </w:rPr>
        <w:t>Su altura estará comprendida entre 0,80 m y 0,85 m. Se dispondrá de un espacio libre de 0,70 m de altura hasta un fondo mínimo de 0,25 m desde el borde exterior, a fin de facilitar la aproximación frontal de una persona en silla de ruedas. (Art. 2.2</w:t>
      </w:r>
      <w:r>
        <w:rPr>
          <w:spacing w:val="-4"/>
          <w:sz w:val="18"/>
        </w:rPr>
        <w:t> </w:t>
      </w:r>
      <w:r>
        <w:rPr>
          <w:i/>
          <w:sz w:val="18"/>
        </w:rPr>
        <w:t>Lavabo</w:t>
      </w:r>
      <w:r>
        <w:rPr>
          <w:sz w:val="18"/>
        </w:rPr>
        <w:t>)</w:t>
      </w:r>
    </w:p>
    <w:p>
      <w:pPr>
        <w:pStyle w:val="ListParagraph"/>
        <w:numPr>
          <w:ilvl w:val="0"/>
          <w:numId w:val="28"/>
        </w:numPr>
        <w:tabs>
          <w:tab w:pos="870" w:val="left" w:leader="none"/>
          <w:tab w:pos="871" w:val="left" w:leader="none"/>
        </w:tabs>
        <w:spacing w:line="240" w:lineRule="auto" w:before="58" w:after="0"/>
        <w:ind w:left="870" w:right="477" w:hanging="504"/>
        <w:jc w:val="left"/>
        <w:rPr>
          <w:i/>
          <w:sz w:val="18"/>
        </w:rPr>
      </w:pPr>
      <w:r>
        <w:rPr>
          <w:b/>
          <w:sz w:val="18"/>
        </w:rPr>
        <w:t>DB SUA: </w:t>
      </w:r>
      <w:r>
        <w:rPr>
          <w:sz w:val="18"/>
        </w:rPr>
        <w:t>Lavabo: espacio libre inferior mínimo de 70 (altura) x 50 (profundidad) cm. Sin pedestal. Altura de la cara superior ≤ 85 cm. (Anejo A </w:t>
      </w:r>
      <w:r>
        <w:rPr>
          <w:i/>
          <w:sz w:val="18"/>
        </w:rPr>
        <w:t>Servicios higiénicos</w:t>
      </w:r>
      <w:r>
        <w:rPr>
          <w:i/>
          <w:spacing w:val="-3"/>
          <w:sz w:val="18"/>
        </w:rPr>
        <w:t> </w:t>
      </w:r>
      <w:r>
        <w:rPr>
          <w:i/>
          <w:sz w:val="18"/>
        </w:rPr>
        <w:t>accesibles)</w:t>
      </w:r>
    </w:p>
    <w:p>
      <w:pPr>
        <w:pStyle w:val="ListParagraph"/>
        <w:numPr>
          <w:ilvl w:val="0"/>
          <w:numId w:val="28"/>
        </w:numPr>
        <w:tabs>
          <w:tab w:pos="870" w:val="left" w:leader="none"/>
          <w:tab w:pos="871" w:val="left" w:leader="none"/>
        </w:tabs>
        <w:spacing w:line="240" w:lineRule="auto" w:before="58" w:after="0"/>
        <w:ind w:left="870" w:right="545" w:hanging="504"/>
        <w:jc w:val="left"/>
        <w:rPr>
          <w:sz w:val="18"/>
        </w:rPr>
      </w:pPr>
      <w:r>
        <w:rPr>
          <w:b/>
          <w:sz w:val="18"/>
        </w:rPr>
        <w:t>Orden 25 mayo 2004: </w:t>
      </w:r>
      <w:r>
        <w:rPr>
          <w:sz w:val="18"/>
        </w:rPr>
        <w:t>Se colocarán de forma que la distancia lateral mínima a una pared o a un obstáculo sea de 0,80 m El espacio libre lateral tendrá un fondo mínimo de 0,75 m hasta el borde frontal del aparato, para permitir las transferencias a los usuarios de silla de ruedas. Deberá estar dotado de respaldo estable. El asiento contará con apertura delantera para facilitar la higiene y será de un color que contraste con el del aparato. (Art. 2.1</w:t>
      </w:r>
      <w:r>
        <w:rPr>
          <w:spacing w:val="-14"/>
          <w:sz w:val="18"/>
        </w:rPr>
        <w:t> </w:t>
      </w:r>
      <w:r>
        <w:rPr>
          <w:i/>
          <w:sz w:val="18"/>
        </w:rPr>
        <w:t>Inodoros</w:t>
      </w:r>
      <w:r>
        <w:rPr>
          <w:sz w:val="18"/>
        </w:rPr>
        <w:t>)</w:t>
      </w:r>
    </w:p>
    <w:p>
      <w:pPr>
        <w:pStyle w:val="ListParagraph"/>
        <w:numPr>
          <w:ilvl w:val="0"/>
          <w:numId w:val="28"/>
        </w:numPr>
        <w:tabs>
          <w:tab w:pos="870" w:val="left" w:leader="none"/>
          <w:tab w:pos="871" w:val="left" w:leader="none"/>
        </w:tabs>
        <w:spacing w:line="240" w:lineRule="auto" w:before="58" w:after="0"/>
        <w:ind w:left="870" w:right="490" w:hanging="504"/>
        <w:jc w:val="left"/>
        <w:rPr>
          <w:i/>
          <w:sz w:val="18"/>
        </w:rPr>
      </w:pPr>
      <w:r>
        <w:rPr>
          <w:b/>
          <w:sz w:val="18"/>
        </w:rPr>
        <w:t>DB SUA: </w:t>
      </w:r>
      <w:r>
        <w:rPr>
          <w:sz w:val="18"/>
        </w:rPr>
        <w:t>Inodoro: espacio de transferencia lateral de anchura ≥ 80 cm y ≥ 75 cm de fondo hasta el borde frontal del inodoro. En </w:t>
      </w:r>
      <w:r>
        <w:rPr>
          <w:b/>
          <w:sz w:val="18"/>
        </w:rPr>
        <w:t>uso público</w:t>
      </w:r>
      <w:r>
        <w:rPr>
          <w:sz w:val="18"/>
        </w:rPr>
        <w:t>, espacio de transferencia </w:t>
      </w:r>
      <w:r>
        <w:rPr>
          <w:b/>
          <w:sz w:val="18"/>
        </w:rPr>
        <w:t>a ambos lados</w:t>
      </w:r>
      <w:r>
        <w:rPr>
          <w:sz w:val="18"/>
        </w:rPr>
        <w:t>. (Anejo A </w:t>
      </w:r>
      <w:r>
        <w:rPr>
          <w:i/>
          <w:sz w:val="18"/>
        </w:rPr>
        <w:t>Servicios higiénicos</w:t>
      </w:r>
      <w:r>
        <w:rPr>
          <w:i/>
          <w:spacing w:val="-10"/>
          <w:sz w:val="18"/>
        </w:rPr>
        <w:t> </w:t>
      </w:r>
      <w:r>
        <w:rPr>
          <w:i/>
          <w:sz w:val="18"/>
        </w:rPr>
        <w:t>accesibles)</w:t>
      </w:r>
    </w:p>
    <w:p>
      <w:pPr>
        <w:pStyle w:val="BodyText"/>
        <w:ind w:left="870" w:right="1720"/>
      </w:pPr>
      <w:r>
        <w:rPr/>
        <w:t>El espacio de transferencia lateral de anchura ≥ 80 cm en inodoros se debe medir desde el borde lateral del mismo hasta la pared o hasta cualquier otro elemento que obstaculice la transferencia.</w:t>
      </w:r>
    </w:p>
    <w:p>
      <w:pPr>
        <w:pStyle w:val="BodyText"/>
        <w:ind w:left="870" w:right="1174"/>
      </w:pPr>
      <w:r>
        <w:rPr/>
        <w:t>El fondo hasta el borde frontal del inodoro ≥ 75 cm no es el necesario total para la silla de ruedas, sino el necesario desde el borde frontal del inodoro para que la posición de la silla permita realizar la transferencia (ver </w:t>
      </w:r>
      <w:r>
        <w:rPr>
          <w:b/>
        </w:rPr>
        <w:t>F2</w:t>
      </w:r>
      <w:r>
        <w:rPr/>
        <w:t>).</w:t>
      </w:r>
    </w:p>
    <w:p>
      <w:pPr>
        <w:pStyle w:val="BodyText"/>
        <w:ind w:left="870" w:right="1636"/>
        <w:jc w:val="both"/>
      </w:pPr>
      <w:r>
        <w:rPr/>
        <w:t>Dado que la mayoría de los inodoros existentes en el mercado no alcanzan 75 cm, lo que obliga a disponer el inodoro en una mocheta para conseguir esta distancia, se admite que se reduzca la exigencia de fondo hasta el borde frontal del inodoro a 65 cm. (Anejo A </w:t>
      </w:r>
      <w:r>
        <w:rPr>
          <w:i/>
        </w:rPr>
        <w:t>Servicios higiénicos accesibles, </w:t>
      </w:r>
      <w:r>
        <w:rPr/>
        <w:t>comentario)</w:t>
      </w:r>
    </w:p>
    <w:p>
      <w:pPr>
        <w:pStyle w:val="ListParagraph"/>
        <w:numPr>
          <w:ilvl w:val="0"/>
          <w:numId w:val="28"/>
        </w:numPr>
        <w:tabs>
          <w:tab w:pos="870" w:val="left" w:leader="none"/>
          <w:tab w:pos="871" w:val="left" w:leader="none"/>
        </w:tabs>
        <w:spacing w:line="240" w:lineRule="auto" w:before="58" w:after="0"/>
        <w:ind w:left="870" w:right="665" w:hanging="504"/>
        <w:jc w:val="left"/>
        <w:rPr>
          <w:sz w:val="18"/>
        </w:rPr>
      </w:pPr>
      <w:r>
        <w:rPr>
          <w:b/>
          <w:sz w:val="18"/>
        </w:rPr>
        <w:t>DA DB-SUA/2: </w:t>
      </w:r>
      <w:r>
        <w:rPr>
          <w:sz w:val="18"/>
        </w:rPr>
        <w:t>En el Anejo C </w:t>
      </w:r>
      <w:r>
        <w:rPr>
          <w:i/>
          <w:sz w:val="18"/>
        </w:rPr>
        <w:t>Servicios higiénicos accesibles </w:t>
      </w:r>
      <w:r>
        <w:rPr>
          <w:sz w:val="18"/>
        </w:rPr>
        <w:t>del DA se especifican algunos criterios aplicables a los servicios higiénicos</w:t>
      </w:r>
      <w:r>
        <w:rPr>
          <w:spacing w:val="-4"/>
          <w:sz w:val="18"/>
        </w:rPr>
        <w:t> </w:t>
      </w:r>
      <w:r>
        <w:rPr>
          <w:sz w:val="18"/>
        </w:rPr>
        <w:t>de</w:t>
      </w:r>
      <w:r>
        <w:rPr>
          <w:spacing w:val="-2"/>
          <w:sz w:val="18"/>
        </w:rPr>
        <w:t> </w:t>
      </w:r>
      <w:r>
        <w:rPr>
          <w:sz w:val="18"/>
        </w:rPr>
        <w:t>edificios</w:t>
      </w:r>
      <w:r>
        <w:rPr>
          <w:spacing w:val="-4"/>
          <w:sz w:val="18"/>
        </w:rPr>
        <w:t> </w:t>
      </w:r>
      <w:r>
        <w:rPr>
          <w:sz w:val="18"/>
        </w:rPr>
        <w:t>existentes</w:t>
      </w:r>
      <w:r>
        <w:rPr>
          <w:spacing w:val="-2"/>
          <w:sz w:val="18"/>
        </w:rPr>
        <w:t> </w:t>
      </w:r>
      <w:r>
        <w:rPr>
          <w:sz w:val="18"/>
        </w:rPr>
        <w:t>cuando</w:t>
      </w:r>
      <w:r>
        <w:rPr>
          <w:spacing w:val="-3"/>
          <w:sz w:val="18"/>
        </w:rPr>
        <w:t> </w:t>
      </w:r>
      <w:r>
        <w:rPr>
          <w:sz w:val="18"/>
        </w:rPr>
        <w:t>no</w:t>
      </w:r>
      <w:r>
        <w:rPr>
          <w:spacing w:val="-3"/>
          <w:sz w:val="18"/>
        </w:rPr>
        <w:t> </w:t>
      </w:r>
      <w:r>
        <w:rPr>
          <w:sz w:val="18"/>
        </w:rPr>
        <w:t>es</w:t>
      </w:r>
      <w:r>
        <w:rPr>
          <w:spacing w:val="-2"/>
          <w:sz w:val="18"/>
        </w:rPr>
        <w:t> </w:t>
      </w:r>
      <w:r>
        <w:rPr>
          <w:sz w:val="18"/>
        </w:rPr>
        <w:t>posible</w:t>
      </w:r>
      <w:r>
        <w:rPr>
          <w:spacing w:val="-4"/>
          <w:sz w:val="18"/>
        </w:rPr>
        <w:t> </w:t>
      </w:r>
      <w:r>
        <w:rPr>
          <w:sz w:val="18"/>
        </w:rPr>
        <w:t>alcanzar</w:t>
      </w:r>
      <w:r>
        <w:rPr>
          <w:spacing w:val="-4"/>
          <w:sz w:val="18"/>
        </w:rPr>
        <w:t> </w:t>
      </w:r>
      <w:r>
        <w:rPr>
          <w:sz w:val="18"/>
        </w:rPr>
        <w:t>las</w:t>
      </w:r>
      <w:r>
        <w:rPr>
          <w:spacing w:val="-2"/>
          <w:sz w:val="18"/>
        </w:rPr>
        <w:t> </w:t>
      </w:r>
      <w:r>
        <w:rPr>
          <w:sz w:val="18"/>
        </w:rPr>
        <w:t>condiciones</w:t>
      </w:r>
      <w:r>
        <w:rPr>
          <w:spacing w:val="-4"/>
          <w:sz w:val="18"/>
        </w:rPr>
        <w:t> </w:t>
      </w:r>
      <w:r>
        <w:rPr>
          <w:sz w:val="18"/>
        </w:rPr>
        <w:t>establecidas</w:t>
      </w:r>
      <w:r>
        <w:rPr>
          <w:spacing w:val="-4"/>
          <w:sz w:val="18"/>
        </w:rPr>
        <w:t> </w:t>
      </w:r>
      <w:r>
        <w:rPr>
          <w:sz w:val="18"/>
        </w:rPr>
        <w:t>en</w:t>
      </w:r>
      <w:r>
        <w:rPr>
          <w:spacing w:val="-4"/>
          <w:sz w:val="18"/>
        </w:rPr>
        <w:t> </w:t>
      </w:r>
      <w:r>
        <w:rPr>
          <w:sz w:val="18"/>
        </w:rPr>
        <w:t>el</w:t>
      </w:r>
      <w:r>
        <w:rPr>
          <w:spacing w:val="-4"/>
          <w:sz w:val="18"/>
        </w:rPr>
        <w:t> </w:t>
      </w:r>
      <w:r>
        <w:rPr>
          <w:sz w:val="18"/>
        </w:rPr>
        <w:t>DB,</w:t>
      </w:r>
      <w:r>
        <w:rPr>
          <w:spacing w:val="-3"/>
          <w:sz w:val="18"/>
        </w:rPr>
        <w:t> </w:t>
      </w:r>
      <w:r>
        <w:rPr>
          <w:sz w:val="18"/>
        </w:rPr>
        <w:t>como</w:t>
      </w:r>
      <w:r>
        <w:rPr>
          <w:spacing w:val="-3"/>
          <w:sz w:val="18"/>
        </w:rPr>
        <w:t> </w:t>
      </w:r>
      <w:r>
        <w:rPr>
          <w:sz w:val="18"/>
        </w:rPr>
        <w:t>los</w:t>
      </w:r>
      <w:r>
        <w:rPr>
          <w:spacing w:val="-4"/>
          <w:sz w:val="18"/>
        </w:rPr>
        <w:t> </w:t>
      </w:r>
      <w:r>
        <w:rPr>
          <w:sz w:val="18"/>
        </w:rPr>
        <w:t>siguientes:</w:t>
      </w:r>
    </w:p>
    <w:p>
      <w:pPr>
        <w:pStyle w:val="ListParagraph"/>
        <w:numPr>
          <w:ilvl w:val="1"/>
          <w:numId w:val="28"/>
        </w:numPr>
        <w:tabs>
          <w:tab w:pos="967" w:val="left" w:leader="none"/>
        </w:tabs>
        <w:spacing w:line="240" w:lineRule="auto" w:before="0" w:after="0"/>
        <w:ind w:left="870" w:right="574" w:firstLine="0"/>
        <w:jc w:val="left"/>
        <w:rPr>
          <w:sz w:val="18"/>
        </w:rPr>
      </w:pPr>
      <w:r>
        <w:rPr>
          <w:sz w:val="18"/>
        </w:rPr>
        <w:t>Se puede considerar que la disposición de dos aseos accesibles de uso público con espacio de transferencia al inodoro por un solo lado, uno por el lado derecho y otro por el izquierdo, cumple la exigencia del DB SUA de que haya espacio de transferencia por ambos lado, siempre que se informe de ello mediante un rótulo situado junto al acceso a cada uno de dichos</w:t>
      </w:r>
      <w:r>
        <w:rPr>
          <w:spacing w:val="-2"/>
          <w:sz w:val="18"/>
        </w:rPr>
        <w:t> </w:t>
      </w:r>
      <w:r>
        <w:rPr>
          <w:sz w:val="18"/>
        </w:rPr>
        <w:t>aseos.</w:t>
      </w:r>
    </w:p>
    <w:p>
      <w:pPr>
        <w:pStyle w:val="ListParagraph"/>
        <w:numPr>
          <w:ilvl w:val="1"/>
          <w:numId w:val="28"/>
        </w:numPr>
        <w:tabs>
          <w:tab w:pos="967" w:val="left" w:leader="none"/>
        </w:tabs>
        <w:spacing w:line="240" w:lineRule="auto" w:before="1" w:after="0"/>
        <w:ind w:left="870" w:right="678" w:firstLine="0"/>
        <w:jc w:val="left"/>
        <w:rPr>
          <w:sz w:val="18"/>
        </w:rPr>
      </w:pPr>
      <w:r>
        <w:rPr>
          <w:sz w:val="18"/>
        </w:rPr>
        <w:t>En</w:t>
      </w:r>
      <w:r>
        <w:rPr>
          <w:spacing w:val="-4"/>
          <w:sz w:val="18"/>
        </w:rPr>
        <w:t> </w:t>
      </w:r>
      <w:r>
        <w:rPr>
          <w:sz w:val="18"/>
        </w:rPr>
        <w:t>establecimientos</w:t>
      </w:r>
      <w:r>
        <w:rPr>
          <w:spacing w:val="-4"/>
          <w:sz w:val="18"/>
        </w:rPr>
        <w:t> </w:t>
      </w:r>
      <w:r>
        <w:rPr>
          <w:sz w:val="18"/>
        </w:rPr>
        <w:t>y</w:t>
      </w:r>
      <w:r>
        <w:rPr>
          <w:spacing w:val="-1"/>
          <w:sz w:val="18"/>
        </w:rPr>
        <w:t> </w:t>
      </w:r>
      <w:r>
        <w:rPr>
          <w:sz w:val="18"/>
        </w:rPr>
        <w:t>edificios</w:t>
      </w:r>
      <w:r>
        <w:rPr>
          <w:spacing w:val="-2"/>
          <w:sz w:val="18"/>
        </w:rPr>
        <w:t> </w:t>
      </w:r>
      <w:r>
        <w:rPr>
          <w:sz w:val="18"/>
        </w:rPr>
        <w:t>públicos</w:t>
      </w:r>
      <w:r>
        <w:rPr>
          <w:spacing w:val="-4"/>
          <w:sz w:val="18"/>
        </w:rPr>
        <w:t> </w:t>
      </w:r>
      <w:r>
        <w:rPr>
          <w:sz w:val="18"/>
        </w:rPr>
        <w:t>en</w:t>
      </w:r>
      <w:r>
        <w:rPr>
          <w:spacing w:val="-4"/>
          <w:sz w:val="18"/>
        </w:rPr>
        <w:t> </w:t>
      </w:r>
      <w:r>
        <w:rPr>
          <w:sz w:val="18"/>
        </w:rPr>
        <w:t>los</w:t>
      </w:r>
      <w:r>
        <w:rPr>
          <w:spacing w:val="-4"/>
          <w:sz w:val="18"/>
        </w:rPr>
        <w:t> </w:t>
      </w:r>
      <w:r>
        <w:rPr>
          <w:sz w:val="18"/>
        </w:rPr>
        <w:t>que</w:t>
      </w:r>
      <w:r>
        <w:rPr>
          <w:spacing w:val="-4"/>
          <w:sz w:val="18"/>
        </w:rPr>
        <w:t> </w:t>
      </w:r>
      <w:r>
        <w:rPr>
          <w:sz w:val="18"/>
        </w:rPr>
        <w:t>no</w:t>
      </w:r>
      <w:r>
        <w:rPr>
          <w:spacing w:val="-3"/>
          <w:sz w:val="18"/>
        </w:rPr>
        <w:t> </w:t>
      </w:r>
      <w:r>
        <w:rPr>
          <w:sz w:val="18"/>
        </w:rPr>
        <w:t>hubiera</w:t>
      </w:r>
      <w:r>
        <w:rPr>
          <w:spacing w:val="-3"/>
          <w:sz w:val="18"/>
        </w:rPr>
        <w:t> </w:t>
      </w:r>
      <w:r>
        <w:rPr>
          <w:sz w:val="18"/>
        </w:rPr>
        <w:t>disponibilidad</w:t>
      </w:r>
      <w:r>
        <w:rPr>
          <w:spacing w:val="-4"/>
          <w:sz w:val="18"/>
        </w:rPr>
        <w:t> </w:t>
      </w:r>
      <w:r>
        <w:rPr>
          <w:sz w:val="18"/>
        </w:rPr>
        <w:t>de</w:t>
      </w:r>
      <w:r>
        <w:rPr>
          <w:spacing w:val="-2"/>
          <w:sz w:val="18"/>
        </w:rPr>
        <w:t> </w:t>
      </w:r>
      <w:r>
        <w:rPr>
          <w:sz w:val="18"/>
        </w:rPr>
        <w:t>espacio</w:t>
      </w:r>
      <w:r>
        <w:rPr>
          <w:spacing w:val="-3"/>
          <w:sz w:val="18"/>
        </w:rPr>
        <w:t> </w:t>
      </w:r>
      <w:r>
        <w:rPr>
          <w:sz w:val="18"/>
        </w:rPr>
        <w:t>suficiente</w:t>
      </w:r>
      <w:r>
        <w:rPr>
          <w:spacing w:val="-4"/>
          <w:sz w:val="18"/>
        </w:rPr>
        <w:t> </w:t>
      </w:r>
      <w:r>
        <w:rPr>
          <w:sz w:val="18"/>
        </w:rPr>
        <w:t>se</w:t>
      </w:r>
      <w:r>
        <w:rPr>
          <w:spacing w:val="-4"/>
          <w:sz w:val="18"/>
        </w:rPr>
        <w:t> </w:t>
      </w:r>
      <w:r>
        <w:rPr>
          <w:sz w:val="18"/>
        </w:rPr>
        <w:t>admiten</w:t>
      </w:r>
      <w:r>
        <w:rPr>
          <w:spacing w:val="-4"/>
          <w:sz w:val="18"/>
        </w:rPr>
        <w:t> </w:t>
      </w:r>
      <w:r>
        <w:rPr>
          <w:sz w:val="18"/>
        </w:rPr>
        <w:t>soluciones con transferencia a un solo</w:t>
      </w:r>
      <w:r>
        <w:rPr>
          <w:spacing w:val="-4"/>
          <w:sz w:val="18"/>
        </w:rPr>
        <w:t> </w:t>
      </w:r>
      <w:r>
        <w:rPr>
          <w:sz w:val="18"/>
        </w:rPr>
        <w:t>lado.</w:t>
      </w:r>
    </w:p>
    <w:p>
      <w:pPr>
        <w:pStyle w:val="ListParagraph"/>
        <w:numPr>
          <w:ilvl w:val="0"/>
          <w:numId w:val="28"/>
        </w:numPr>
        <w:tabs>
          <w:tab w:pos="870" w:val="left" w:leader="none"/>
          <w:tab w:pos="871" w:val="left" w:leader="none"/>
        </w:tabs>
        <w:spacing w:line="240" w:lineRule="auto" w:before="60" w:after="0"/>
        <w:ind w:left="870" w:right="739" w:hanging="504"/>
        <w:jc w:val="left"/>
        <w:rPr>
          <w:sz w:val="18"/>
        </w:rPr>
      </w:pPr>
      <w:r>
        <w:rPr>
          <w:b/>
          <w:sz w:val="18"/>
        </w:rPr>
        <w:t>Orden 25 mayo 2004: </w:t>
      </w:r>
      <w:r>
        <w:rPr>
          <w:sz w:val="18"/>
        </w:rPr>
        <w:t>El suelo de la ducha será continuo con el del recinto. Las pendientes hacia el sumidero serán como máximo del 2%. Su superficie será antideslizante. (Art. 2.5</w:t>
      </w:r>
      <w:r>
        <w:rPr>
          <w:spacing w:val="-5"/>
          <w:sz w:val="18"/>
        </w:rPr>
        <w:t> </w:t>
      </w:r>
      <w:r>
        <w:rPr>
          <w:i/>
          <w:sz w:val="18"/>
        </w:rPr>
        <w:t>Ducha</w:t>
      </w:r>
      <w:r>
        <w:rPr>
          <w:sz w:val="18"/>
        </w:rPr>
        <w:t>)</w:t>
      </w:r>
    </w:p>
    <w:p>
      <w:pPr>
        <w:pStyle w:val="ListParagraph"/>
        <w:numPr>
          <w:ilvl w:val="0"/>
          <w:numId w:val="28"/>
        </w:numPr>
        <w:tabs>
          <w:tab w:pos="870" w:val="left" w:leader="none"/>
          <w:tab w:pos="871" w:val="left" w:leader="none"/>
        </w:tabs>
        <w:spacing w:line="240" w:lineRule="auto" w:before="60" w:after="0"/>
        <w:ind w:left="870" w:right="768" w:hanging="504"/>
        <w:jc w:val="left"/>
        <w:rPr>
          <w:sz w:val="18"/>
        </w:rPr>
      </w:pPr>
      <w:r>
        <w:rPr>
          <w:b/>
          <w:sz w:val="18"/>
        </w:rPr>
        <w:t>Orden 25 mayo 2004: </w:t>
      </w:r>
      <w:r>
        <w:rPr>
          <w:sz w:val="18"/>
        </w:rPr>
        <w:t>La altura del borde superior de la bañera estará comprendida entre 0,45 m y 0,50 m existiendo un banco o superficie de transferencia a esta misma altura. El fondo de la bañera será antideslizante. (Art. 2.4</w:t>
      </w:r>
      <w:r>
        <w:rPr>
          <w:spacing w:val="-21"/>
          <w:sz w:val="18"/>
        </w:rPr>
        <w:t> </w:t>
      </w:r>
      <w:r>
        <w:rPr>
          <w:i/>
          <w:sz w:val="18"/>
        </w:rPr>
        <w:t>Bañera</w:t>
      </w:r>
      <w:r>
        <w:rPr>
          <w:sz w:val="18"/>
        </w:rPr>
        <w:t>)</w:t>
      </w:r>
    </w:p>
    <w:p>
      <w:pPr>
        <w:spacing w:before="60"/>
        <w:ind w:left="0" w:right="415" w:firstLine="0"/>
        <w:jc w:val="right"/>
        <w:rPr>
          <w:i/>
          <w:sz w:val="18"/>
        </w:rPr>
      </w:pPr>
      <w:r>
        <w:rPr>
          <w:i/>
          <w:sz w:val="18"/>
        </w:rPr>
        <w:t>(continúa)</w:t>
      </w:r>
    </w:p>
    <w:p>
      <w:pPr>
        <w:spacing w:after="0"/>
        <w:jc w:val="right"/>
        <w:rPr>
          <w:sz w:val="18"/>
        </w:rPr>
        <w:sectPr>
          <w:pgSz w:w="11910" w:h="16840"/>
          <w:pgMar w:header="0" w:footer="893" w:top="1080" w:bottom="860" w:left="1160" w:right="300"/>
        </w:sectPr>
      </w:pPr>
    </w:p>
    <w:p>
      <w:pPr>
        <w:spacing w:before="34"/>
        <w:ind w:left="366" w:right="0" w:firstLine="0"/>
        <w:jc w:val="left"/>
        <w:rPr>
          <w:i/>
          <w:sz w:val="18"/>
        </w:rPr>
      </w:pPr>
      <w:r>
        <w:rPr/>
        <w:pict>
          <v:group style="position:absolute;margin-left:564.580017pt;margin-top:22.481787pt;width:.5pt;height:26.8pt;mso-position-horizontal-relative:page;mso-position-vertical-relative:paragraph;z-index:3160" coordorigin="11292,450" coordsize="10,536">
            <v:line style="position:absolute" from="11296,450" to="11296,743" stroked="true" strokeweight=".48004pt" strokecolor="#a6a6a6">
              <v:stroke dashstyle="solid"/>
            </v:line>
            <v:line style="position:absolute" from="11296,743" to="11296,985" stroked="true" strokeweight=".48004pt" strokecolor="#a6a6a6">
              <v:stroke dashstyle="solid"/>
            </v:line>
            <w10:wrap type="none"/>
          </v:group>
        </w:pict>
      </w:r>
      <w:r>
        <w:rPr>
          <w:b/>
          <w:sz w:val="24"/>
        </w:rPr>
        <w:t>E04 Servicios higiénicos </w:t>
      </w:r>
      <w:r>
        <w:rPr>
          <w:i/>
          <w:sz w:val="18"/>
        </w:rPr>
        <w:t>(continuación)</w:t>
      </w:r>
    </w:p>
    <w:p>
      <w:pPr>
        <w:pStyle w:val="BodyText"/>
        <w:rPr>
          <w:i/>
          <w:sz w:val="10"/>
        </w:rPr>
      </w:pPr>
    </w:p>
    <w:tbl>
      <w:tblPr>
        <w:tblW w:w="0" w:type="auto"/>
        <w:jc w:val="left"/>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5"/>
        <w:gridCol w:w="4458"/>
        <w:gridCol w:w="1420"/>
        <w:gridCol w:w="1079"/>
      </w:tblGrid>
      <w:tr>
        <w:trPr>
          <w:trHeight w:val="535" w:hRule="atLeast"/>
        </w:trPr>
        <w:tc>
          <w:tcPr>
            <w:tcW w:w="2715" w:type="dxa"/>
            <w:tcBorders>
              <w:right w:val="single" w:sz="4" w:space="0" w:color="808080"/>
            </w:tcBorders>
          </w:tcPr>
          <w:p>
            <w:pPr>
              <w:pStyle w:val="TableParagraph"/>
              <w:ind w:left="553"/>
              <w:rPr>
                <w:sz w:val="24"/>
              </w:rPr>
            </w:pPr>
            <w:r>
              <w:rPr>
                <w:color w:val="3A3838"/>
                <w:sz w:val="24"/>
              </w:rPr>
              <w:t>Problemas</w:t>
            </w:r>
          </w:p>
        </w:tc>
        <w:tc>
          <w:tcPr>
            <w:tcW w:w="4458" w:type="dxa"/>
            <w:tcBorders>
              <w:left w:val="single" w:sz="4" w:space="0" w:color="808080"/>
              <w:right w:val="single" w:sz="4" w:space="0" w:color="A6A6A6"/>
            </w:tcBorders>
          </w:tcPr>
          <w:p>
            <w:pPr>
              <w:pStyle w:val="TableParagraph"/>
              <w:ind w:left="385"/>
              <w:rPr>
                <w:sz w:val="24"/>
              </w:rPr>
            </w:pPr>
            <w:r>
              <w:rPr>
                <w:color w:val="3A3838"/>
                <w:sz w:val="24"/>
              </w:rPr>
              <w:t>Posibles soluciones</w:t>
            </w:r>
          </w:p>
        </w:tc>
        <w:tc>
          <w:tcPr>
            <w:tcW w:w="1420" w:type="dxa"/>
            <w:tcBorders>
              <w:left w:val="single" w:sz="4" w:space="0" w:color="A6A6A6"/>
              <w:right w:val="single" w:sz="4" w:space="0" w:color="A6A6A6"/>
            </w:tcBorders>
          </w:tcPr>
          <w:p>
            <w:pPr>
              <w:pStyle w:val="TableParagraph"/>
              <w:spacing w:line="219" w:lineRule="exact"/>
              <w:ind w:left="583" w:right="584"/>
              <w:jc w:val="center"/>
              <w:rPr>
                <w:b/>
                <w:sz w:val="18"/>
              </w:rPr>
            </w:pPr>
            <w:r>
              <w:rPr>
                <w:b/>
                <w:color w:val="3A3838"/>
                <w:sz w:val="18"/>
              </w:rPr>
              <w:t>CV</w:t>
            </w:r>
          </w:p>
          <w:p>
            <w:pPr>
              <w:pStyle w:val="TableParagraph"/>
              <w:spacing w:before="73"/>
              <w:ind w:right="1"/>
              <w:jc w:val="center"/>
              <w:rPr>
                <w:b/>
                <w:sz w:val="18"/>
              </w:rPr>
            </w:pPr>
            <w:r>
              <w:rPr>
                <w:b/>
                <w:color w:val="002E6C"/>
                <w:sz w:val="18"/>
              </w:rPr>
              <w:t>A</w:t>
            </w:r>
          </w:p>
        </w:tc>
        <w:tc>
          <w:tcPr>
            <w:tcW w:w="1079" w:type="dxa"/>
            <w:tcBorders>
              <w:left w:val="single" w:sz="4" w:space="0" w:color="A6A6A6"/>
            </w:tcBorders>
          </w:tcPr>
          <w:p>
            <w:pPr>
              <w:pStyle w:val="TableParagraph"/>
              <w:spacing w:line="219" w:lineRule="exact"/>
              <w:ind w:left="136"/>
              <w:jc w:val="center"/>
              <w:rPr>
                <w:b/>
                <w:sz w:val="18"/>
              </w:rPr>
            </w:pPr>
            <w:r>
              <w:rPr>
                <w:b/>
                <w:color w:val="3A3838"/>
                <w:sz w:val="18"/>
              </w:rPr>
              <w:t>E</w:t>
            </w:r>
          </w:p>
          <w:p>
            <w:pPr>
              <w:pStyle w:val="TableParagraph"/>
              <w:spacing w:before="73"/>
              <w:ind w:left="492" w:right="357"/>
              <w:jc w:val="center"/>
              <w:rPr>
                <w:b/>
                <w:sz w:val="18"/>
              </w:rPr>
            </w:pPr>
            <w:r>
              <w:rPr>
                <w:b/>
                <w:color w:val="002E6C"/>
                <w:sz w:val="18"/>
              </w:rPr>
              <w:t>Ac</w:t>
            </w:r>
          </w:p>
        </w:tc>
      </w:tr>
      <w:tr>
        <w:trPr>
          <w:trHeight w:val="289" w:hRule="atLeast"/>
        </w:trPr>
        <w:tc>
          <w:tcPr>
            <w:tcW w:w="2715" w:type="dxa"/>
            <w:tcBorders>
              <w:right w:val="single" w:sz="4" w:space="0" w:color="808080"/>
            </w:tcBorders>
          </w:tcPr>
          <w:p>
            <w:pPr>
              <w:pStyle w:val="TableParagraph"/>
              <w:spacing w:line="243" w:lineRule="exact"/>
              <w:ind w:left="553"/>
              <w:rPr>
                <w:b/>
                <w:sz w:val="20"/>
              </w:rPr>
            </w:pPr>
            <w:r>
              <w:rPr>
                <w:b/>
                <w:sz w:val="20"/>
              </w:rPr>
              <w:t>Equipamiento</w:t>
            </w:r>
          </w:p>
        </w:tc>
        <w:tc>
          <w:tcPr>
            <w:tcW w:w="4458" w:type="dxa"/>
            <w:tcBorders>
              <w:left w:val="single" w:sz="4" w:space="0" w:color="808080"/>
            </w:tcBorders>
          </w:tcPr>
          <w:p>
            <w:pPr>
              <w:pStyle w:val="TableParagraph"/>
              <w:rPr>
                <w:rFonts w:ascii="Times New Roman"/>
                <w:sz w:val="18"/>
              </w:rPr>
            </w:pPr>
          </w:p>
        </w:tc>
        <w:tc>
          <w:tcPr>
            <w:tcW w:w="1420" w:type="dxa"/>
          </w:tcPr>
          <w:p>
            <w:pPr>
              <w:pStyle w:val="TableParagraph"/>
              <w:rPr>
                <w:rFonts w:ascii="Times New Roman"/>
                <w:sz w:val="18"/>
              </w:rPr>
            </w:pPr>
          </w:p>
        </w:tc>
        <w:tc>
          <w:tcPr>
            <w:tcW w:w="1079" w:type="dxa"/>
          </w:tcPr>
          <w:p>
            <w:pPr>
              <w:pStyle w:val="TableParagraph"/>
              <w:rPr>
                <w:rFonts w:ascii="Times New Roman"/>
                <w:sz w:val="18"/>
              </w:rPr>
            </w:pPr>
          </w:p>
        </w:tc>
      </w:tr>
      <w:tr>
        <w:trPr>
          <w:trHeight w:val="277" w:hRule="atLeast"/>
        </w:trPr>
        <w:tc>
          <w:tcPr>
            <w:tcW w:w="2715" w:type="dxa"/>
            <w:tcBorders>
              <w:right w:val="single" w:sz="4" w:space="0" w:color="808080"/>
            </w:tcBorders>
          </w:tcPr>
          <w:p>
            <w:pPr>
              <w:pStyle w:val="TableParagraph"/>
              <w:tabs>
                <w:tab w:pos="553" w:val="left" w:leader="none"/>
              </w:tabs>
              <w:spacing w:line="243" w:lineRule="exact" w:before="14"/>
              <w:ind w:left="50"/>
              <w:rPr>
                <w:sz w:val="20"/>
              </w:rPr>
            </w:pPr>
            <w:r>
              <w:rPr>
                <w:b/>
                <w:sz w:val="20"/>
              </w:rPr>
              <w:t>□</w:t>
              <w:tab/>
            </w:r>
            <w:r>
              <w:rPr>
                <w:sz w:val="20"/>
              </w:rPr>
              <w:t>Inexistencia de barras</w:t>
            </w:r>
            <w:r>
              <w:rPr>
                <w:spacing w:val="-7"/>
                <w:sz w:val="20"/>
              </w:rPr>
              <w:t> </w:t>
            </w:r>
            <w:r>
              <w:rPr>
                <w:sz w:val="20"/>
              </w:rPr>
              <w:t>de</w:t>
            </w:r>
          </w:p>
        </w:tc>
        <w:tc>
          <w:tcPr>
            <w:tcW w:w="4458" w:type="dxa"/>
            <w:tcBorders>
              <w:left w:val="single" w:sz="4" w:space="0" w:color="808080"/>
            </w:tcBorders>
          </w:tcPr>
          <w:p>
            <w:pPr>
              <w:pStyle w:val="TableParagraph"/>
              <w:spacing w:line="243" w:lineRule="exact" w:before="14"/>
              <w:ind w:left="385"/>
              <w:rPr>
                <w:sz w:val="20"/>
              </w:rPr>
            </w:pPr>
            <w:r>
              <w:rPr>
                <w:sz w:val="20"/>
              </w:rPr>
              <w:t>Disponer barras que sean:</w:t>
            </w:r>
          </w:p>
        </w:tc>
        <w:tc>
          <w:tcPr>
            <w:tcW w:w="1420" w:type="dxa"/>
          </w:tcPr>
          <w:p>
            <w:pPr>
              <w:pStyle w:val="TableParagraph"/>
              <w:spacing w:before="14"/>
              <w:ind w:left="461" w:right="464"/>
              <w:jc w:val="center"/>
              <w:rPr>
                <w:sz w:val="18"/>
              </w:rPr>
            </w:pPr>
            <w:r>
              <w:rPr>
                <w:color w:val="002E6C"/>
                <w:sz w:val="18"/>
              </w:rPr>
              <w:t>(15)</w:t>
            </w:r>
          </w:p>
        </w:tc>
        <w:tc>
          <w:tcPr>
            <w:tcW w:w="1079" w:type="dxa"/>
          </w:tcPr>
          <w:p>
            <w:pPr>
              <w:pStyle w:val="TableParagraph"/>
              <w:spacing w:before="14"/>
              <w:ind w:left="175" w:right="31"/>
              <w:jc w:val="center"/>
              <w:rPr>
                <w:sz w:val="18"/>
              </w:rPr>
            </w:pPr>
            <w:r>
              <w:rPr>
                <w:color w:val="002E6C"/>
                <w:sz w:val="18"/>
              </w:rPr>
              <w:t>(16)</w:t>
            </w:r>
          </w:p>
        </w:tc>
      </w:tr>
      <w:tr>
        <w:trPr>
          <w:trHeight w:val="244" w:hRule="atLeast"/>
        </w:trPr>
        <w:tc>
          <w:tcPr>
            <w:tcW w:w="2715" w:type="dxa"/>
            <w:tcBorders>
              <w:right w:val="single" w:sz="4" w:space="0" w:color="808080"/>
            </w:tcBorders>
          </w:tcPr>
          <w:p>
            <w:pPr>
              <w:pStyle w:val="TableParagraph"/>
              <w:spacing w:line="225" w:lineRule="exact"/>
              <w:ind w:left="553"/>
              <w:rPr>
                <w:sz w:val="20"/>
              </w:rPr>
            </w:pPr>
            <w:r>
              <w:rPr>
                <w:sz w:val="20"/>
              </w:rPr>
              <w:t>apoyo o son</w:t>
            </w:r>
          </w:p>
        </w:tc>
        <w:tc>
          <w:tcPr>
            <w:tcW w:w="4458" w:type="dxa"/>
            <w:tcBorders>
              <w:left w:val="single" w:sz="4" w:space="0" w:color="808080"/>
            </w:tcBorders>
          </w:tcPr>
          <w:p>
            <w:pPr>
              <w:pStyle w:val="TableParagraph"/>
              <w:spacing w:line="225" w:lineRule="exact"/>
              <w:ind w:left="102"/>
              <w:rPr>
                <w:sz w:val="20"/>
              </w:rPr>
            </w:pPr>
            <w:r>
              <w:rPr>
                <w:b/>
                <w:sz w:val="20"/>
              </w:rPr>
              <w:t>□ </w:t>
            </w:r>
            <w:r>
              <w:rPr>
                <w:sz w:val="20"/>
              </w:rPr>
              <w:t>Fáciles de asir, sección circular de diámetro:</w:t>
            </w:r>
          </w:p>
        </w:tc>
        <w:tc>
          <w:tcPr>
            <w:tcW w:w="1420" w:type="dxa"/>
          </w:tcPr>
          <w:p>
            <w:pPr>
              <w:pStyle w:val="TableParagraph"/>
              <w:spacing w:line="225" w:lineRule="exact"/>
              <w:ind w:right="297"/>
              <w:jc w:val="right"/>
              <w:rPr>
                <w:sz w:val="20"/>
              </w:rPr>
            </w:pPr>
            <w:r>
              <w:rPr>
                <w:color w:val="002E6C"/>
                <w:sz w:val="20"/>
              </w:rPr>
              <w:t>30-40 mm</w:t>
            </w:r>
          </w:p>
        </w:tc>
        <w:tc>
          <w:tcPr>
            <w:tcW w:w="1079" w:type="dxa"/>
          </w:tcPr>
          <w:p>
            <w:pPr>
              <w:pStyle w:val="TableParagraph"/>
              <w:spacing w:line="225" w:lineRule="exact"/>
              <w:ind w:left="175" w:right="32"/>
              <w:jc w:val="center"/>
              <w:rPr>
                <w:sz w:val="20"/>
              </w:rPr>
            </w:pPr>
            <w:r>
              <w:rPr>
                <w:color w:val="002E6C"/>
                <w:sz w:val="20"/>
              </w:rPr>
              <w:t>30-40 mm</w:t>
            </w:r>
          </w:p>
        </w:tc>
      </w:tr>
      <w:tr>
        <w:trPr>
          <w:trHeight w:val="241" w:hRule="atLeast"/>
        </w:trPr>
        <w:tc>
          <w:tcPr>
            <w:tcW w:w="2715" w:type="dxa"/>
            <w:tcBorders>
              <w:right w:val="single" w:sz="4" w:space="0" w:color="808080"/>
            </w:tcBorders>
          </w:tcPr>
          <w:p>
            <w:pPr>
              <w:pStyle w:val="TableParagraph"/>
              <w:spacing w:line="221" w:lineRule="exact"/>
              <w:ind w:left="553"/>
              <w:rPr>
                <w:sz w:val="20"/>
              </w:rPr>
            </w:pPr>
            <w:r>
              <w:rPr>
                <w:sz w:val="20"/>
              </w:rPr>
              <w:t>inadecuadas.</w:t>
            </w:r>
          </w:p>
        </w:tc>
        <w:tc>
          <w:tcPr>
            <w:tcW w:w="4458" w:type="dxa"/>
            <w:tcBorders>
              <w:left w:val="single" w:sz="4" w:space="0" w:color="808080"/>
            </w:tcBorders>
          </w:tcPr>
          <w:p>
            <w:pPr>
              <w:pStyle w:val="TableParagraph"/>
              <w:spacing w:line="221" w:lineRule="exact"/>
              <w:ind w:left="102"/>
              <w:rPr>
                <w:sz w:val="20"/>
              </w:rPr>
            </w:pPr>
            <w:r>
              <w:rPr>
                <w:b/>
                <w:sz w:val="20"/>
              </w:rPr>
              <w:t>□ </w:t>
            </w:r>
            <w:r>
              <w:rPr>
                <w:sz w:val="20"/>
              </w:rPr>
              <w:t>Separadas del paramento:</w:t>
            </w:r>
          </w:p>
        </w:tc>
        <w:tc>
          <w:tcPr>
            <w:tcW w:w="1420" w:type="dxa"/>
          </w:tcPr>
          <w:p>
            <w:pPr>
              <w:pStyle w:val="TableParagraph"/>
              <w:spacing w:line="221" w:lineRule="exact"/>
              <w:ind w:right="297"/>
              <w:jc w:val="right"/>
              <w:rPr>
                <w:sz w:val="20"/>
              </w:rPr>
            </w:pPr>
            <w:r>
              <w:rPr>
                <w:color w:val="002E6C"/>
                <w:sz w:val="20"/>
              </w:rPr>
              <w:t>45-55 mm</w:t>
            </w:r>
          </w:p>
        </w:tc>
        <w:tc>
          <w:tcPr>
            <w:tcW w:w="1079" w:type="dxa"/>
          </w:tcPr>
          <w:p>
            <w:pPr>
              <w:pStyle w:val="TableParagraph"/>
              <w:spacing w:line="221" w:lineRule="exact"/>
              <w:ind w:left="175" w:right="32"/>
              <w:jc w:val="center"/>
              <w:rPr>
                <w:sz w:val="20"/>
              </w:rPr>
            </w:pPr>
            <w:r>
              <w:rPr>
                <w:color w:val="002E6C"/>
                <w:sz w:val="20"/>
              </w:rPr>
              <w:t>45-55 mm</w:t>
            </w:r>
          </w:p>
        </w:tc>
      </w:tr>
      <w:tr>
        <w:trPr>
          <w:trHeight w:val="245"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6" w:lineRule="exact"/>
              <w:ind w:left="102"/>
              <w:rPr>
                <w:sz w:val="20"/>
              </w:rPr>
            </w:pPr>
            <w:r>
              <w:rPr>
                <w:b/>
                <w:sz w:val="20"/>
              </w:rPr>
              <w:t>□ </w:t>
            </w:r>
            <w:r>
              <w:rPr>
                <w:sz w:val="20"/>
              </w:rPr>
              <w:t>Fijación y soporte, soportan en cualquier</w:t>
            </w:r>
          </w:p>
        </w:tc>
        <w:tc>
          <w:tcPr>
            <w:tcW w:w="1420" w:type="dxa"/>
          </w:tcPr>
          <w:p>
            <w:pPr>
              <w:pStyle w:val="TableParagraph"/>
              <w:spacing w:line="203" w:lineRule="exact"/>
              <w:ind w:right="1"/>
              <w:jc w:val="center"/>
              <w:rPr>
                <w:sz w:val="18"/>
              </w:rPr>
            </w:pPr>
            <w:r>
              <w:rPr>
                <w:color w:val="002E6C"/>
                <w:sz w:val="18"/>
              </w:rPr>
              <w:t>-</w:t>
            </w:r>
          </w:p>
        </w:tc>
        <w:tc>
          <w:tcPr>
            <w:tcW w:w="1079" w:type="dxa"/>
          </w:tcPr>
          <w:p>
            <w:pPr>
              <w:pStyle w:val="TableParagraph"/>
              <w:spacing w:line="226" w:lineRule="exact"/>
              <w:ind w:left="173" w:right="32"/>
              <w:jc w:val="center"/>
              <w:rPr>
                <w:sz w:val="20"/>
              </w:rPr>
            </w:pPr>
            <w:r>
              <w:rPr>
                <w:color w:val="002E6C"/>
                <w:sz w:val="20"/>
              </w:rPr>
              <w:t>≥ 1 kN</w:t>
            </w:r>
          </w:p>
        </w:tc>
      </w:tr>
      <w:tr>
        <w:trPr>
          <w:trHeight w:val="242"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2" w:lineRule="exact"/>
              <w:ind w:left="385"/>
              <w:rPr>
                <w:sz w:val="20"/>
              </w:rPr>
            </w:pPr>
            <w:r>
              <w:rPr>
                <w:sz w:val="20"/>
              </w:rPr>
              <w:t>dirección, una fuerza:</w:t>
            </w:r>
          </w:p>
        </w:tc>
        <w:tc>
          <w:tcPr>
            <w:tcW w:w="1420" w:type="dxa"/>
          </w:tcPr>
          <w:p>
            <w:pPr>
              <w:pStyle w:val="TableParagraph"/>
              <w:rPr>
                <w:rFonts w:ascii="Times New Roman"/>
                <w:sz w:val="16"/>
              </w:rPr>
            </w:pPr>
          </w:p>
        </w:tc>
        <w:tc>
          <w:tcPr>
            <w:tcW w:w="1079" w:type="dxa"/>
          </w:tcPr>
          <w:p>
            <w:pPr>
              <w:pStyle w:val="TableParagraph"/>
              <w:rPr>
                <w:rFonts w:ascii="Times New Roman"/>
                <w:sz w:val="16"/>
              </w:rPr>
            </w:pPr>
          </w:p>
        </w:tc>
      </w:tr>
      <w:tr>
        <w:trPr>
          <w:trHeight w:val="245"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6" w:lineRule="exact"/>
              <w:ind w:left="102"/>
              <w:rPr>
                <w:sz w:val="20"/>
              </w:rPr>
            </w:pPr>
            <w:r>
              <w:rPr>
                <w:b/>
                <w:sz w:val="20"/>
              </w:rPr>
              <w:t>□ </w:t>
            </w:r>
            <w:r>
              <w:rPr>
                <w:sz w:val="20"/>
              </w:rPr>
              <w:t>Se diferencian cromáticamente del entorno.</w:t>
            </w:r>
          </w:p>
        </w:tc>
        <w:tc>
          <w:tcPr>
            <w:tcW w:w="1420" w:type="dxa"/>
          </w:tcPr>
          <w:p>
            <w:pPr>
              <w:pStyle w:val="TableParagraph"/>
              <w:spacing w:line="204" w:lineRule="exact"/>
              <w:ind w:right="1"/>
              <w:jc w:val="center"/>
              <w:rPr>
                <w:sz w:val="18"/>
              </w:rPr>
            </w:pPr>
            <w:r>
              <w:rPr>
                <w:color w:val="002E6C"/>
                <w:sz w:val="18"/>
              </w:rPr>
              <w:t>-</w:t>
            </w:r>
          </w:p>
        </w:tc>
        <w:tc>
          <w:tcPr>
            <w:tcW w:w="1079" w:type="dxa"/>
          </w:tcPr>
          <w:p>
            <w:pPr>
              <w:pStyle w:val="TableParagraph"/>
              <w:spacing w:line="226" w:lineRule="exact"/>
              <w:ind w:left="174" w:right="32"/>
              <w:jc w:val="center"/>
              <w:rPr>
                <w:sz w:val="20"/>
              </w:rPr>
            </w:pPr>
            <w:r>
              <w:rPr>
                <w:color w:val="002E6C"/>
                <w:sz w:val="20"/>
              </w:rPr>
              <w:t>SI</w:t>
            </w:r>
          </w:p>
        </w:tc>
      </w:tr>
      <w:tr>
        <w:trPr>
          <w:trHeight w:val="243"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4" w:lineRule="exact"/>
              <w:ind w:left="102"/>
              <w:rPr>
                <w:sz w:val="20"/>
              </w:rPr>
            </w:pPr>
            <w:r>
              <w:rPr>
                <w:b/>
                <w:sz w:val="20"/>
              </w:rPr>
              <w:t>□ </w:t>
            </w:r>
            <w:r>
              <w:rPr>
                <w:sz w:val="20"/>
              </w:rPr>
              <w:t>Barras horizontales:</w:t>
            </w:r>
          </w:p>
        </w:tc>
        <w:tc>
          <w:tcPr>
            <w:tcW w:w="1420" w:type="dxa"/>
          </w:tcPr>
          <w:p>
            <w:pPr>
              <w:pStyle w:val="TableParagraph"/>
              <w:rPr>
                <w:rFonts w:ascii="Times New Roman"/>
                <w:sz w:val="16"/>
              </w:rPr>
            </w:pPr>
          </w:p>
        </w:tc>
        <w:tc>
          <w:tcPr>
            <w:tcW w:w="1079" w:type="dxa"/>
          </w:tcPr>
          <w:p>
            <w:pPr>
              <w:pStyle w:val="TableParagraph"/>
              <w:rPr>
                <w:rFonts w:ascii="Times New Roman"/>
                <w:sz w:val="16"/>
              </w:rPr>
            </w:pPr>
          </w:p>
        </w:tc>
      </w:tr>
      <w:tr>
        <w:trPr>
          <w:trHeight w:val="244"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5" w:lineRule="exact"/>
              <w:ind w:left="385"/>
              <w:rPr>
                <w:sz w:val="20"/>
              </w:rPr>
            </w:pPr>
            <w:r>
              <w:rPr>
                <w:sz w:val="20"/>
              </w:rPr>
              <w:t>- se sitúan a una altura (m):</w:t>
            </w:r>
          </w:p>
        </w:tc>
        <w:tc>
          <w:tcPr>
            <w:tcW w:w="1420" w:type="dxa"/>
          </w:tcPr>
          <w:p>
            <w:pPr>
              <w:pStyle w:val="TableParagraph"/>
              <w:spacing w:line="225" w:lineRule="exact"/>
              <w:ind w:right="326"/>
              <w:jc w:val="right"/>
              <w:rPr>
                <w:sz w:val="20"/>
              </w:rPr>
            </w:pPr>
            <w:r>
              <w:rPr>
                <w:color w:val="002E6C"/>
                <w:w w:val="95"/>
                <w:sz w:val="20"/>
              </w:rPr>
              <w:t>0,70-0,75</w:t>
            </w:r>
          </w:p>
        </w:tc>
        <w:tc>
          <w:tcPr>
            <w:tcW w:w="1079" w:type="dxa"/>
          </w:tcPr>
          <w:p>
            <w:pPr>
              <w:pStyle w:val="TableParagraph"/>
              <w:spacing w:line="225" w:lineRule="exact"/>
              <w:ind w:left="172" w:right="32"/>
              <w:jc w:val="center"/>
              <w:rPr>
                <w:sz w:val="20"/>
              </w:rPr>
            </w:pPr>
            <w:r>
              <w:rPr>
                <w:color w:val="002E6C"/>
                <w:sz w:val="20"/>
              </w:rPr>
              <w:t>0,70-0,75</w:t>
            </w:r>
          </w:p>
        </w:tc>
      </w:tr>
      <w:tr>
        <w:trPr>
          <w:trHeight w:val="242"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2" w:lineRule="exact"/>
              <w:ind w:left="385"/>
              <w:rPr>
                <w:sz w:val="20"/>
              </w:rPr>
            </w:pPr>
            <w:r>
              <w:rPr>
                <w:sz w:val="20"/>
              </w:rPr>
              <w:t>- longitud (m):</w:t>
            </w:r>
          </w:p>
        </w:tc>
        <w:tc>
          <w:tcPr>
            <w:tcW w:w="1420" w:type="dxa"/>
          </w:tcPr>
          <w:p>
            <w:pPr>
              <w:pStyle w:val="TableParagraph"/>
              <w:spacing w:line="222" w:lineRule="exact"/>
              <w:ind w:right="264"/>
              <w:jc w:val="right"/>
              <w:rPr>
                <w:b/>
                <w:sz w:val="20"/>
              </w:rPr>
            </w:pPr>
            <w:r>
              <w:rPr>
                <w:b/>
                <w:color w:val="002E6C"/>
                <w:w w:val="95"/>
                <w:sz w:val="20"/>
              </w:rPr>
              <w:t>+0,20/0,25</w:t>
            </w:r>
          </w:p>
        </w:tc>
        <w:tc>
          <w:tcPr>
            <w:tcW w:w="1079" w:type="dxa"/>
          </w:tcPr>
          <w:p>
            <w:pPr>
              <w:pStyle w:val="TableParagraph"/>
              <w:spacing w:line="222" w:lineRule="exact"/>
              <w:ind w:left="172" w:right="32"/>
              <w:jc w:val="center"/>
              <w:rPr>
                <w:b/>
                <w:sz w:val="20"/>
              </w:rPr>
            </w:pPr>
            <w:r>
              <w:rPr>
                <w:b/>
                <w:color w:val="002E6C"/>
                <w:sz w:val="20"/>
              </w:rPr>
              <w:t>≥ 0,70</w:t>
            </w:r>
          </w:p>
        </w:tc>
      </w:tr>
      <w:tr>
        <w:trPr>
          <w:trHeight w:val="221" w:hRule="atLeast"/>
        </w:trPr>
        <w:tc>
          <w:tcPr>
            <w:tcW w:w="2715" w:type="dxa"/>
            <w:tcBorders>
              <w:right w:val="single" w:sz="4" w:space="0" w:color="808080"/>
            </w:tcBorders>
          </w:tcPr>
          <w:p>
            <w:pPr>
              <w:pStyle w:val="TableParagraph"/>
              <w:rPr>
                <w:rFonts w:ascii="Times New Roman"/>
                <w:sz w:val="14"/>
              </w:rPr>
            </w:pPr>
          </w:p>
        </w:tc>
        <w:tc>
          <w:tcPr>
            <w:tcW w:w="4458" w:type="dxa"/>
            <w:tcBorders>
              <w:left w:val="single" w:sz="4" w:space="0" w:color="808080"/>
            </w:tcBorders>
          </w:tcPr>
          <w:p>
            <w:pPr>
              <w:pStyle w:val="TableParagraph"/>
              <w:rPr>
                <w:rFonts w:ascii="Times New Roman"/>
                <w:sz w:val="14"/>
              </w:rPr>
            </w:pPr>
          </w:p>
        </w:tc>
        <w:tc>
          <w:tcPr>
            <w:tcW w:w="1420" w:type="dxa"/>
          </w:tcPr>
          <w:p>
            <w:pPr>
              <w:pStyle w:val="TableParagraph"/>
              <w:spacing w:line="202" w:lineRule="exact"/>
              <w:ind w:left="461" w:right="464"/>
              <w:jc w:val="center"/>
              <w:rPr>
                <w:sz w:val="18"/>
              </w:rPr>
            </w:pPr>
            <w:r>
              <w:rPr>
                <w:color w:val="002E6C"/>
                <w:sz w:val="18"/>
              </w:rPr>
              <w:t>(15)</w:t>
            </w:r>
          </w:p>
        </w:tc>
        <w:tc>
          <w:tcPr>
            <w:tcW w:w="1079" w:type="dxa"/>
          </w:tcPr>
          <w:p>
            <w:pPr>
              <w:pStyle w:val="TableParagraph"/>
              <w:rPr>
                <w:rFonts w:ascii="Times New Roman"/>
                <w:sz w:val="14"/>
              </w:rPr>
            </w:pPr>
          </w:p>
        </w:tc>
      </w:tr>
      <w:tr>
        <w:trPr>
          <w:trHeight w:val="243"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4" w:lineRule="exact"/>
              <w:ind w:left="385"/>
              <w:rPr>
                <w:sz w:val="20"/>
              </w:rPr>
            </w:pPr>
            <w:r>
              <w:rPr>
                <w:sz w:val="20"/>
              </w:rPr>
              <w:t>- abatibles las del lado de la transferencia.</w:t>
            </w:r>
          </w:p>
        </w:tc>
        <w:tc>
          <w:tcPr>
            <w:tcW w:w="1420" w:type="dxa"/>
          </w:tcPr>
          <w:p>
            <w:pPr>
              <w:pStyle w:val="TableParagraph"/>
              <w:spacing w:line="224" w:lineRule="exact"/>
              <w:ind w:right="4"/>
              <w:jc w:val="center"/>
              <w:rPr>
                <w:sz w:val="20"/>
              </w:rPr>
            </w:pPr>
            <w:r>
              <w:rPr>
                <w:color w:val="002E6C"/>
                <w:w w:val="99"/>
                <w:sz w:val="20"/>
              </w:rPr>
              <w:t>-</w:t>
            </w:r>
          </w:p>
        </w:tc>
        <w:tc>
          <w:tcPr>
            <w:tcW w:w="1079" w:type="dxa"/>
          </w:tcPr>
          <w:p>
            <w:pPr>
              <w:pStyle w:val="TableParagraph"/>
              <w:spacing w:line="224" w:lineRule="exact"/>
              <w:ind w:left="174" w:right="32"/>
              <w:jc w:val="center"/>
              <w:rPr>
                <w:sz w:val="20"/>
              </w:rPr>
            </w:pPr>
            <w:r>
              <w:rPr>
                <w:color w:val="002E6C"/>
                <w:sz w:val="20"/>
              </w:rPr>
              <w:t>SI</w:t>
            </w:r>
          </w:p>
        </w:tc>
      </w:tr>
      <w:tr>
        <w:trPr>
          <w:trHeight w:val="244"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5" w:lineRule="exact"/>
              <w:ind w:left="385"/>
              <w:rPr>
                <w:sz w:val="20"/>
              </w:rPr>
            </w:pPr>
            <w:r>
              <w:rPr>
                <w:sz w:val="20"/>
              </w:rPr>
              <w:t>- en inodoros: una barra horizontal a cada lado,</w:t>
            </w:r>
          </w:p>
        </w:tc>
        <w:tc>
          <w:tcPr>
            <w:tcW w:w="1420" w:type="dxa"/>
          </w:tcPr>
          <w:p>
            <w:pPr>
              <w:pStyle w:val="TableParagraph"/>
              <w:spacing w:line="225" w:lineRule="exact"/>
              <w:ind w:right="4"/>
              <w:jc w:val="center"/>
              <w:rPr>
                <w:sz w:val="20"/>
              </w:rPr>
            </w:pPr>
            <w:r>
              <w:rPr>
                <w:color w:val="002E6C"/>
                <w:w w:val="99"/>
                <w:sz w:val="20"/>
              </w:rPr>
              <w:t>-</w:t>
            </w:r>
          </w:p>
        </w:tc>
        <w:tc>
          <w:tcPr>
            <w:tcW w:w="1079" w:type="dxa"/>
          </w:tcPr>
          <w:p>
            <w:pPr>
              <w:pStyle w:val="TableParagraph"/>
              <w:spacing w:line="225" w:lineRule="exact"/>
              <w:ind w:left="172" w:right="32"/>
              <w:jc w:val="center"/>
              <w:rPr>
                <w:sz w:val="20"/>
              </w:rPr>
            </w:pPr>
            <w:r>
              <w:rPr>
                <w:color w:val="002E6C"/>
                <w:sz w:val="20"/>
              </w:rPr>
              <w:t>0,65-0,70</w:t>
            </w:r>
          </w:p>
        </w:tc>
      </w:tr>
      <w:tr>
        <w:trPr>
          <w:trHeight w:val="243"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4" w:lineRule="exact"/>
              <w:ind w:left="385"/>
              <w:rPr>
                <w:sz w:val="20"/>
              </w:rPr>
            </w:pPr>
            <w:r>
              <w:rPr>
                <w:sz w:val="20"/>
              </w:rPr>
              <w:t>separadas entre si (m):</w:t>
            </w:r>
          </w:p>
        </w:tc>
        <w:tc>
          <w:tcPr>
            <w:tcW w:w="1420" w:type="dxa"/>
          </w:tcPr>
          <w:p>
            <w:pPr>
              <w:pStyle w:val="TableParagraph"/>
              <w:rPr>
                <w:rFonts w:ascii="Times New Roman"/>
                <w:sz w:val="16"/>
              </w:rPr>
            </w:pPr>
          </w:p>
        </w:tc>
        <w:tc>
          <w:tcPr>
            <w:tcW w:w="1079" w:type="dxa"/>
          </w:tcPr>
          <w:p>
            <w:pPr>
              <w:pStyle w:val="TableParagraph"/>
              <w:rPr>
                <w:rFonts w:ascii="Times New Roman"/>
                <w:sz w:val="16"/>
              </w:rPr>
            </w:pPr>
          </w:p>
        </w:tc>
      </w:tr>
      <w:tr>
        <w:trPr>
          <w:trHeight w:val="243"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4" w:lineRule="exact"/>
              <w:ind w:left="385"/>
              <w:rPr>
                <w:b/>
                <w:sz w:val="20"/>
              </w:rPr>
            </w:pPr>
            <w:r>
              <w:rPr>
                <w:sz w:val="20"/>
              </w:rPr>
              <w:t>- en duchas: en el lado del asiento. Ver </w:t>
            </w:r>
            <w:r>
              <w:rPr>
                <w:b/>
                <w:sz w:val="20"/>
              </w:rPr>
              <w:t>F3</w:t>
            </w:r>
          </w:p>
        </w:tc>
        <w:tc>
          <w:tcPr>
            <w:tcW w:w="1420" w:type="dxa"/>
          </w:tcPr>
          <w:p>
            <w:pPr>
              <w:pStyle w:val="TableParagraph"/>
              <w:rPr>
                <w:rFonts w:ascii="Times New Roman"/>
                <w:sz w:val="16"/>
              </w:rPr>
            </w:pPr>
          </w:p>
        </w:tc>
        <w:tc>
          <w:tcPr>
            <w:tcW w:w="1079" w:type="dxa"/>
          </w:tcPr>
          <w:p>
            <w:pPr>
              <w:pStyle w:val="TableParagraph"/>
              <w:spacing w:line="224" w:lineRule="exact"/>
              <w:ind w:left="175" w:right="31"/>
              <w:jc w:val="center"/>
              <w:rPr>
                <w:sz w:val="18"/>
              </w:rPr>
            </w:pPr>
            <w:r>
              <w:rPr>
                <w:color w:val="002E6C"/>
                <w:sz w:val="20"/>
              </w:rPr>
              <w:t>SI </w:t>
            </w:r>
            <w:r>
              <w:rPr>
                <w:color w:val="002E6C"/>
                <w:sz w:val="18"/>
              </w:rPr>
              <w:t>(17)</w:t>
            </w:r>
          </w:p>
        </w:tc>
      </w:tr>
      <w:tr>
        <w:trPr>
          <w:trHeight w:val="244"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5" w:lineRule="exact"/>
              <w:ind w:left="102"/>
              <w:rPr>
                <w:sz w:val="20"/>
              </w:rPr>
            </w:pPr>
            <w:r>
              <w:rPr>
                <w:b/>
                <w:sz w:val="20"/>
              </w:rPr>
              <w:t>□ </w:t>
            </w:r>
            <w:r>
              <w:rPr>
                <w:sz w:val="20"/>
              </w:rPr>
              <w:t>Barras verticales:</w:t>
            </w:r>
          </w:p>
        </w:tc>
        <w:tc>
          <w:tcPr>
            <w:tcW w:w="1420" w:type="dxa"/>
          </w:tcPr>
          <w:p>
            <w:pPr>
              <w:pStyle w:val="TableParagraph"/>
              <w:rPr>
                <w:rFonts w:ascii="Times New Roman"/>
                <w:sz w:val="16"/>
              </w:rPr>
            </w:pPr>
          </w:p>
        </w:tc>
        <w:tc>
          <w:tcPr>
            <w:tcW w:w="1079" w:type="dxa"/>
          </w:tcPr>
          <w:p>
            <w:pPr>
              <w:pStyle w:val="TableParagraph"/>
              <w:rPr>
                <w:rFonts w:ascii="Times New Roman"/>
                <w:sz w:val="16"/>
              </w:rPr>
            </w:pPr>
          </w:p>
        </w:tc>
      </w:tr>
      <w:tr>
        <w:trPr>
          <w:trHeight w:val="244"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5" w:lineRule="exact"/>
              <w:ind w:left="385"/>
              <w:rPr>
                <w:sz w:val="20"/>
              </w:rPr>
            </w:pPr>
            <w:r>
              <w:rPr>
                <w:sz w:val="20"/>
              </w:rPr>
              <w:t>- se sitúan a una altura (m):</w:t>
            </w:r>
          </w:p>
        </w:tc>
        <w:tc>
          <w:tcPr>
            <w:tcW w:w="1420" w:type="dxa"/>
          </w:tcPr>
          <w:p>
            <w:pPr>
              <w:pStyle w:val="TableParagraph"/>
              <w:spacing w:line="225" w:lineRule="exact"/>
              <w:ind w:right="326"/>
              <w:jc w:val="right"/>
              <w:rPr>
                <w:sz w:val="20"/>
              </w:rPr>
            </w:pPr>
            <w:r>
              <w:rPr>
                <w:color w:val="002E6C"/>
                <w:w w:val="95"/>
                <w:sz w:val="20"/>
              </w:rPr>
              <w:t>0,45-1,05</w:t>
            </w:r>
          </w:p>
        </w:tc>
        <w:tc>
          <w:tcPr>
            <w:tcW w:w="1079" w:type="dxa"/>
          </w:tcPr>
          <w:p>
            <w:pPr>
              <w:pStyle w:val="TableParagraph"/>
              <w:rPr>
                <w:rFonts w:ascii="Times New Roman"/>
                <w:sz w:val="16"/>
              </w:rPr>
            </w:pPr>
          </w:p>
        </w:tc>
      </w:tr>
      <w:tr>
        <w:trPr>
          <w:trHeight w:val="243"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4" w:lineRule="exact"/>
              <w:ind w:left="385"/>
              <w:rPr>
                <w:sz w:val="20"/>
              </w:rPr>
            </w:pPr>
            <w:r>
              <w:rPr>
                <w:sz w:val="20"/>
              </w:rPr>
              <w:t>- delante del aparato:</w:t>
            </w:r>
          </w:p>
        </w:tc>
        <w:tc>
          <w:tcPr>
            <w:tcW w:w="1420" w:type="dxa"/>
          </w:tcPr>
          <w:p>
            <w:pPr>
              <w:pStyle w:val="TableParagraph"/>
              <w:spacing w:line="224" w:lineRule="exact"/>
              <w:ind w:left="461" w:right="464"/>
              <w:jc w:val="center"/>
              <w:rPr>
                <w:sz w:val="20"/>
              </w:rPr>
            </w:pPr>
            <w:r>
              <w:rPr>
                <w:color w:val="002E6C"/>
                <w:sz w:val="20"/>
              </w:rPr>
              <w:t>+0,30</w:t>
            </w:r>
          </w:p>
        </w:tc>
        <w:tc>
          <w:tcPr>
            <w:tcW w:w="1079" w:type="dxa"/>
          </w:tcPr>
          <w:p>
            <w:pPr>
              <w:pStyle w:val="TableParagraph"/>
              <w:rPr>
                <w:rFonts w:ascii="Times New Roman"/>
                <w:sz w:val="16"/>
              </w:rPr>
            </w:pPr>
          </w:p>
        </w:tc>
      </w:tr>
      <w:tr>
        <w:trPr>
          <w:trHeight w:val="243"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4" w:lineRule="exact"/>
              <w:ind w:left="385"/>
              <w:rPr>
                <w:sz w:val="20"/>
              </w:rPr>
            </w:pPr>
            <w:r>
              <w:rPr>
                <w:sz w:val="20"/>
              </w:rPr>
              <w:t>- longitud (m):</w:t>
            </w:r>
          </w:p>
        </w:tc>
        <w:tc>
          <w:tcPr>
            <w:tcW w:w="1420" w:type="dxa"/>
          </w:tcPr>
          <w:p>
            <w:pPr>
              <w:pStyle w:val="TableParagraph"/>
              <w:spacing w:line="224" w:lineRule="exact"/>
              <w:ind w:left="459" w:right="464"/>
              <w:jc w:val="center"/>
              <w:rPr>
                <w:sz w:val="20"/>
              </w:rPr>
            </w:pPr>
            <w:r>
              <w:rPr>
                <w:color w:val="002E6C"/>
                <w:sz w:val="20"/>
              </w:rPr>
              <w:t>0,60</w:t>
            </w:r>
          </w:p>
        </w:tc>
        <w:tc>
          <w:tcPr>
            <w:tcW w:w="1079" w:type="dxa"/>
          </w:tcPr>
          <w:p>
            <w:pPr>
              <w:pStyle w:val="TableParagraph"/>
              <w:rPr>
                <w:rFonts w:ascii="Times New Roman"/>
                <w:sz w:val="16"/>
              </w:rPr>
            </w:pPr>
          </w:p>
        </w:tc>
      </w:tr>
      <w:tr>
        <w:trPr>
          <w:trHeight w:val="244" w:hRule="atLeast"/>
        </w:trPr>
        <w:tc>
          <w:tcPr>
            <w:tcW w:w="2715" w:type="dxa"/>
            <w:tcBorders>
              <w:right w:val="single" w:sz="4" w:space="0" w:color="808080"/>
            </w:tcBorders>
          </w:tcPr>
          <w:p>
            <w:pPr>
              <w:pStyle w:val="TableParagraph"/>
              <w:tabs>
                <w:tab w:pos="553" w:val="left" w:leader="none"/>
              </w:tabs>
              <w:spacing w:line="225" w:lineRule="exact"/>
              <w:ind w:left="50"/>
              <w:rPr>
                <w:sz w:val="20"/>
              </w:rPr>
            </w:pPr>
            <w:r>
              <w:rPr>
                <w:b/>
                <w:sz w:val="20"/>
              </w:rPr>
              <w:t>□</w:t>
              <w:tab/>
            </w:r>
            <w:r>
              <w:rPr>
                <w:sz w:val="20"/>
              </w:rPr>
              <w:t>Asientos de</w:t>
            </w:r>
            <w:r>
              <w:rPr>
                <w:spacing w:val="-4"/>
                <w:sz w:val="20"/>
              </w:rPr>
              <w:t> </w:t>
            </w:r>
            <w:r>
              <w:rPr>
                <w:sz w:val="20"/>
              </w:rPr>
              <w:t>apoyo</w:t>
            </w:r>
          </w:p>
        </w:tc>
        <w:tc>
          <w:tcPr>
            <w:tcW w:w="4458" w:type="dxa"/>
            <w:tcBorders>
              <w:left w:val="single" w:sz="4" w:space="0" w:color="808080"/>
            </w:tcBorders>
          </w:tcPr>
          <w:p>
            <w:pPr>
              <w:pStyle w:val="TableParagraph"/>
              <w:spacing w:line="225" w:lineRule="exact"/>
              <w:ind w:left="102"/>
              <w:rPr>
                <w:sz w:val="20"/>
              </w:rPr>
            </w:pPr>
            <w:r>
              <w:rPr>
                <w:b/>
                <w:sz w:val="20"/>
              </w:rPr>
              <w:t>□ </w:t>
            </w:r>
            <w:r>
              <w:rPr>
                <w:sz w:val="20"/>
              </w:rPr>
              <w:t>Dimensiones de asiento:</w:t>
            </w:r>
          </w:p>
        </w:tc>
        <w:tc>
          <w:tcPr>
            <w:tcW w:w="1420" w:type="dxa"/>
          </w:tcPr>
          <w:p>
            <w:pPr>
              <w:pStyle w:val="TableParagraph"/>
              <w:rPr>
                <w:rFonts w:ascii="Times New Roman"/>
                <w:sz w:val="16"/>
              </w:rPr>
            </w:pPr>
          </w:p>
        </w:tc>
        <w:tc>
          <w:tcPr>
            <w:tcW w:w="1079" w:type="dxa"/>
          </w:tcPr>
          <w:p>
            <w:pPr>
              <w:pStyle w:val="TableParagraph"/>
              <w:rPr>
                <w:rFonts w:ascii="Times New Roman"/>
                <w:sz w:val="16"/>
              </w:rPr>
            </w:pPr>
          </w:p>
        </w:tc>
      </w:tr>
      <w:tr>
        <w:trPr>
          <w:trHeight w:val="243" w:hRule="atLeast"/>
        </w:trPr>
        <w:tc>
          <w:tcPr>
            <w:tcW w:w="2715" w:type="dxa"/>
            <w:tcBorders>
              <w:right w:val="single" w:sz="4" w:space="0" w:color="808080"/>
            </w:tcBorders>
          </w:tcPr>
          <w:p>
            <w:pPr>
              <w:pStyle w:val="TableParagraph"/>
              <w:spacing w:line="224" w:lineRule="exact"/>
              <w:ind w:left="553"/>
              <w:rPr>
                <w:sz w:val="20"/>
              </w:rPr>
            </w:pPr>
            <w:r>
              <w:rPr>
                <w:sz w:val="20"/>
              </w:rPr>
              <w:t>inadecuados en duchas y</w:t>
            </w:r>
          </w:p>
        </w:tc>
        <w:tc>
          <w:tcPr>
            <w:tcW w:w="4458" w:type="dxa"/>
            <w:tcBorders>
              <w:left w:val="single" w:sz="4" w:space="0" w:color="808080"/>
            </w:tcBorders>
          </w:tcPr>
          <w:p>
            <w:pPr>
              <w:pStyle w:val="TableParagraph"/>
              <w:spacing w:line="224" w:lineRule="exact"/>
              <w:ind w:left="385"/>
              <w:rPr>
                <w:sz w:val="20"/>
              </w:rPr>
            </w:pPr>
            <w:r>
              <w:rPr>
                <w:sz w:val="20"/>
              </w:rPr>
              <w:t>- anchura (m):</w:t>
            </w:r>
          </w:p>
        </w:tc>
        <w:tc>
          <w:tcPr>
            <w:tcW w:w="1420" w:type="dxa"/>
          </w:tcPr>
          <w:p>
            <w:pPr>
              <w:pStyle w:val="TableParagraph"/>
              <w:spacing w:line="224" w:lineRule="exact"/>
              <w:ind w:right="4"/>
              <w:jc w:val="center"/>
              <w:rPr>
                <w:sz w:val="20"/>
              </w:rPr>
            </w:pPr>
            <w:r>
              <w:rPr>
                <w:color w:val="002E6C"/>
                <w:w w:val="99"/>
                <w:sz w:val="20"/>
              </w:rPr>
              <w:t>-</w:t>
            </w:r>
          </w:p>
        </w:tc>
        <w:tc>
          <w:tcPr>
            <w:tcW w:w="1079" w:type="dxa"/>
          </w:tcPr>
          <w:p>
            <w:pPr>
              <w:pStyle w:val="TableParagraph"/>
              <w:spacing w:line="224" w:lineRule="exact"/>
              <w:ind w:left="174" w:right="32"/>
              <w:jc w:val="center"/>
              <w:rPr>
                <w:sz w:val="20"/>
              </w:rPr>
            </w:pPr>
            <w:r>
              <w:rPr>
                <w:color w:val="002E6C"/>
                <w:sz w:val="20"/>
              </w:rPr>
              <w:t>≥ 0,40</w:t>
            </w:r>
          </w:p>
        </w:tc>
      </w:tr>
      <w:tr>
        <w:trPr>
          <w:trHeight w:val="243" w:hRule="atLeast"/>
        </w:trPr>
        <w:tc>
          <w:tcPr>
            <w:tcW w:w="2715" w:type="dxa"/>
            <w:tcBorders>
              <w:right w:val="single" w:sz="4" w:space="0" w:color="808080"/>
            </w:tcBorders>
          </w:tcPr>
          <w:p>
            <w:pPr>
              <w:pStyle w:val="TableParagraph"/>
              <w:spacing w:line="224" w:lineRule="exact"/>
              <w:ind w:left="553"/>
              <w:rPr>
                <w:sz w:val="20"/>
              </w:rPr>
            </w:pPr>
            <w:r>
              <w:rPr>
                <w:sz w:val="20"/>
              </w:rPr>
              <w:t>vestuarios.</w:t>
            </w:r>
          </w:p>
        </w:tc>
        <w:tc>
          <w:tcPr>
            <w:tcW w:w="4458" w:type="dxa"/>
            <w:tcBorders>
              <w:left w:val="single" w:sz="4" w:space="0" w:color="808080"/>
            </w:tcBorders>
          </w:tcPr>
          <w:p>
            <w:pPr>
              <w:pStyle w:val="TableParagraph"/>
              <w:spacing w:line="224" w:lineRule="exact"/>
              <w:ind w:left="385"/>
              <w:rPr>
                <w:sz w:val="20"/>
              </w:rPr>
            </w:pPr>
            <w:r>
              <w:rPr>
                <w:sz w:val="20"/>
              </w:rPr>
              <w:t>- profundidad (m):</w:t>
            </w:r>
          </w:p>
        </w:tc>
        <w:tc>
          <w:tcPr>
            <w:tcW w:w="1420" w:type="dxa"/>
          </w:tcPr>
          <w:p>
            <w:pPr>
              <w:pStyle w:val="TableParagraph"/>
              <w:spacing w:line="224" w:lineRule="exact"/>
              <w:ind w:right="326"/>
              <w:jc w:val="right"/>
              <w:rPr>
                <w:b/>
                <w:sz w:val="20"/>
              </w:rPr>
            </w:pPr>
            <w:r>
              <w:rPr>
                <w:b/>
                <w:color w:val="002E6C"/>
                <w:w w:val="95"/>
                <w:sz w:val="20"/>
              </w:rPr>
              <w:t>0,40-0,50</w:t>
            </w:r>
          </w:p>
        </w:tc>
        <w:tc>
          <w:tcPr>
            <w:tcW w:w="1079" w:type="dxa"/>
          </w:tcPr>
          <w:p>
            <w:pPr>
              <w:pStyle w:val="TableParagraph"/>
              <w:spacing w:line="224" w:lineRule="exact"/>
              <w:ind w:left="174" w:right="32"/>
              <w:jc w:val="center"/>
              <w:rPr>
                <w:sz w:val="20"/>
              </w:rPr>
            </w:pPr>
            <w:r>
              <w:rPr>
                <w:color w:val="002E6C"/>
                <w:sz w:val="20"/>
              </w:rPr>
              <w:t>≥ 0,40</w:t>
            </w:r>
          </w:p>
        </w:tc>
      </w:tr>
      <w:tr>
        <w:trPr>
          <w:trHeight w:val="242" w:hRule="atLeast"/>
        </w:trPr>
        <w:tc>
          <w:tcPr>
            <w:tcW w:w="2715" w:type="dxa"/>
            <w:tcBorders>
              <w:right w:val="single" w:sz="4" w:space="0" w:color="808080"/>
            </w:tcBorders>
          </w:tcPr>
          <w:p>
            <w:pPr>
              <w:pStyle w:val="TableParagraph"/>
              <w:rPr>
                <w:rFonts w:ascii="Times New Roman"/>
                <w:sz w:val="16"/>
              </w:rPr>
            </w:pPr>
          </w:p>
        </w:tc>
        <w:tc>
          <w:tcPr>
            <w:tcW w:w="4458" w:type="dxa"/>
            <w:tcBorders>
              <w:left w:val="single" w:sz="4" w:space="0" w:color="808080"/>
            </w:tcBorders>
          </w:tcPr>
          <w:p>
            <w:pPr>
              <w:pStyle w:val="TableParagraph"/>
              <w:spacing w:line="222" w:lineRule="exact"/>
              <w:ind w:left="385"/>
              <w:rPr>
                <w:sz w:val="20"/>
              </w:rPr>
            </w:pPr>
            <w:r>
              <w:rPr>
                <w:sz w:val="20"/>
              </w:rPr>
              <w:t>- altura (m):</w:t>
            </w:r>
          </w:p>
        </w:tc>
        <w:tc>
          <w:tcPr>
            <w:tcW w:w="1420" w:type="dxa"/>
          </w:tcPr>
          <w:p>
            <w:pPr>
              <w:pStyle w:val="TableParagraph"/>
              <w:spacing w:line="222" w:lineRule="exact"/>
              <w:ind w:right="326"/>
              <w:jc w:val="right"/>
              <w:rPr>
                <w:sz w:val="20"/>
              </w:rPr>
            </w:pPr>
            <w:r>
              <w:rPr>
                <w:color w:val="002E6C"/>
                <w:w w:val="95"/>
                <w:sz w:val="20"/>
              </w:rPr>
              <w:t>0,45-0,50</w:t>
            </w:r>
          </w:p>
        </w:tc>
        <w:tc>
          <w:tcPr>
            <w:tcW w:w="1079" w:type="dxa"/>
          </w:tcPr>
          <w:p>
            <w:pPr>
              <w:pStyle w:val="TableParagraph"/>
              <w:spacing w:line="222" w:lineRule="exact"/>
              <w:ind w:left="172" w:right="32"/>
              <w:jc w:val="center"/>
              <w:rPr>
                <w:sz w:val="20"/>
              </w:rPr>
            </w:pPr>
            <w:r>
              <w:rPr>
                <w:color w:val="002E6C"/>
                <w:sz w:val="20"/>
              </w:rPr>
              <w:t>0,45-0,50</w:t>
            </w:r>
          </w:p>
        </w:tc>
      </w:tr>
      <w:tr>
        <w:trPr>
          <w:trHeight w:val="247" w:hRule="atLeast"/>
        </w:trPr>
        <w:tc>
          <w:tcPr>
            <w:tcW w:w="2715" w:type="dxa"/>
            <w:tcBorders>
              <w:right w:val="single" w:sz="4" w:space="0" w:color="808080"/>
            </w:tcBorders>
          </w:tcPr>
          <w:p>
            <w:pPr>
              <w:pStyle w:val="TableParagraph"/>
              <w:rPr>
                <w:rFonts w:ascii="Times New Roman"/>
                <w:sz w:val="18"/>
              </w:rPr>
            </w:pPr>
          </w:p>
        </w:tc>
        <w:tc>
          <w:tcPr>
            <w:tcW w:w="4458" w:type="dxa"/>
            <w:tcBorders>
              <w:left w:val="single" w:sz="4" w:space="0" w:color="808080"/>
            </w:tcBorders>
          </w:tcPr>
          <w:p>
            <w:pPr>
              <w:pStyle w:val="TableParagraph"/>
              <w:spacing w:line="227" w:lineRule="exact"/>
              <w:ind w:left="102"/>
              <w:rPr>
                <w:sz w:val="20"/>
              </w:rPr>
            </w:pPr>
            <w:r>
              <w:rPr>
                <w:b/>
                <w:sz w:val="20"/>
              </w:rPr>
              <w:t>□ </w:t>
            </w:r>
            <w:r>
              <w:rPr>
                <w:sz w:val="20"/>
              </w:rPr>
              <w:t>Abatible y con respaldo.</w:t>
            </w:r>
          </w:p>
        </w:tc>
        <w:tc>
          <w:tcPr>
            <w:tcW w:w="1420" w:type="dxa"/>
          </w:tcPr>
          <w:p>
            <w:pPr>
              <w:pStyle w:val="TableParagraph"/>
              <w:spacing w:line="204" w:lineRule="exact"/>
              <w:ind w:left="461" w:right="464"/>
              <w:jc w:val="center"/>
              <w:rPr>
                <w:sz w:val="18"/>
              </w:rPr>
            </w:pPr>
            <w:r>
              <w:rPr>
                <w:color w:val="002E6C"/>
                <w:sz w:val="18"/>
              </w:rPr>
              <w:t>(17)</w:t>
            </w:r>
          </w:p>
        </w:tc>
        <w:tc>
          <w:tcPr>
            <w:tcW w:w="1079" w:type="dxa"/>
          </w:tcPr>
          <w:p>
            <w:pPr>
              <w:pStyle w:val="TableParagraph"/>
              <w:spacing w:line="227" w:lineRule="exact"/>
              <w:ind w:left="174" w:right="32"/>
              <w:jc w:val="center"/>
              <w:rPr>
                <w:sz w:val="20"/>
              </w:rPr>
            </w:pPr>
            <w:r>
              <w:rPr>
                <w:color w:val="002E6C"/>
                <w:sz w:val="20"/>
              </w:rPr>
              <w:t>SI</w:t>
            </w:r>
          </w:p>
        </w:tc>
      </w:tr>
      <w:tr>
        <w:trPr>
          <w:trHeight w:val="273" w:hRule="atLeast"/>
        </w:trPr>
        <w:tc>
          <w:tcPr>
            <w:tcW w:w="2715" w:type="dxa"/>
            <w:tcBorders>
              <w:right w:val="single" w:sz="4" w:space="0" w:color="808080"/>
            </w:tcBorders>
          </w:tcPr>
          <w:p>
            <w:pPr>
              <w:pStyle w:val="TableParagraph"/>
              <w:rPr>
                <w:rFonts w:ascii="Times New Roman"/>
                <w:sz w:val="18"/>
              </w:rPr>
            </w:pPr>
          </w:p>
        </w:tc>
        <w:tc>
          <w:tcPr>
            <w:tcW w:w="4458" w:type="dxa"/>
            <w:tcBorders>
              <w:left w:val="single" w:sz="4" w:space="0" w:color="808080"/>
            </w:tcBorders>
          </w:tcPr>
          <w:p>
            <w:pPr>
              <w:pStyle w:val="TableParagraph"/>
              <w:spacing w:line="226" w:lineRule="exact"/>
              <w:ind w:left="102"/>
              <w:rPr>
                <w:sz w:val="20"/>
              </w:rPr>
            </w:pPr>
            <w:r>
              <w:rPr>
                <w:b/>
                <w:sz w:val="20"/>
              </w:rPr>
              <w:t>□ </w:t>
            </w:r>
            <w:r>
              <w:rPr>
                <w:sz w:val="20"/>
              </w:rPr>
              <w:t>Espacio de transferencia lateral (m):</w:t>
            </w:r>
          </w:p>
        </w:tc>
        <w:tc>
          <w:tcPr>
            <w:tcW w:w="1420" w:type="dxa"/>
          </w:tcPr>
          <w:p>
            <w:pPr>
              <w:pStyle w:val="TableParagraph"/>
              <w:spacing w:line="226" w:lineRule="exact"/>
              <w:ind w:right="4"/>
              <w:jc w:val="center"/>
              <w:rPr>
                <w:sz w:val="20"/>
              </w:rPr>
            </w:pPr>
            <w:r>
              <w:rPr>
                <w:color w:val="002E6C"/>
                <w:w w:val="99"/>
                <w:sz w:val="20"/>
              </w:rPr>
              <w:t>-</w:t>
            </w:r>
          </w:p>
        </w:tc>
        <w:tc>
          <w:tcPr>
            <w:tcW w:w="1079" w:type="dxa"/>
          </w:tcPr>
          <w:p>
            <w:pPr>
              <w:pStyle w:val="TableParagraph"/>
              <w:spacing w:line="226" w:lineRule="exact"/>
              <w:ind w:left="174" w:right="32"/>
              <w:jc w:val="center"/>
              <w:rPr>
                <w:sz w:val="20"/>
              </w:rPr>
            </w:pPr>
            <w:r>
              <w:rPr>
                <w:color w:val="002E6C"/>
                <w:sz w:val="20"/>
              </w:rPr>
              <w:t>≥ 0,80</w:t>
            </w:r>
          </w:p>
        </w:tc>
      </w:tr>
      <w:tr>
        <w:trPr>
          <w:trHeight w:val="271" w:hRule="atLeast"/>
        </w:trPr>
        <w:tc>
          <w:tcPr>
            <w:tcW w:w="2715" w:type="dxa"/>
            <w:tcBorders>
              <w:right w:val="single" w:sz="4" w:space="0" w:color="808080"/>
            </w:tcBorders>
          </w:tcPr>
          <w:p>
            <w:pPr>
              <w:pStyle w:val="TableParagraph"/>
              <w:tabs>
                <w:tab w:pos="553" w:val="left" w:leader="none"/>
              </w:tabs>
              <w:spacing w:line="241" w:lineRule="exact" w:before="10"/>
              <w:ind w:left="50"/>
              <w:rPr>
                <w:sz w:val="20"/>
              </w:rPr>
            </w:pPr>
            <w:r>
              <w:rPr>
                <w:b/>
                <w:sz w:val="20"/>
              </w:rPr>
              <w:t>□</w:t>
              <w:tab/>
            </w:r>
            <w:r>
              <w:rPr>
                <w:sz w:val="20"/>
              </w:rPr>
              <w:t>Accesorios y/</w:t>
            </w:r>
            <w:r>
              <w:rPr>
                <w:spacing w:val="-3"/>
                <w:sz w:val="20"/>
              </w:rPr>
              <w:t> </w:t>
            </w:r>
            <w:r>
              <w:rPr>
                <w:sz w:val="20"/>
              </w:rPr>
              <w:t>o</w:t>
            </w:r>
          </w:p>
        </w:tc>
        <w:tc>
          <w:tcPr>
            <w:tcW w:w="4458" w:type="dxa"/>
            <w:tcBorders>
              <w:left w:val="single" w:sz="4" w:space="0" w:color="808080"/>
            </w:tcBorders>
          </w:tcPr>
          <w:p>
            <w:pPr>
              <w:pStyle w:val="TableParagraph"/>
              <w:spacing w:line="241" w:lineRule="exact" w:before="10"/>
              <w:ind w:left="102"/>
              <w:rPr>
                <w:sz w:val="20"/>
              </w:rPr>
            </w:pPr>
            <w:r>
              <w:rPr>
                <w:b/>
                <w:sz w:val="20"/>
              </w:rPr>
              <w:t>□ </w:t>
            </w:r>
            <w:r>
              <w:rPr>
                <w:sz w:val="20"/>
              </w:rPr>
              <w:t>Altura de uso (m):</w:t>
            </w:r>
          </w:p>
        </w:tc>
        <w:tc>
          <w:tcPr>
            <w:tcW w:w="1420" w:type="dxa"/>
          </w:tcPr>
          <w:p>
            <w:pPr>
              <w:pStyle w:val="TableParagraph"/>
              <w:spacing w:line="241" w:lineRule="exact" w:before="10"/>
              <w:ind w:right="326"/>
              <w:jc w:val="right"/>
              <w:rPr>
                <w:sz w:val="20"/>
              </w:rPr>
            </w:pPr>
            <w:r>
              <w:rPr>
                <w:color w:val="002E6C"/>
                <w:w w:val="95"/>
                <w:sz w:val="20"/>
              </w:rPr>
              <w:t>0,70-1,20</w:t>
            </w:r>
          </w:p>
        </w:tc>
        <w:tc>
          <w:tcPr>
            <w:tcW w:w="1079" w:type="dxa"/>
          </w:tcPr>
          <w:p>
            <w:pPr>
              <w:pStyle w:val="TableParagraph"/>
              <w:spacing w:line="241" w:lineRule="exact" w:before="10"/>
              <w:ind w:left="172" w:right="32"/>
              <w:jc w:val="center"/>
              <w:rPr>
                <w:sz w:val="20"/>
              </w:rPr>
            </w:pPr>
            <w:r>
              <w:rPr>
                <w:color w:val="002E6C"/>
                <w:sz w:val="20"/>
              </w:rPr>
              <w:t>0,70-1,20</w:t>
            </w:r>
          </w:p>
        </w:tc>
      </w:tr>
      <w:tr>
        <w:trPr>
          <w:trHeight w:val="247" w:hRule="atLeast"/>
        </w:trPr>
        <w:tc>
          <w:tcPr>
            <w:tcW w:w="2715" w:type="dxa"/>
            <w:tcBorders>
              <w:right w:val="single" w:sz="4" w:space="0" w:color="808080"/>
            </w:tcBorders>
          </w:tcPr>
          <w:p>
            <w:pPr>
              <w:pStyle w:val="TableParagraph"/>
              <w:spacing w:line="227" w:lineRule="exact"/>
              <w:ind w:left="553"/>
              <w:rPr>
                <w:sz w:val="20"/>
              </w:rPr>
            </w:pPr>
            <w:r>
              <w:rPr>
                <w:sz w:val="20"/>
              </w:rPr>
              <w:t>mecanismos</w:t>
            </w:r>
          </w:p>
        </w:tc>
        <w:tc>
          <w:tcPr>
            <w:tcW w:w="4458" w:type="dxa"/>
            <w:tcBorders>
              <w:left w:val="single" w:sz="4" w:space="0" w:color="808080"/>
            </w:tcBorders>
          </w:tcPr>
          <w:p>
            <w:pPr>
              <w:pStyle w:val="TableParagraph"/>
              <w:spacing w:line="227" w:lineRule="exact"/>
              <w:ind w:left="102"/>
              <w:rPr>
                <w:sz w:val="20"/>
              </w:rPr>
            </w:pPr>
            <w:r>
              <w:rPr>
                <w:b/>
                <w:sz w:val="20"/>
              </w:rPr>
              <w:t>□ </w:t>
            </w:r>
            <w:r>
              <w:rPr>
                <w:sz w:val="20"/>
              </w:rPr>
              <w:t>Grifería:</w:t>
            </w:r>
          </w:p>
        </w:tc>
        <w:tc>
          <w:tcPr>
            <w:tcW w:w="1420" w:type="dxa"/>
          </w:tcPr>
          <w:p>
            <w:pPr>
              <w:pStyle w:val="TableParagraph"/>
              <w:spacing w:line="204" w:lineRule="exact"/>
              <w:ind w:left="461" w:right="464"/>
              <w:jc w:val="center"/>
              <w:rPr>
                <w:sz w:val="18"/>
              </w:rPr>
            </w:pPr>
            <w:r>
              <w:rPr>
                <w:color w:val="002E6C"/>
                <w:sz w:val="18"/>
              </w:rPr>
              <w:t>(19)</w:t>
            </w:r>
          </w:p>
        </w:tc>
        <w:tc>
          <w:tcPr>
            <w:tcW w:w="1079" w:type="dxa"/>
          </w:tcPr>
          <w:p>
            <w:pPr>
              <w:pStyle w:val="TableParagraph"/>
              <w:spacing w:line="204" w:lineRule="exact"/>
              <w:ind w:left="175" w:right="31"/>
              <w:jc w:val="center"/>
              <w:rPr>
                <w:sz w:val="18"/>
              </w:rPr>
            </w:pPr>
            <w:r>
              <w:rPr>
                <w:color w:val="002E6C"/>
                <w:sz w:val="18"/>
              </w:rPr>
              <w:t>(20)</w:t>
            </w:r>
          </w:p>
        </w:tc>
      </w:tr>
      <w:tr>
        <w:trPr>
          <w:trHeight w:val="221" w:hRule="atLeast"/>
        </w:trPr>
        <w:tc>
          <w:tcPr>
            <w:tcW w:w="2715" w:type="dxa"/>
            <w:tcBorders>
              <w:right w:val="single" w:sz="4" w:space="0" w:color="808080"/>
            </w:tcBorders>
          </w:tcPr>
          <w:p>
            <w:pPr>
              <w:pStyle w:val="TableParagraph"/>
              <w:spacing w:line="202" w:lineRule="exact"/>
              <w:ind w:left="553"/>
              <w:rPr>
                <w:sz w:val="20"/>
              </w:rPr>
            </w:pPr>
            <w:r>
              <w:rPr>
                <w:sz w:val="20"/>
              </w:rPr>
              <w:t>inadecuados.</w:t>
            </w:r>
          </w:p>
        </w:tc>
        <w:tc>
          <w:tcPr>
            <w:tcW w:w="4458" w:type="dxa"/>
            <w:tcBorders>
              <w:left w:val="single" w:sz="4" w:space="0" w:color="808080"/>
            </w:tcBorders>
          </w:tcPr>
          <w:p>
            <w:pPr>
              <w:pStyle w:val="TableParagraph"/>
              <w:spacing w:line="202" w:lineRule="exact"/>
              <w:ind w:left="385"/>
              <w:rPr>
                <w:sz w:val="20"/>
              </w:rPr>
            </w:pPr>
            <w:r>
              <w:rPr>
                <w:sz w:val="20"/>
              </w:rPr>
              <w:t>- alcance horizontal desde asiento (m):</w:t>
            </w:r>
          </w:p>
        </w:tc>
        <w:tc>
          <w:tcPr>
            <w:tcW w:w="1420" w:type="dxa"/>
          </w:tcPr>
          <w:p>
            <w:pPr>
              <w:pStyle w:val="TableParagraph"/>
              <w:spacing w:line="202" w:lineRule="exact"/>
              <w:ind w:left="457"/>
              <w:rPr>
                <w:sz w:val="20"/>
              </w:rPr>
            </w:pPr>
            <w:r>
              <w:rPr>
                <w:color w:val="002E6C"/>
                <w:sz w:val="20"/>
              </w:rPr>
              <w:t>≤ 0,60</w:t>
            </w:r>
          </w:p>
        </w:tc>
        <w:tc>
          <w:tcPr>
            <w:tcW w:w="1079" w:type="dxa"/>
          </w:tcPr>
          <w:p>
            <w:pPr>
              <w:pStyle w:val="TableParagraph"/>
              <w:spacing w:line="202" w:lineRule="exact"/>
              <w:ind w:left="174" w:right="32"/>
              <w:jc w:val="center"/>
              <w:rPr>
                <w:sz w:val="20"/>
              </w:rPr>
            </w:pPr>
            <w:r>
              <w:rPr>
                <w:color w:val="002E6C"/>
                <w:sz w:val="20"/>
              </w:rPr>
              <w:t>≤ 0,60</w:t>
            </w:r>
          </w:p>
        </w:tc>
      </w:tr>
      <w:tr>
        <w:trPr>
          <w:trHeight w:val="1808" w:hRule="atLeast"/>
        </w:trPr>
        <w:tc>
          <w:tcPr>
            <w:tcW w:w="2715" w:type="dxa"/>
            <w:tcBorders>
              <w:right w:val="single" w:sz="4" w:space="0" w:color="808080"/>
            </w:tcBorders>
          </w:tcPr>
          <w:p>
            <w:pPr>
              <w:pStyle w:val="TableParagraph"/>
              <w:rPr>
                <w:rFonts w:ascii="Times New Roman"/>
                <w:sz w:val="18"/>
              </w:rPr>
            </w:pPr>
          </w:p>
        </w:tc>
        <w:tc>
          <w:tcPr>
            <w:tcW w:w="6957" w:type="dxa"/>
            <w:gridSpan w:val="3"/>
            <w:tcBorders>
              <w:left w:val="single" w:sz="4" w:space="0" w:color="808080"/>
            </w:tcBorders>
          </w:tcPr>
          <w:p>
            <w:pPr>
              <w:pStyle w:val="TableParagraph"/>
              <w:spacing w:before="4"/>
              <w:ind w:left="385" w:right="132"/>
              <w:rPr>
                <w:sz w:val="18"/>
              </w:rPr>
            </w:pPr>
            <w:r>
              <w:rPr>
                <w:sz w:val="20"/>
              </w:rPr>
              <w:t>- automática dotada de un sistema de detección de presencia o manual de tipo monomando con palanca alargada de tipo gerontológico. </w:t>
            </w:r>
            <w:r>
              <w:rPr>
                <w:sz w:val="18"/>
              </w:rPr>
              <w:t>(19) (20)</w:t>
            </w:r>
          </w:p>
          <w:p>
            <w:pPr>
              <w:pStyle w:val="TableParagraph"/>
              <w:numPr>
                <w:ilvl w:val="0"/>
                <w:numId w:val="29"/>
              </w:numPr>
              <w:tabs>
                <w:tab w:pos="386" w:val="left" w:leader="none"/>
              </w:tabs>
              <w:spacing w:line="240" w:lineRule="auto" w:before="0" w:after="0"/>
              <w:ind w:left="385" w:right="379" w:hanging="283"/>
              <w:jc w:val="left"/>
              <w:rPr>
                <w:sz w:val="18"/>
              </w:rPr>
            </w:pPr>
            <w:r>
              <w:rPr>
                <w:sz w:val="20"/>
              </w:rPr>
              <w:t>Espejo: altura del borde inferior ≤ 0,90 m o es orientable hasta al menos</w:t>
            </w:r>
            <w:r>
              <w:rPr>
                <w:spacing w:val="-32"/>
                <w:sz w:val="20"/>
              </w:rPr>
              <w:t> </w:t>
            </w:r>
            <w:r>
              <w:rPr>
                <w:sz w:val="20"/>
              </w:rPr>
              <w:t>10º sobre la vertical.</w:t>
            </w:r>
            <w:r>
              <w:rPr>
                <w:spacing w:val="-2"/>
                <w:sz w:val="20"/>
              </w:rPr>
              <w:t> </w:t>
            </w:r>
            <w:r>
              <w:rPr>
                <w:sz w:val="18"/>
              </w:rPr>
              <w:t>(20)</w:t>
            </w:r>
          </w:p>
          <w:p>
            <w:pPr>
              <w:pStyle w:val="TableParagraph"/>
              <w:numPr>
                <w:ilvl w:val="0"/>
                <w:numId w:val="29"/>
              </w:numPr>
              <w:tabs>
                <w:tab w:pos="386" w:val="left" w:leader="none"/>
              </w:tabs>
              <w:spacing w:line="242" w:lineRule="exact" w:before="0" w:after="0"/>
              <w:ind w:left="385" w:right="0" w:hanging="283"/>
              <w:jc w:val="left"/>
              <w:rPr>
                <w:sz w:val="20"/>
              </w:rPr>
            </w:pPr>
            <w:r>
              <w:rPr>
                <w:sz w:val="20"/>
              </w:rPr>
              <w:t>Mecanismos de descarga a presión o palanca, con pulsadores de gran</w:t>
            </w:r>
            <w:r>
              <w:rPr>
                <w:spacing w:val="-24"/>
                <w:sz w:val="20"/>
              </w:rPr>
              <w:t> </w:t>
            </w:r>
            <w:r>
              <w:rPr>
                <w:sz w:val="20"/>
              </w:rPr>
              <w:t>superficie.</w:t>
            </w:r>
          </w:p>
          <w:p>
            <w:pPr>
              <w:pStyle w:val="TableParagraph"/>
              <w:ind w:left="385"/>
              <w:rPr>
                <w:sz w:val="18"/>
              </w:rPr>
            </w:pPr>
            <w:r>
              <w:rPr>
                <w:sz w:val="18"/>
              </w:rPr>
              <w:t>(20)</w:t>
            </w:r>
          </w:p>
          <w:p>
            <w:pPr>
              <w:pStyle w:val="TableParagraph"/>
              <w:numPr>
                <w:ilvl w:val="0"/>
                <w:numId w:val="29"/>
              </w:numPr>
              <w:tabs>
                <w:tab w:pos="386" w:val="left" w:leader="none"/>
              </w:tabs>
              <w:spacing w:line="240" w:lineRule="auto" w:before="0" w:after="0"/>
              <w:ind w:left="385" w:right="0" w:hanging="283"/>
              <w:jc w:val="left"/>
              <w:rPr>
                <w:sz w:val="18"/>
              </w:rPr>
            </w:pPr>
            <w:r>
              <w:rPr>
                <w:sz w:val="20"/>
              </w:rPr>
              <w:t>Se diferencian cromáticamente del entorno.</w:t>
            </w:r>
            <w:r>
              <w:rPr>
                <w:spacing w:val="-2"/>
                <w:sz w:val="20"/>
              </w:rPr>
              <w:t> </w:t>
            </w:r>
            <w:r>
              <w:rPr>
                <w:sz w:val="18"/>
              </w:rPr>
              <w:t>(20)</w:t>
            </w:r>
          </w:p>
        </w:tc>
      </w:tr>
    </w:tbl>
    <w:p>
      <w:pPr>
        <w:spacing w:before="157"/>
        <w:ind w:left="870" w:right="0" w:firstLine="0"/>
        <w:jc w:val="left"/>
        <w:rPr>
          <w:sz w:val="16"/>
        </w:rPr>
      </w:pPr>
      <w:r>
        <w:rPr>
          <w:color w:val="5A5A5A"/>
          <w:sz w:val="16"/>
        </w:rPr>
        <w:t>REFERENCIAS Y OBSERVACIONES</w:t>
      </w:r>
    </w:p>
    <w:p>
      <w:pPr>
        <w:pStyle w:val="ListParagraph"/>
        <w:numPr>
          <w:ilvl w:val="0"/>
          <w:numId w:val="28"/>
        </w:numPr>
        <w:tabs>
          <w:tab w:pos="870" w:val="left" w:leader="none"/>
          <w:tab w:pos="871" w:val="left" w:leader="none"/>
        </w:tabs>
        <w:spacing w:line="240" w:lineRule="auto" w:before="131" w:after="0"/>
        <w:ind w:left="870" w:right="419" w:hanging="504"/>
        <w:jc w:val="left"/>
        <w:rPr>
          <w:sz w:val="18"/>
        </w:rPr>
      </w:pPr>
      <w:r>
        <w:rPr>
          <w:b/>
          <w:sz w:val="18"/>
        </w:rPr>
        <w:t>Orden 25 mayo 2004: </w:t>
      </w:r>
      <w:r>
        <w:rPr>
          <w:sz w:val="18"/>
        </w:rPr>
        <w:t>La sección de las barras será preferentemente circular y de diámetro comprendido entre 3,00 cm y 4,00 cm. La separación de la pared u otro elemento estará comprendida entre 4,50 cm y 5,50 cm. Su recorrido será continuo, con superficie no resbaladiza. Las barras horizontales se colocarán a una altura comprendida entre 0,70 m y 0,75 m del suelo, con una longitud entre 0,20 m y 0,25 m mayor que el asiento del aparato. Las barras verticales se colocarán a una altura comprendida entre 0,45 m y 1,05 m del suelo, 0,30 m por delante del borde del aparato, con una longitud de 0,60 m.</w:t>
      </w:r>
      <w:r>
        <w:rPr>
          <w:spacing w:val="-24"/>
          <w:sz w:val="18"/>
        </w:rPr>
        <w:t> </w:t>
      </w:r>
      <w:r>
        <w:rPr>
          <w:sz w:val="18"/>
        </w:rPr>
        <w:t>(Art.</w:t>
      </w:r>
    </w:p>
    <w:p>
      <w:pPr>
        <w:spacing w:before="1"/>
        <w:ind w:left="870" w:right="0" w:firstLine="0"/>
        <w:jc w:val="left"/>
        <w:rPr>
          <w:sz w:val="18"/>
        </w:rPr>
      </w:pPr>
      <w:r>
        <w:rPr>
          <w:sz w:val="18"/>
        </w:rPr>
        <w:t>2.7 </w:t>
      </w:r>
      <w:r>
        <w:rPr>
          <w:i/>
          <w:sz w:val="18"/>
        </w:rPr>
        <w:t>Barras de apoyo</w:t>
      </w:r>
      <w:r>
        <w:rPr>
          <w:sz w:val="18"/>
        </w:rPr>
        <w:t>)</w:t>
      </w:r>
    </w:p>
    <w:p>
      <w:pPr>
        <w:pStyle w:val="ListParagraph"/>
        <w:numPr>
          <w:ilvl w:val="0"/>
          <w:numId w:val="28"/>
        </w:numPr>
        <w:tabs>
          <w:tab w:pos="870" w:val="left" w:leader="none"/>
          <w:tab w:pos="871" w:val="left" w:leader="none"/>
        </w:tabs>
        <w:spacing w:line="240" w:lineRule="auto" w:before="58" w:after="0"/>
        <w:ind w:left="870" w:right="0" w:hanging="504"/>
        <w:jc w:val="left"/>
        <w:rPr>
          <w:i/>
          <w:sz w:val="18"/>
        </w:rPr>
      </w:pPr>
      <w:r>
        <w:rPr>
          <w:b/>
          <w:sz w:val="18"/>
        </w:rPr>
        <w:t>DB SUA: </w:t>
      </w:r>
      <w:r>
        <w:rPr>
          <w:sz w:val="18"/>
        </w:rPr>
        <w:t>Barras de apoyo (Anejo A </w:t>
      </w:r>
      <w:r>
        <w:rPr>
          <w:i/>
          <w:sz w:val="18"/>
        </w:rPr>
        <w:t>Servicios higiénicos</w:t>
      </w:r>
      <w:r>
        <w:rPr>
          <w:i/>
          <w:spacing w:val="-5"/>
          <w:sz w:val="18"/>
        </w:rPr>
        <w:t> </w:t>
      </w:r>
      <w:r>
        <w:rPr>
          <w:i/>
          <w:sz w:val="18"/>
        </w:rPr>
        <w:t>accesibles)</w:t>
      </w:r>
    </w:p>
    <w:p>
      <w:pPr>
        <w:pStyle w:val="ListParagraph"/>
        <w:numPr>
          <w:ilvl w:val="0"/>
          <w:numId w:val="28"/>
        </w:numPr>
        <w:tabs>
          <w:tab w:pos="870" w:val="left" w:leader="none"/>
          <w:tab w:pos="871" w:val="left" w:leader="none"/>
        </w:tabs>
        <w:spacing w:line="240" w:lineRule="auto" w:before="61" w:after="0"/>
        <w:ind w:left="870" w:right="427" w:hanging="504"/>
        <w:jc w:val="left"/>
        <w:rPr>
          <w:i/>
          <w:sz w:val="18"/>
        </w:rPr>
      </w:pPr>
      <w:r>
        <w:rPr>
          <w:b/>
          <w:sz w:val="18"/>
        </w:rPr>
        <w:t>DB</w:t>
      </w:r>
      <w:r>
        <w:rPr>
          <w:b/>
          <w:spacing w:val="-2"/>
          <w:sz w:val="18"/>
        </w:rPr>
        <w:t> </w:t>
      </w:r>
      <w:r>
        <w:rPr>
          <w:b/>
          <w:sz w:val="18"/>
        </w:rPr>
        <w:t>SUA:</w:t>
      </w:r>
      <w:r>
        <w:rPr>
          <w:b/>
          <w:spacing w:val="-2"/>
          <w:sz w:val="18"/>
        </w:rPr>
        <w:t> </w:t>
      </w:r>
      <w:r>
        <w:rPr>
          <w:sz w:val="18"/>
        </w:rPr>
        <w:t>en</w:t>
      </w:r>
      <w:r>
        <w:rPr>
          <w:spacing w:val="-3"/>
          <w:sz w:val="18"/>
        </w:rPr>
        <w:t> </w:t>
      </w:r>
      <w:r>
        <w:rPr>
          <w:sz w:val="18"/>
        </w:rPr>
        <w:t>el</w:t>
      </w:r>
      <w:r>
        <w:rPr>
          <w:spacing w:val="-3"/>
          <w:sz w:val="18"/>
        </w:rPr>
        <w:t> </w:t>
      </w:r>
      <w:r>
        <w:rPr>
          <w:sz w:val="18"/>
        </w:rPr>
        <w:t>lado</w:t>
      </w:r>
      <w:r>
        <w:rPr>
          <w:spacing w:val="-2"/>
          <w:sz w:val="18"/>
        </w:rPr>
        <w:t> </w:t>
      </w:r>
      <w:r>
        <w:rPr>
          <w:sz w:val="18"/>
        </w:rPr>
        <w:t>del</w:t>
      </w:r>
      <w:r>
        <w:rPr>
          <w:spacing w:val="-3"/>
          <w:sz w:val="18"/>
        </w:rPr>
        <w:t> </w:t>
      </w:r>
      <w:r>
        <w:rPr>
          <w:sz w:val="18"/>
        </w:rPr>
        <w:t>asiento,</w:t>
      </w:r>
      <w:r>
        <w:rPr>
          <w:spacing w:val="-2"/>
          <w:sz w:val="18"/>
        </w:rPr>
        <w:t> </w:t>
      </w:r>
      <w:r>
        <w:rPr>
          <w:sz w:val="18"/>
        </w:rPr>
        <w:t>barras</w:t>
      </w:r>
      <w:r>
        <w:rPr>
          <w:spacing w:val="-3"/>
          <w:sz w:val="18"/>
        </w:rPr>
        <w:t> </w:t>
      </w:r>
      <w:r>
        <w:rPr>
          <w:sz w:val="18"/>
        </w:rPr>
        <w:t>de</w:t>
      </w:r>
      <w:r>
        <w:rPr>
          <w:spacing w:val="-3"/>
          <w:sz w:val="18"/>
        </w:rPr>
        <w:t> </w:t>
      </w:r>
      <w:r>
        <w:rPr>
          <w:sz w:val="18"/>
        </w:rPr>
        <w:t>apoyo</w:t>
      </w:r>
      <w:r>
        <w:rPr>
          <w:spacing w:val="-1"/>
          <w:sz w:val="18"/>
        </w:rPr>
        <w:t> </w:t>
      </w:r>
      <w:r>
        <w:rPr>
          <w:sz w:val="18"/>
        </w:rPr>
        <w:t>horizontal</w:t>
      </w:r>
      <w:r>
        <w:rPr>
          <w:spacing w:val="-3"/>
          <w:sz w:val="18"/>
        </w:rPr>
        <w:t> </w:t>
      </w:r>
      <w:r>
        <w:rPr>
          <w:sz w:val="18"/>
        </w:rPr>
        <w:t>de</w:t>
      </w:r>
      <w:r>
        <w:rPr>
          <w:spacing w:val="-3"/>
          <w:sz w:val="18"/>
        </w:rPr>
        <w:t> </w:t>
      </w:r>
      <w:r>
        <w:rPr>
          <w:sz w:val="18"/>
        </w:rPr>
        <w:t>forma</w:t>
      </w:r>
      <w:r>
        <w:rPr>
          <w:spacing w:val="-2"/>
          <w:sz w:val="18"/>
        </w:rPr>
        <w:t> </w:t>
      </w:r>
      <w:r>
        <w:rPr>
          <w:sz w:val="18"/>
        </w:rPr>
        <w:t>perimetral</w:t>
      </w:r>
      <w:r>
        <w:rPr>
          <w:spacing w:val="-3"/>
          <w:sz w:val="18"/>
        </w:rPr>
        <w:t> </w:t>
      </w:r>
      <w:r>
        <w:rPr>
          <w:sz w:val="18"/>
        </w:rPr>
        <w:t>en</w:t>
      </w:r>
      <w:r>
        <w:rPr>
          <w:spacing w:val="-3"/>
          <w:sz w:val="18"/>
        </w:rPr>
        <w:t> </w:t>
      </w:r>
      <w:r>
        <w:rPr>
          <w:sz w:val="18"/>
        </w:rPr>
        <w:t>al</w:t>
      </w:r>
      <w:r>
        <w:rPr>
          <w:spacing w:val="-3"/>
          <w:sz w:val="18"/>
        </w:rPr>
        <w:t> </w:t>
      </w:r>
      <w:r>
        <w:rPr>
          <w:sz w:val="18"/>
        </w:rPr>
        <w:t>menos</w:t>
      </w:r>
      <w:r>
        <w:rPr>
          <w:spacing w:val="-3"/>
          <w:sz w:val="18"/>
        </w:rPr>
        <w:t> </w:t>
      </w:r>
      <w:r>
        <w:rPr>
          <w:sz w:val="18"/>
        </w:rPr>
        <w:t>dos</w:t>
      </w:r>
      <w:r>
        <w:rPr>
          <w:spacing w:val="-3"/>
          <w:sz w:val="18"/>
        </w:rPr>
        <w:t> </w:t>
      </w:r>
      <w:r>
        <w:rPr>
          <w:sz w:val="18"/>
        </w:rPr>
        <w:t>paredes</w:t>
      </w:r>
      <w:r>
        <w:rPr>
          <w:spacing w:val="-1"/>
          <w:sz w:val="18"/>
        </w:rPr>
        <w:t> </w:t>
      </w:r>
      <w:r>
        <w:rPr>
          <w:sz w:val="18"/>
        </w:rPr>
        <w:t>que</w:t>
      </w:r>
      <w:r>
        <w:rPr>
          <w:spacing w:val="-3"/>
          <w:sz w:val="18"/>
        </w:rPr>
        <w:t> </w:t>
      </w:r>
      <w:r>
        <w:rPr>
          <w:sz w:val="18"/>
        </w:rPr>
        <w:t>formen</w:t>
      </w:r>
      <w:r>
        <w:rPr>
          <w:spacing w:val="-3"/>
          <w:sz w:val="18"/>
        </w:rPr>
        <w:t> </w:t>
      </w:r>
      <w:r>
        <w:rPr>
          <w:sz w:val="18"/>
        </w:rPr>
        <w:t>esquina y una barra vertical en la pared a 60 cm de la esquina o del respaldo del asiento. (Anejo A </w:t>
      </w:r>
      <w:r>
        <w:rPr>
          <w:i/>
          <w:sz w:val="18"/>
        </w:rPr>
        <w:t>Servicios higiénicos</w:t>
      </w:r>
      <w:r>
        <w:rPr>
          <w:i/>
          <w:spacing w:val="-29"/>
          <w:sz w:val="18"/>
        </w:rPr>
        <w:t> </w:t>
      </w:r>
      <w:r>
        <w:rPr>
          <w:i/>
          <w:sz w:val="18"/>
        </w:rPr>
        <w:t>accesibles)</w:t>
      </w:r>
    </w:p>
    <w:p>
      <w:pPr>
        <w:pStyle w:val="ListParagraph"/>
        <w:numPr>
          <w:ilvl w:val="0"/>
          <w:numId w:val="28"/>
        </w:numPr>
        <w:tabs>
          <w:tab w:pos="870" w:val="left" w:leader="none"/>
          <w:tab w:pos="871" w:val="left" w:leader="none"/>
        </w:tabs>
        <w:spacing w:line="240" w:lineRule="auto" w:before="58" w:after="0"/>
        <w:ind w:left="870" w:right="427" w:hanging="504"/>
        <w:jc w:val="left"/>
        <w:rPr>
          <w:sz w:val="18"/>
        </w:rPr>
      </w:pPr>
      <w:r>
        <w:rPr>
          <w:b/>
          <w:sz w:val="18"/>
        </w:rPr>
        <w:t>Orden 25 mayo 2004: </w:t>
      </w:r>
      <w:r>
        <w:rPr>
          <w:sz w:val="18"/>
        </w:rPr>
        <w:t>Se dotará de asiento abatible fijado a la pared, situado a una altura comprendida entre 0,45 m y 0,50 m, con una profundidad de asiento comprendida entre 0,40 m y 0,50 m. Si la distancia desde el borde delantero del asiento a la pared es mayor de 0,50 m, se dispondrá de respaldo. (Art. 2.5</w:t>
      </w:r>
      <w:r>
        <w:rPr>
          <w:spacing w:val="-4"/>
          <w:sz w:val="18"/>
        </w:rPr>
        <w:t> </w:t>
      </w:r>
      <w:r>
        <w:rPr>
          <w:i/>
          <w:sz w:val="18"/>
        </w:rPr>
        <w:t>Ducha</w:t>
      </w:r>
      <w:r>
        <w:rPr>
          <w:sz w:val="18"/>
        </w:rPr>
        <w:t>)</w:t>
      </w:r>
    </w:p>
    <w:p>
      <w:pPr>
        <w:pStyle w:val="ListParagraph"/>
        <w:numPr>
          <w:ilvl w:val="0"/>
          <w:numId w:val="28"/>
        </w:numPr>
        <w:tabs>
          <w:tab w:pos="870" w:val="left" w:leader="none"/>
          <w:tab w:pos="871" w:val="left" w:leader="none"/>
        </w:tabs>
        <w:spacing w:line="240" w:lineRule="auto" w:before="60" w:after="0"/>
        <w:ind w:left="870" w:right="507" w:hanging="504"/>
        <w:jc w:val="left"/>
        <w:rPr>
          <w:sz w:val="18"/>
        </w:rPr>
      </w:pPr>
      <w:r>
        <w:rPr>
          <w:b/>
          <w:sz w:val="18"/>
        </w:rPr>
        <w:t>Orden 25 mayo 2004: </w:t>
      </w:r>
      <w:r>
        <w:rPr>
          <w:sz w:val="18"/>
        </w:rPr>
        <w:t>Serán de tipo automático con detección de presencia o manuales monomando con palanca alargada. No se instalarán griferías de volante por su difícil manejo ni las de pulsador que exijan gran esfuerzo de</w:t>
      </w:r>
      <w:r>
        <w:rPr>
          <w:spacing w:val="-21"/>
          <w:sz w:val="18"/>
        </w:rPr>
        <w:t> </w:t>
      </w:r>
      <w:r>
        <w:rPr>
          <w:sz w:val="18"/>
        </w:rPr>
        <w:t>presión.</w:t>
      </w:r>
    </w:p>
    <w:p>
      <w:pPr>
        <w:pStyle w:val="BodyText"/>
        <w:ind w:left="870" w:right="847"/>
      </w:pPr>
      <w:r>
        <w:rPr/>
        <w:t>En bañera y ducha, el alcance horizontal tanto desde el interior como desde el exterior en posición sentado será igual o menor que 0,60 m en alcance horizontal y con alcance vertical comprendido entre 0,70 m y 1,20 m. (Art. 2.6 </w:t>
      </w:r>
      <w:r>
        <w:rPr>
          <w:i/>
        </w:rPr>
        <w:t>Grifería</w:t>
      </w:r>
      <w:r>
        <w:rPr/>
        <w:t>)</w:t>
      </w:r>
    </w:p>
    <w:p>
      <w:pPr>
        <w:pStyle w:val="ListParagraph"/>
        <w:numPr>
          <w:ilvl w:val="0"/>
          <w:numId w:val="28"/>
        </w:numPr>
        <w:tabs>
          <w:tab w:pos="870" w:val="left" w:leader="none"/>
          <w:tab w:pos="871" w:val="left" w:leader="none"/>
        </w:tabs>
        <w:spacing w:line="240" w:lineRule="auto" w:before="60" w:after="0"/>
        <w:ind w:left="870" w:right="0" w:hanging="504"/>
        <w:jc w:val="left"/>
        <w:rPr>
          <w:i/>
          <w:sz w:val="18"/>
        </w:rPr>
      </w:pPr>
      <w:r>
        <w:rPr>
          <w:b/>
          <w:sz w:val="18"/>
        </w:rPr>
        <w:t>DB SUA: </w:t>
      </w:r>
      <w:r>
        <w:rPr>
          <w:sz w:val="18"/>
        </w:rPr>
        <w:t>Mecanismos y accesorios (Anejo A </w:t>
      </w:r>
      <w:r>
        <w:rPr>
          <w:i/>
          <w:sz w:val="18"/>
        </w:rPr>
        <w:t>Servicios higiénicos</w:t>
      </w:r>
      <w:r>
        <w:rPr>
          <w:i/>
          <w:spacing w:val="-7"/>
          <w:sz w:val="18"/>
        </w:rPr>
        <w:t> </w:t>
      </w:r>
      <w:r>
        <w:rPr>
          <w:i/>
          <w:sz w:val="18"/>
        </w:rPr>
        <w:t>accesibles)</w:t>
      </w:r>
    </w:p>
    <w:p>
      <w:pPr>
        <w:spacing w:before="60"/>
        <w:ind w:left="0" w:right="415" w:firstLine="0"/>
        <w:jc w:val="right"/>
        <w:rPr>
          <w:i/>
          <w:sz w:val="18"/>
        </w:rPr>
      </w:pPr>
      <w:r>
        <w:rPr>
          <w:i/>
          <w:sz w:val="18"/>
        </w:rPr>
        <w:t>(continúa)</w:t>
      </w:r>
    </w:p>
    <w:p>
      <w:pPr>
        <w:spacing w:after="0"/>
        <w:jc w:val="right"/>
        <w:rPr>
          <w:sz w:val="18"/>
        </w:rPr>
        <w:sectPr>
          <w:pgSz w:w="11910" w:h="16840"/>
          <w:pgMar w:header="0" w:footer="672" w:top="1080" w:bottom="1000" w:left="1160" w:right="300"/>
        </w:sectPr>
      </w:pPr>
    </w:p>
    <w:tbl>
      <w:tblPr>
        <w:tblW w:w="0" w:type="auto"/>
        <w:jc w:val="left"/>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8"/>
        <w:gridCol w:w="5820"/>
      </w:tblGrid>
      <w:tr>
        <w:trPr>
          <w:trHeight w:val="383" w:hRule="atLeast"/>
        </w:trPr>
        <w:tc>
          <w:tcPr>
            <w:tcW w:w="6358" w:type="dxa"/>
            <w:gridSpan w:val="2"/>
          </w:tcPr>
          <w:p>
            <w:pPr>
              <w:pStyle w:val="TableParagraph"/>
              <w:spacing w:line="244" w:lineRule="exact"/>
              <w:ind w:left="200"/>
              <w:rPr>
                <w:i/>
                <w:sz w:val="18"/>
              </w:rPr>
            </w:pPr>
            <w:r>
              <w:rPr>
                <w:b/>
                <w:sz w:val="24"/>
              </w:rPr>
              <w:t>E04 Servicios higiénicos </w:t>
            </w:r>
            <w:r>
              <w:rPr>
                <w:i/>
                <w:sz w:val="18"/>
              </w:rPr>
              <w:t>(continuación)</w:t>
            </w:r>
          </w:p>
        </w:tc>
      </w:tr>
      <w:tr>
        <w:trPr>
          <w:trHeight w:val="422" w:hRule="atLeast"/>
        </w:trPr>
        <w:tc>
          <w:tcPr>
            <w:tcW w:w="538" w:type="dxa"/>
          </w:tcPr>
          <w:p>
            <w:pPr>
              <w:pStyle w:val="TableParagraph"/>
              <w:rPr>
                <w:rFonts w:ascii="Times New Roman"/>
                <w:sz w:val="18"/>
              </w:rPr>
            </w:pPr>
          </w:p>
        </w:tc>
        <w:tc>
          <w:tcPr>
            <w:tcW w:w="5820" w:type="dxa"/>
          </w:tcPr>
          <w:p>
            <w:pPr>
              <w:pStyle w:val="TableParagraph"/>
              <w:spacing w:before="103"/>
              <w:ind w:left="165"/>
              <w:rPr>
                <w:sz w:val="16"/>
              </w:rPr>
            </w:pPr>
            <w:r>
              <w:rPr>
                <w:color w:val="5A5A5A"/>
                <w:sz w:val="20"/>
              </w:rPr>
              <w:t>F</w:t>
            </w:r>
            <w:r>
              <w:rPr>
                <w:color w:val="5A5A5A"/>
                <w:sz w:val="16"/>
              </w:rPr>
              <w:t>IGURAS</w:t>
            </w:r>
          </w:p>
        </w:tc>
      </w:tr>
      <w:tr>
        <w:trPr>
          <w:trHeight w:val="2041" w:hRule="atLeast"/>
        </w:trPr>
        <w:tc>
          <w:tcPr>
            <w:tcW w:w="538" w:type="dxa"/>
          </w:tcPr>
          <w:p>
            <w:pPr>
              <w:pStyle w:val="TableParagraph"/>
              <w:spacing w:before="43"/>
              <w:ind w:left="178" w:right="144"/>
              <w:jc w:val="center"/>
              <w:rPr>
                <w:b/>
                <w:sz w:val="18"/>
              </w:rPr>
            </w:pPr>
            <w:r>
              <w:rPr>
                <w:b/>
                <w:sz w:val="18"/>
              </w:rPr>
              <w:t>F1</w:t>
            </w:r>
          </w:p>
        </w:tc>
        <w:tc>
          <w:tcPr>
            <w:tcW w:w="5820" w:type="dxa"/>
          </w:tcPr>
          <w:p>
            <w:pPr>
              <w:pStyle w:val="TableParagraph"/>
              <w:spacing w:before="43"/>
              <w:ind w:left="165"/>
              <w:rPr>
                <w:b/>
                <w:sz w:val="18"/>
              </w:rPr>
            </w:pPr>
            <w:r>
              <w:rPr>
                <w:b/>
                <w:sz w:val="18"/>
              </w:rPr>
              <w:t>Espacio de giro en aseos accesibles</w:t>
            </w:r>
          </w:p>
        </w:tc>
      </w:tr>
      <w:tr>
        <w:trPr>
          <w:trHeight w:val="3918" w:hRule="atLeast"/>
        </w:trPr>
        <w:tc>
          <w:tcPr>
            <w:tcW w:w="538" w:type="dxa"/>
          </w:tcPr>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7"/>
              </w:rPr>
            </w:pPr>
          </w:p>
          <w:p>
            <w:pPr>
              <w:pStyle w:val="TableParagraph"/>
              <w:ind w:left="178" w:right="144"/>
              <w:jc w:val="center"/>
              <w:rPr>
                <w:b/>
                <w:sz w:val="18"/>
              </w:rPr>
            </w:pPr>
            <w:r>
              <w:rPr>
                <w:b/>
                <w:sz w:val="18"/>
              </w:rPr>
              <w:t>F2</w:t>
            </w:r>
          </w:p>
        </w:tc>
        <w:tc>
          <w:tcPr>
            <w:tcW w:w="5820" w:type="dxa"/>
          </w:tcPr>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7"/>
              </w:rPr>
            </w:pPr>
          </w:p>
          <w:p>
            <w:pPr>
              <w:pStyle w:val="TableParagraph"/>
              <w:ind w:left="165"/>
              <w:rPr>
                <w:b/>
                <w:sz w:val="18"/>
              </w:rPr>
            </w:pPr>
            <w:r>
              <w:rPr>
                <w:b/>
                <w:sz w:val="18"/>
              </w:rPr>
              <w:t>Espacios de transferencia lateral en inodoros</w:t>
            </w:r>
          </w:p>
        </w:tc>
      </w:tr>
      <w:tr>
        <w:trPr>
          <w:trHeight w:val="2136" w:hRule="atLeast"/>
        </w:trPr>
        <w:tc>
          <w:tcPr>
            <w:tcW w:w="538" w:type="dxa"/>
          </w:tcPr>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spacing w:before="3"/>
              <w:rPr>
                <w:i/>
                <w:sz w:val="13"/>
              </w:rPr>
            </w:pPr>
          </w:p>
          <w:p>
            <w:pPr>
              <w:pStyle w:val="TableParagraph"/>
              <w:spacing w:line="196" w:lineRule="exact"/>
              <w:ind w:left="178" w:right="145"/>
              <w:jc w:val="center"/>
              <w:rPr>
                <w:b/>
                <w:sz w:val="18"/>
              </w:rPr>
            </w:pPr>
            <w:r>
              <w:rPr>
                <w:b/>
                <w:sz w:val="18"/>
              </w:rPr>
              <w:t>F3</w:t>
            </w:r>
          </w:p>
        </w:tc>
        <w:tc>
          <w:tcPr>
            <w:tcW w:w="5820" w:type="dxa"/>
          </w:tcPr>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spacing w:before="3"/>
              <w:rPr>
                <w:i/>
                <w:sz w:val="13"/>
              </w:rPr>
            </w:pPr>
          </w:p>
          <w:p>
            <w:pPr>
              <w:pStyle w:val="TableParagraph"/>
              <w:spacing w:line="196" w:lineRule="exact"/>
              <w:ind w:left="165"/>
              <w:rPr>
                <w:b/>
                <w:sz w:val="18"/>
              </w:rPr>
            </w:pPr>
            <w:r>
              <w:rPr>
                <w:b/>
                <w:sz w:val="18"/>
              </w:rPr>
              <w:t>Espacio de transferencia lateral y situación de barras de apoyo en duchas</w:t>
            </w:r>
          </w:p>
        </w:tc>
      </w:tr>
    </w:tbl>
    <w:p>
      <w:pPr>
        <w:pStyle w:val="BodyText"/>
        <w:spacing w:before="12"/>
        <w:rPr>
          <w:i/>
          <w:sz w:val="16"/>
        </w:rPr>
      </w:pPr>
      <w:r>
        <w:rPr/>
        <w:drawing>
          <wp:anchor distT="0" distB="0" distL="0" distR="0" allowOverlap="1" layoutInCell="1" locked="0" behindDoc="0" simplePos="0" relativeHeight="3184">
            <wp:simplePos x="0" y="0"/>
            <wp:positionH relativeFrom="page">
              <wp:posOffset>1289685</wp:posOffset>
            </wp:positionH>
            <wp:positionV relativeFrom="paragraph">
              <wp:posOffset>156514</wp:posOffset>
            </wp:positionV>
            <wp:extent cx="5781239" cy="3033712"/>
            <wp:effectExtent l="0" t="0" r="0" b="0"/>
            <wp:wrapTopAndBottom/>
            <wp:docPr id="13" name="image61.jpeg" descr=""/>
            <wp:cNvGraphicFramePr>
              <a:graphicFrameLocks noChangeAspect="1"/>
            </wp:cNvGraphicFramePr>
            <a:graphic>
              <a:graphicData uri="http://schemas.openxmlformats.org/drawingml/2006/picture">
                <pic:pic>
                  <pic:nvPicPr>
                    <pic:cNvPr id="14" name="image61.jpeg"/>
                    <pic:cNvPicPr/>
                  </pic:nvPicPr>
                  <pic:blipFill>
                    <a:blip r:embed="rId69" cstate="print"/>
                    <a:stretch>
                      <a:fillRect/>
                    </a:stretch>
                  </pic:blipFill>
                  <pic:spPr>
                    <a:xfrm>
                      <a:off x="0" y="0"/>
                      <a:ext cx="5781239" cy="3033712"/>
                    </a:xfrm>
                    <a:prstGeom prst="rect">
                      <a:avLst/>
                    </a:prstGeom>
                  </pic:spPr>
                </pic:pic>
              </a:graphicData>
            </a:graphic>
          </wp:anchor>
        </w:drawing>
      </w:r>
      <w:r>
        <w:rPr/>
        <w:drawing>
          <wp:anchor distT="0" distB="0" distL="0" distR="0" allowOverlap="1" layoutInCell="1" locked="0" behindDoc="1" simplePos="0" relativeHeight="267645455">
            <wp:simplePos x="0" y="0"/>
            <wp:positionH relativeFrom="page">
              <wp:posOffset>2548889</wp:posOffset>
            </wp:positionH>
            <wp:positionV relativeFrom="page">
              <wp:posOffset>1581657</wp:posOffset>
            </wp:positionV>
            <wp:extent cx="3301467" cy="2014251"/>
            <wp:effectExtent l="0" t="0" r="0" b="0"/>
            <wp:wrapNone/>
            <wp:docPr id="15" name="image62.png" descr=""/>
            <wp:cNvGraphicFramePr>
              <a:graphicFrameLocks noChangeAspect="1"/>
            </wp:cNvGraphicFramePr>
            <a:graphic>
              <a:graphicData uri="http://schemas.openxmlformats.org/drawingml/2006/picture">
                <pic:pic>
                  <pic:nvPicPr>
                    <pic:cNvPr id="16" name="image62.png"/>
                    <pic:cNvPicPr/>
                  </pic:nvPicPr>
                  <pic:blipFill>
                    <a:blip r:embed="rId70" cstate="print"/>
                    <a:stretch>
                      <a:fillRect/>
                    </a:stretch>
                  </pic:blipFill>
                  <pic:spPr>
                    <a:xfrm>
                      <a:off x="0" y="0"/>
                      <a:ext cx="3301467" cy="2014251"/>
                    </a:xfrm>
                    <a:prstGeom prst="rect">
                      <a:avLst/>
                    </a:prstGeom>
                  </pic:spPr>
                </pic:pic>
              </a:graphicData>
            </a:graphic>
          </wp:anchor>
        </w:drawing>
      </w:r>
      <w:r>
        <w:rPr/>
        <w:drawing>
          <wp:anchor distT="0" distB="0" distL="0" distR="0" allowOverlap="1" layoutInCell="1" locked="0" behindDoc="1" simplePos="0" relativeHeight="267645479">
            <wp:simplePos x="0" y="0"/>
            <wp:positionH relativeFrom="page">
              <wp:posOffset>2773298</wp:posOffset>
            </wp:positionH>
            <wp:positionV relativeFrom="page">
              <wp:posOffset>3958208</wp:posOffset>
            </wp:positionV>
            <wp:extent cx="2852254" cy="2235612"/>
            <wp:effectExtent l="0" t="0" r="0" b="0"/>
            <wp:wrapNone/>
            <wp:docPr id="17" name="image63.png" descr=""/>
            <wp:cNvGraphicFramePr>
              <a:graphicFrameLocks noChangeAspect="1"/>
            </wp:cNvGraphicFramePr>
            <a:graphic>
              <a:graphicData uri="http://schemas.openxmlformats.org/drawingml/2006/picture">
                <pic:pic>
                  <pic:nvPicPr>
                    <pic:cNvPr id="18" name="image63.png"/>
                    <pic:cNvPicPr/>
                  </pic:nvPicPr>
                  <pic:blipFill>
                    <a:blip r:embed="rId71" cstate="print"/>
                    <a:stretch>
                      <a:fillRect/>
                    </a:stretch>
                  </pic:blipFill>
                  <pic:spPr>
                    <a:xfrm>
                      <a:off x="0" y="0"/>
                      <a:ext cx="2852254" cy="2235612"/>
                    </a:xfrm>
                    <a:prstGeom prst="rect">
                      <a:avLst/>
                    </a:prstGeom>
                  </pic:spPr>
                </pic:pic>
              </a:graphicData>
            </a:graphic>
          </wp:anchor>
        </w:drawing>
      </w:r>
    </w:p>
    <w:p>
      <w:pPr>
        <w:spacing w:after="0"/>
        <w:rPr>
          <w:sz w:val="16"/>
        </w:rPr>
        <w:sectPr>
          <w:pgSz w:w="11910" w:h="16840"/>
          <w:pgMar w:header="0" w:footer="893" w:top="1160" w:bottom="780" w:left="1160" w:right="300"/>
        </w:sectPr>
      </w:pPr>
    </w:p>
    <w:p>
      <w:pPr>
        <w:pStyle w:val="Heading2"/>
      </w:pPr>
      <w:r>
        <w:rPr/>
        <w:pict>
          <v:group style="position:absolute;margin-left:545.73999pt;margin-top:22.481787pt;width:.5pt;height:26.8pt;mso-position-horizontal-relative:page;mso-position-vertical-relative:paragraph;z-index:3256" coordorigin="10915,450" coordsize="10,536">
            <v:line style="position:absolute" from="10920,450" to="10920,743" stroked="true" strokeweight=".47998pt" strokecolor="#a6a6a6">
              <v:stroke dashstyle="solid"/>
            </v:line>
            <v:line style="position:absolute" from="10920,743" to="10920,985" stroked="true" strokeweight=".47998pt" strokecolor="#a6a6a6">
              <v:stroke dashstyle="solid"/>
            </v:line>
            <w10:wrap type="none"/>
          </v:group>
        </w:pict>
      </w:r>
      <w:bookmarkStart w:name="_bookmark19" w:id="35"/>
      <w:bookmarkEnd w:id="35"/>
      <w:r>
        <w:rPr>
          <w:b w:val="0"/>
        </w:rPr>
      </w:r>
      <w:r>
        <w:rPr/>
        <w:t>E05 Vestuarios</w:t>
      </w:r>
    </w:p>
    <w:p>
      <w:pPr>
        <w:pStyle w:val="BodyText"/>
        <w:rPr>
          <w:b/>
          <w:sz w:val="10"/>
        </w:rPr>
      </w:pPr>
    </w:p>
    <w:tbl>
      <w:tblPr>
        <w:tblW w:w="0" w:type="auto"/>
        <w:jc w:val="left"/>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5"/>
        <w:gridCol w:w="3118"/>
        <w:gridCol w:w="960"/>
        <w:gridCol w:w="887"/>
        <w:gridCol w:w="1006"/>
        <w:gridCol w:w="710"/>
      </w:tblGrid>
      <w:tr>
        <w:trPr>
          <w:trHeight w:val="328" w:hRule="atLeast"/>
        </w:trPr>
        <w:tc>
          <w:tcPr>
            <w:tcW w:w="2635" w:type="dxa"/>
            <w:tcBorders>
              <w:right w:val="single" w:sz="4" w:space="0" w:color="808080"/>
            </w:tcBorders>
          </w:tcPr>
          <w:p>
            <w:pPr>
              <w:pStyle w:val="TableParagraph"/>
              <w:ind w:left="474"/>
              <w:rPr>
                <w:sz w:val="24"/>
              </w:rPr>
            </w:pPr>
            <w:r>
              <w:rPr>
                <w:color w:val="3A3838"/>
                <w:sz w:val="24"/>
              </w:rPr>
              <w:t>Problemas</w:t>
            </w:r>
          </w:p>
        </w:tc>
        <w:tc>
          <w:tcPr>
            <w:tcW w:w="3118" w:type="dxa"/>
            <w:tcBorders>
              <w:left w:val="single" w:sz="4" w:space="0" w:color="808080"/>
              <w:right w:val="single" w:sz="4" w:space="0" w:color="A6A6A6"/>
            </w:tcBorders>
          </w:tcPr>
          <w:p>
            <w:pPr>
              <w:pStyle w:val="TableParagraph"/>
              <w:ind w:left="386"/>
              <w:rPr>
                <w:sz w:val="24"/>
              </w:rPr>
            </w:pPr>
            <w:r>
              <w:rPr>
                <w:color w:val="3A3838"/>
                <w:sz w:val="24"/>
              </w:rPr>
              <w:t>Posibles soluciones</w:t>
            </w:r>
          </w:p>
        </w:tc>
        <w:tc>
          <w:tcPr>
            <w:tcW w:w="1847" w:type="dxa"/>
            <w:gridSpan w:val="2"/>
            <w:tcBorders>
              <w:left w:val="single" w:sz="4" w:space="0" w:color="A6A6A6"/>
              <w:right w:val="single" w:sz="4" w:space="0" w:color="A6A6A6"/>
            </w:tcBorders>
          </w:tcPr>
          <w:p>
            <w:pPr>
              <w:pStyle w:val="TableParagraph"/>
              <w:spacing w:line="219" w:lineRule="exact"/>
              <w:ind w:left="797" w:right="798"/>
              <w:jc w:val="center"/>
              <w:rPr>
                <w:b/>
                <w:sz w:val="18"/>
              </w:rPr>
            </w:pPr>
            <w:r>
              <w:rPr>
                <w:b/>
                <w:color w:val="3A3838"/>
                <w:sz w:val="18"/>
              </w:rPr>
              <w:t>CV</w:t>
            </w:r>
          </w:p>
        </w:tc>
        <w:tc>
          <w:tcPr>
            <w:tcW w:w="1716" w:type="dxa"/>
            <w:gridSpan w:val="2"/>
            <w:tcBorders>
              <w:left w:val="single" w:sz="4" w:space="0" w:color="A6A6A6"/>
            </w:tcBorders>
          </w:tcPr>
          <w:p>
            <w:pPr>
              <w:pStyle w:val="TableParagraph"/>
              <w:spacing w:line="243" w:lineRule="exact"/>
              <w:ind w:left="112"/>
              <w:jc w:val="center"/>
              <w:rPr>
                <w:b/>
                <w:sz w:val="20"/>
              </w:rPr>
            </w:pPr>
            <w:r>
              <w:rPr>
                <w:b/>
                <w:color w:val="3A3838"/>
                <w:w w:val="99"/>
                <w:sz w:val="20"/>
              </w:rPr>
              <w:t>E</w:t>
            </w:r>
          </w:p>
        </w:tc>
      </w:tr>
      <w:tr>
        <w:trPr>
          <w:trHeight w:val="207" w:hRule="atLeast"/>
        </w:trPr>
        <w:tc>
          <w:tcPr>
            <w:tcW w:w="2635" w:type="dxa"/>
            <w:tcBorders>
              <w:right w:val="single" w:sz="4" w:space="0" w:color="808080"/>
            </w:tcBorders>
          </w:tcPr>
          <w:p>
            <w:pPr>
              <w:pStyle w:val="TableParagraph"/>
              <w:rPr>
                <w:rFonts w:ascii="Times New Roman"/>
                <w:sz w:val="14"/>
              </w:rPr>
            </w:pPr>
          </w:p>
        </w:tc>
        <w:tc>
          <w:tcPr>
            <w:tcW w:w="3118" w:type="dxa"/>
            <w:tcBorders>
              <w:left w:val="single" w:sz="4" w:space="0" w:color="808080"/>
              <w:right w:val="single" w:sz="4" w:space="0" w:color="A6A6A6"/>
            </w:tcBorders>
          </w:tcPr>
          <w:p>
            <w:pPr>
              <w:pStyle w:val="TableParagraph"/>
              <w:rPr>
                <w:rFonts w:ascii="Times New Roman"/>
                <w:sz w:val="14"/>
              </w:rPr>
            </w:pPr>
          </w:p>
        </w:tc>
        <w:tc>
          <w:tcPr>
            <w:tcW w:w="960" w:type="dxa"/>
            <w:tcBorders>
              <w:left w:val="single" w:sz="4" w:space="0" w:color="A6A6A6"/>
            </w:tcBorders>
          </w:tcPr>
          <w:p>
            <w:pPr>
              <w:pStyle w:val="TableParagraph"/>
              <w:spacing w:line="183" w:lineRule="exact"/>
              <w:ind w:left="27"/>
              <w:jc w:val="center"/>
              <w:rPr>
                <w:b/>
                <w:sz w:val="18"/>
              </w:rPr>
            </w:pPr>
            <w:r>
              <w:rPr>
                <w:b/>
                <w:color w:val="002E6C"/>
                <w:sz w:val="18"/>
              </w:rPr>
              <w:t>A</w:t>
            </w:r>
          </w:p>
        </w:tc>
        <w:tc>
          <w:tcPr>
            <w:tcW w:w="887" w:type="dxa"/>
            <w:tcBorders>
              <w:right w:val="single" w:sz="4" w:space="0" w:color="A6A6A6"/>
            </w:tcBorders>
          </w:tcPr>
          <w:p>
            <w:pPr>
              <w:pStyle w:val="TableParagraph"/>
              <w:spacing w:line="183" w:lineRule="exact"/>
              <w:ind w:left="35"/>
              <w:jc w:val="center"/>
              <w:rPr>
                <w:b/>
                <w:sz w:val="18"/>
              </w:rPr>
            </w:pPr>
            <w:r>
              <w:rPr>
                <w:b/>
                <w:color w:val="385522"/>
                <w:sz w:val="18"/>
              </w:rPr>
              <w:t>P</w:t>
            </w:r>
          </w:p>
        </w:tc>
        <w:tc>
          <w:tcPr>
            <w:tcW w:w="1006" w:type="dxa"/>
            <w:tcBorders>
              <w:left w:val="single" w:sz="4" w:space="0" w:color="A6A6A6"/>
            </w:tcBorders>
          </w:tcPr>
          <w:p>
            <w:pPr>
              <w:pStyle w:val="TableParagraph"/>
              <w:spacing w:line="183" w:lineRule="exact"/>
              <w:ind w:left="375" w:right="401"/>
              <w:jc w:val="center"/>
              <w:rPr>
                <w:b/>
                <w:sz w:val="18"/>
              </w:rPr>
            </w:pPr>
            <w:r>
              <w:rPr>
                <w:b/>
                <w:color w:val="002E6C"/>
                <w:sz w:val="18"/>
              </w:rPr>
              <w:t>Ac</w:t>
            </w:r>
          </w:p>
        </w:tc>
        <w:tc>
          <w:tcPr>
            <w:tcW w:w="710" w:type="dxa"/>
          </w:tcPr>
          <w:p>
            <w:pPr>
              <w:pStyle w:val="TableParagraph"/>
              <w:spacing w:line="183" w:lineRule="exact"/>
              <w:ind w:left="137" w:right="30"/>
              <w:jc w:val="center"/>
              <w:rPr>
                <w:b/>
                <w:sz w:val="18"/>
              </w:rPr>
            </w:pPr>
            <w:r>
              <w:rPr>
                <w:b/>
                <w:color w:val="385522"/>
                <w:sz w:val="18"/>
              </w:rPr>
              <w:t>Tol</w:t>
            </w:r>
          </w:p>
        </w:tc>
      </w:tr>
      <w:tr>
        <w:trPr>
          <w:trHeight w:val="262" w:hRule="atLeast"/>
        </w:trPr>
        <w:tc>
          <w:tcPr>
            <w:tcW w:w="2635" w:type="dxa"/>
            <w:tcBorders>
              <w:right w:val="single" w:sz="4" w:space="0" w:color="808080"/>
            </w:tcBorders>
          </w:tcPr>
          <w:p>
            <w:pPr>
              <w:pStyle w:val="TableParagraph"/>
              <w:spacing w:line="242" w:lineRule="exact"/>
              <w:ind w:left="474"/>
              <w:rPr>
                <w:b/>
                <w:sz w:val="20"/>
              </w:rPr>
            </w:pPr>
            <w:r>
              <w:rPr>
                <w:b/>
                <w:sz w:val="20"/>
              </w:rPr>
              <w:t>Vestuarios</w:t>
            </w:r>
          </w:p>
        </w:tc>
        <w:tc>
          <w:tcPr>
            <w:tcW w:w="3118" w:type="dxa"/>
            <w:tcBorders>
              <w:left w:val="single" w:sz="4" w:space="0" w:color="808080"/>
            </w:tcBorders>
          </w:tcPr>
          <w:p>
            <w:pPr>
              <w:pStyle w:val="TableParagraph"/>
              <w:rPr>
                <w:rFonts w:ascii="Times New Roman"/>
                <w:sz w:val="18"/>
              </w:rPr>
            </w:pPr>
          </w:p>
        </w:tc>
        <w:tc>
          <w:tcPr>
            <w:tcW w:w="960" w:type="dxa"/>
          </w:tcPr>
          <w:p>
            <w:pPr>
              <w:pStyle w:val="TableParagraph"/>
              <w:rPr>
                <w:rFonts w:ascii="Times New Roman"/>
                <w:sz w:val="18"/>
              </w:rPr>
            </w:pPr>
          </w:p>
        </w:tc>
        <w:tc>
          <w:tcPr>
            <w:tcW w:w="887" w:type="dxa"/>
          </w:tcPr>
          <w:p>
            <w:pPr>
              <w:pStyle w:val="TableParagraph"/>
              <w:rPr>
                <w:rFonts w:ascii="Times New Roman"/>
                <w:sz w:val="18"/>
              </w:rPr>
            </w:pPr>
          </w:p>
        </w:tc>
        <w:tc>
          <w:tcPr>
            <w:tcW w:w="1006" w:type="dxa"/>
          </w:tcPr>
          <w:p>
            <w:pPr>
              <w:pStyle w:val="TableParagraph"/>
              <w:rPr>
                <w:rFonts w:ascii="Times New Roman"/>
                <w:sz w:val="18"/>
              </w:rPr>
            </w:pPr>
          </w:p>
        </w:tc>
        <w:tc>
          <w:tcPr>
            <w:tcW w:w="710" w:type="dxa"/>
          </w:tcPr>
          <w:p>
            <w:pPr>
              <w:pStyle w:val="TableParagraph"/>
              <w:rPr>
                <w:rFonts w:ascii="Times New Roman"/>
                <w:sz w:val="18"/>
              </w:rPr>
            </w:pPr>
          </w:p>
        </w:tc>
      </w:tr>
      <w:tr>
        <w:trPr>
          <w:trHeight w:val="244" w:hRule="atLeast"/>
        </w:trPr>
        <w:tc>
          <w:tcPr>
            <w:tcW w:w="2635" w:type="dxa"/>
            <w:tcBorders>
              <w:right w:val="single" w:sz="4" w:space="0" w:color="808080"/>
            </w:tcBorders>
          </w:tcPr>
          <w:p>
            <w:pPr>
              <w:pStyle w:val="TableParagraph"/>
              <w:tabs>
                <w:tab w:pos="474" w:val="left" w:leader="none"/>
              </w:tabs>
              <w:spacing w:line="225" w:lineRule="exact"/>
              <w:ind w:left="50"/>
              <w:rPr>
                <w:sz w:val="20"/>
              </w:rPr>
            </w:pPr>
            <w:r>
              <w:rPr>
                <w:b/>
                <w:sz w:val="20"/>
              </w:rPr>
              <w:t>□</w:t>
              <w:tab/>
            </w:r>
            <w:r>
              <w:rPr>
                <w:sz w:val="20"/>
              </w:rPr>
              <w:t>Número insuficiente</w:t>
            </w:r>
            <w:r>
              <w:rPr>
                <w:spacing w:val="-4"/>
                <w:sz w:val="20"/>
              </w:rPr>
              <w:t> </w:t>
            </w:r>
            <w:r>
              <w:rPr>
                <w:sz w:val="20"/>
              </w:rPr>
              <w:t>de</w:t>
            </w:r>
          </w:p>
        </w:tc>
        <w:tc>
          <w:tcPr>
            <w:tcW w:w="3118" w:type="dxa"/>
            <w:tcBorders>
              <w:left w:val="single" w:sz="4" w:space="0" w:color="808080"/>
            </w:tcBorders>
          </w:tcPr>
          <w:p>
            <w:pPr>
              <w:pStyle w:val="TableParagraph"/>
              <w:spacing w:line="225" w:lineRule="exact"/>
              <w:ind w:left="103"/>
              <w:rPr>
                <w:sz w:val="20"/>
              </w:rPr>
            </w:pPr>
            <w:r>
              <w:rPr>
                <w:b/>
                <w:sz w:val="20"/>
              </w:rPr>
              <w:t>□ </w:t>
            </w:r>
            <w:r>
              <w:rPr>
                <w:sz w:val="20"/>
              </w:rPr>
              <w:t>Aumentar su número; como</w:t>
            </w:r>
          </w:p>
        </w:tc>
        <w:tc>
          <w:tcPr>
            <w:tcW w:w="960" w:type="dxa"/>
          </w:tcPr>
          <w:p>
            <w:pPr>
              <w:pStyle w:val="TableParagraph"/>
              <w:spacing w:line="225" w:lineRule="exact"/>
              <w:ind w:left="167" w:right="135"/>
              <w:jc w:val="center"/>
              <w:rPr>
                <w:b/>
                <w:sz w:val="20"/>
              </w:rPr>
            </w:pPr>
            <w:r>
              <w:rPr>
                <w:b/>
                <w:color w:val="002E6C"/>
                <w:sz w:val="20"/>
              </w:rPr>
              <w:t>1 c/6 o</w:t>
            </w:r>
          </w:p>
        </w:tc>
        <w:tc>
          <w:tcPr>
            <w:tcW w:w="887" w:type="dxa"/>
          </w:tcPr>
          <w:p>
            <w:pPr>
              <w:pStyle w:val="TableParagraph"/>
              <w:spacing w:line="225" w:lineRule="exact"/>
              <w:ind w:left="135" w:right="103"/>
              <w:jc w:val="center"/>
              <w:rPr>
                <w:sz w:val="20"/>
              </w:rPr>
            </w:pPr>
            <w:r>
              <w:rPr>
                <w:color w:val="385522"/>
                <w:sz w:val="20"/>
              </w:rPr>
              <w:t>1 c/6 o</w:t>
            </w:r>
          </w:p>
        </w:tc>
        <w:tc>
          <w:tcPr>
            <w:tcW w:w="1006" w:type="dxa"/>
          </w:tcPr>
          <w:p>
            <w:pPr>
              <w:pStyle w:val="TableParagraph"/>
              <w:spacing w:line="225" w:lineRule="exact"/>
              <w:ind w:right="181"/>
              <w:jc w:val="right"/>
              <w:rPr>
                <w:sz w:val="20"/>
              </w:rPr>
            </w:pPr>
            <w:r>
              <w:rPr>
                <w:color w:val="002E6C"/>
                <w:sz w:val="20"/>
              </w:rPr>
              <w:t>1 c/10 o</w:t>
            </w:r>
          </w:p>
        </w:tc>
        <w:tc>
          <w:tcPr>
            <w:tcW w:w="710" w:type="dxa"/>
          </w:tcPr>
          <w:p>
            <w:pPr>
              <w:pStyle w:val="TableParagraph"/>
              <w:rPr>
                <w:rFonts w:ascii="Times New Roman"/>
                <w:sz w:val="16"/>
              </w:rPr>
            </w:pPr>
          </w:p>
        </w:tc>
      </w:tr>
      <w:tr>
        <w:trPr>
          <w:trHeight w:val="244" w:hRule="atLeast"/>
        </w:trPr>
        <w:tc>
          <w:tcPr>
            <w:tcW w:w="2635" w:type="dxa"/>
            <w:tcBorders>
              <w:right w:val="single" w:sz="4" w:space="0" w:color="808080"/>
            </w:tcBorders>
          </w:tcPr>
          <w:p>
            <w:pPr>
              <w:pStyle w:val="TableParagraph"/>
              <w:spacing w:line="225" w:lineRule="exact"/>
              <w:ind w:left="474"/>
              <w:rPr>
                <w:sz w:val="20"/>
              </w:rPr>
            </w:pPr>
            <w:r>
              <w:rPr>
                <w:sz w:val="20"/>
              </w:rPr>
              <w:t>vestuarios accesibles.</w:t>
            </w:r>
          </w:p>
        </w:tc>
        <w:tc>
          <w:tcPr>
            <w:tcW w:w="3118" w:type="dxa"/>
            <w:tcBorders>
              <w:left w:val="single" w:sz="4" w:space="0" w:color="808080"/>
            </w:tcBorders>
          </w:tcPr>
          <w:p>
            <w:pPr>
              <w:pStyle w:val="TableParagraph"/>
              <w:spacing w:line="225" w:lineRule="exact"/>
              <w:ind w:left="386"/>
              <w:rPr>
                <w:sz w:val="20"/>
              </w:rPr>
            </w:pPr>
            <w:r>
              <w:rPr>
                <w:sz w:val="20"/>
              </w:rPr>
              <w:t>mínimo:</w:t>
            </w:r>
          </w:p>
        </w:tc>
        <w:tc>
          <w:tcPr>
            <w:tcW w:w="960" w:type="dxa"/>
          </w:tcPr>
          <w:p>
            <w:pPr>
              <w:pStyle w:val="TableParagraph"/>
              <w:spacing w:line="225" w:lineRule="exact"/>
              <w:ind w:left="167" w:right="136"/>
              <w:jc w:val="center"/>
              <w:rPr>
                <w:sz w:val="18"/>
              </w:rPr>
            </w:pPr>
            <w:r>
              <w:rPr>
                <w:b/>
                <w:color w:val="002E6C"/>
                <w:sz w:val="20"/>
              </w:rPr>
              <w:t>frac. </w:t>
            </w:r>
            <w:r>
              <w:rPr>
                <w:color w:val="002E6C"/>
                <w:sz w:val="18"/>
              </w:rPr>
              <w:t>(1)</w:t>
            </w:r>
          </w:p>
        </w:tc>
        <w:tc>
          <w:tcPr>
            <w:tcW w:w="887" w:type="dxa"/>
          </w:tcPr>
          <w:p>
            <w:pPr>
              <w:pStyle w:val="TableParagraph"/>
              <w:spacing w:line="225" w:lineRule="exact"/>
              <w:ind w:left="135" w:right="103"/>
              <w:jc w:val="center"/>
              <w:rPr>
                <w:sz w:val="18"/>
              </w:rPr>
            </w:pPr>
            <w:r>
              <w:rPr>
                <w:color w:val="385522"/>
                <w:sz w:val="20"/>
              </w:rPr>
              <w:t>frac. </w:t>
            </w:r>
            <w:r>
              <w:rPr>
                <w:color w:val="385522"/>
                <w:sz w:val="18"/>
              </w:rPr>
              <w:t>(1)</w:t>
            </w:r>
          </w:p>
        </w:tc>
        <w:tc>
          <w:tcPr>
            <w:tcW w:w="1006" w:type="dxa"/>
          </w:tcPr>
          <w:p>
            <w:pPr>
              <w:pStyle w:val="TableParagraph"/>
              <w:spacing w:line="225" w:lineRule="exact"/>
              <w:ind w:right="208"/>
              <w:jc w:val="right"/>
              <w:rPr>
                <w:sz w:val="18"/>
              </w:rPr>
            </w:pPr>
            <w:r>
              <w:rPr>
                <w:color w:val="002E6C"/>
                <w:sz w:val="20"/>
              </w:rPr>
              <w:t>frac. </w:t>
            </w:r>
            <w:r>
              <w:rPr>
                <w:color w:val="002E6C"/>
                <w:sz w:val="18"/>
              </w:rPr>
              <w:t>(2)</w:t>
            </w:r>
          </w:p>
        </w:tc>
        <w:tc>
          <w:tcPr>
            <w:tcW w:w="710" w:type="dxa"/>
          </w:tcPr>
          <w:p>
            <w:pPr>
              <w:pStyle w:val="TableParagraph"/>
              <w:rPr>
                <w:rFonts w:ascii="Times New Roman"/>
                <w:sz w:val="16"/>
              </w:rPr>
            </w:pPr>
          </w:p>
        </w:tc>
      </w:tr>
      <w:tr>
        <w:trPr>
          <w:trHeight w:val="243" w:hRule="atLeast"/>
        </w:trPr>
        <w:tc>
          <w:tcPr>
            <w:tcW w:w="2635" w:type="dxa"/>
            <w:tcBorders>
              <w:right w:val="single" w:sz="4" w:space="0" w:color="808080"/>
            </w:tcBorders>
          </w:tcPr>
          <w:p>
            <w:pPr>
              <w:pStyle w:val="TableParagraph"/>
              <w:tabs>
                <w:tab w:pos="474" w:val="left" w:leader="none"/>
              </w:tabs>
              <w:spacing w:line="224" w:lineRule="exact"/>
              <w:ind w:left="50"/>
              <w:rPr>
                <w:sz w:val="20"/>
              </w:rPr>
            </w:pPr>
            <w:r>
              <w:rPr>
                <w:b/>
                <w:sz w:val="20"/>
              </w:rPr>
              <w:t>□</w:t>
              <w:tab/>
            </w:r>
            <w:r>
              <w:rPr>
                <w:sz w:val="20"/>
              </w:rPr>
              <w:t>Puertas</w:t>
            </w:r>
            <w:r>
              <w:rPr>
                <w:spacing w:val="-2"/>
                <w:sz w:val="20"/>
              </w:rPr>
              <w:t> </w:t>
            </w:r>
            <w:r>
              <w:rPr>
                <w:sz w:val="20"/>
              </w:rPr>
              <w:t>inadecuadas.</w:t>
            </w:r>
          </w:p>
        </w:tc>
        <w:tc>
          <w:tcPr>
            <w:tcW w:w="3118" w:type="dxa"/>
            <w:tcBorders>
              <w:left w:val="single" w:sz="4" w:space="0" w:color="808080"/>
            </w:tcBorders>
          </w:tcPr>
          <w:p>
            <w:pPr>
              <w:pStyle w:val="TableParagraph"/>
              <w:spacing w:line="224" w:lineRule="exact"/>
              <w:ind w:left="103"/>
              <w:rPr>
                <w:b/>
                <w:sz w:val="20"/>
              </w:rPr>
            </w:pPr>
            <w:r>
              <w:rPr>
                <w:b/>
                <w:sz w:val="20"/>
              </w:rPr>
              <w:t>□ </w:t>
            </w:r>
            <w:r>
              <w:rPr>
                <w:sz w:val="20"/>
              </w:rPr>
              <w:t>Ver </w:t>
            </w:r>
            <w:r>
              <w:rPr>
                <w:b/>
                <w:sz w:val="20"/>
              </w:rPr>
              <w:t>T01</w:t>
            </w:r>
          </w:p>
        </w:tc>
        <w:tc>
          <w:tcPr>
            <w:tcW w:w="960" w:type="dxa"/>
          </w:tcPr>
          <w:p>
            <w:pPr>
              <w:pStyle w:val="TableParagraph"/>
              <w:rPr>
                <w:rFonts w:ascii="Times New Roman"/>
                <w:sz w:val="16"/>
              </w:rPr>
            </w:pPr>
          </w:p>
        </w:tc>
        <w:tc>
          <w:tcPr>
            <w:tcW w:w="887" w:type="dxa"/>
          </w:tcPr>
          <w:p>
            <w:pPr>
              <w:pStyle w:val="TableParagraph"/>
              <w:rPr>
                <w:rFonts w:ascii="Times New Roman"/>
                <w:sz w:val="16"/>
              </w:rPr>
            </w:pPr>
          </w:p>
        </w:tc>
        <w:tc>
          <w:tcPr>
            <w:tcW w:w="1006" w:type="dxa"/>
          </w:tcPr>
          <w:p>
            <w:pPr>
              <w:pStyle w:val="TableParagraph"/>
              <w:rPr>
                <w:rFonts w:ascii="Times New Roman"/>
                <w:sz w:val="16"/>
              </w:rPr>
            </w:pPr>
          </w:p>
        </w:tc>
        <w:tc>
          <w:tcPr>
            <w:tcW w:w="710" w:type="dxa"/>
          </w:tcPr>
          <w:p>
            <w:pPr>
              <w:pStyle w:val="TableParagraph"/>
              <w:rPr>
                <w:rFonts w:ascii="Times New Roman"/>
                <w:sz w:val="16"/>
              </w:rPr>
            </w:pPr>
          </w:p>
        </w:tc>
      </w:tr>
      <w:tr>
        <w:trPr>
          <w:trHeight w:val="243" w:hRule="atLeast"/>
        </w:trPr>
        <w:tc>
          <w:tcPr>
            <w:tcW w:w="2635" w:type="dxa"/>
            <w:tcBorders>
              <w:right w:val="single" w:sz="4" w:space="0" w:color="808080"/>
            </w:tcBorders>
          </w:tcPr>
          <w:p>
            <w:pPr>
              <w:pStyle w:val="TableParagraph"/>
              <w:rPr>
                <w:rFonts w:ascii="Times New Roman"/>
                <w:sz w:val="16"/>
              </w:rPr>
            </w:pPr>
          </w:p>
        </w:tc>
        <w:tc>
          <w:tcPr>
            <w:tcW w:w="3118" w:type="dxa"/>
            <w:tcBorders>
              <w:left w:val="single" w:sz="4" w:space="0" w:color="808080"/>
            </w:tcBorders>
          </w:tcPr>
          <w:p>
            <w:pPr>
              <w:pStyle w:val="TableParagraph"/>
              <w:spacing w:line="224" w:lineRule="exact"/>
              <w:ind w:left="103"/>
              <w:rPr>
                <w:sz w:val="20"/>
              </w:rPr>
            </w:pPr>
            <w:r>
              <w:rPr>
                <w:b/>
                <w:sz w:val="20"/>
              </w:rPr>
              <w:t>□ </w:t>
            </w:r>
            <w:r>
              <w:rPr>
                <w:sz w:val="20"/>
              </w:rPr>
              <w:t>Abatibles hacia el exterior o</w:t>
            </w:r>
          </w:p>
        </w:tc>
        <w:tc>
          <w:tcPr>
            <w:tcW w:w="960" w:type="dxa"/>
          </w:tcPr>
          <w:p>
            <w:pPr>
              <w:pStyle w:val="TableParagraph"/>
              <w:rPr>
                <w:rFonts w:ascii="Times New Roman"/>
                <w:sz w:val="16"/>
              </w:rPr>
            </w:pPr>
          </w:p>
        </w:tc>
        <w:tc>
          <w:tcPr>
            <w:tcW w:w="887" w:type="dxa"/>
          </w:tcPr>
          <w:p>
            <w:pPr>
              <w:pStyle w:val="TableParagraph"/>
              <w:rPr>
                <w:rFonts w:ascii="Times New Roman"/>
                <w:sz w:val="16"/>
              </w:rPr>
            </w:pPr>
          </w:p>
        </w:tc>
        <w:tc>
          <w:tcPr>
            <w:tcW w:w="1006" w:type="dxa"/>
          </w:tcPr>
          <w:p>
            <w:pPr>
              <w:pStyle w:val="TableParagraph"/>
              <w:spacing w:line="224" w:lineRule="exact"/>
              <w:ind w:left="402" w:right="421"/>
              <w:jc w:val="center"/>
              <w:rPr>
                <w:sz w:val="20"/>
              </w:rPr>
            </w:pPr>
            <w:r>
              <w:rPr>
                <w:color w:val="002E6C"/>
                <w:sz w:val="20"/>
              </w:rPr>
              <w:t>SI</w:t>
            </w:r>
          </w:p>
        </w:tc>
        <w:tc>
          <w:tcPr>
            <w:tcW w:w="710" w:type="dxa"/>
          </w:tcPr>
          <w:p>
            <w:pPr>
              <w:pStyle w:val="TableParagraph"/>
              <w:rPr>
                <w:rFonts w:ascii="Times New Roman"/>
                <w:sz w:val="16"/>
              </w:rPr>
            </w:pPr>
          </w:p>
        </w:tc>
      </w:tr>
      <w:tr>
        <w:trPr>
          <w:trHeight w:val="244" w:hRule="atLeast"/>
        </w:trPr>
        <w:tc>
          <w:tcPr>
            <w:tcW w:w="2635" w:type="dxa"/>
            <w:tcBorders>
              <w:right w:val="single" w:sz="4" w:space="0" w:color="808080"/>
            </w:tcBorders>
          </w:tcPr>
          <w:p>
            <w:pPr>
              <w:pStyle w:val="TableParagraph"/>
              <w:rPr>
                <w:rFonts w:ascii="Times New Roman"/>
                <w:sz w:val="16"/>
              </w:rPr>
            </w:pPr>
          </w:p>
        </w:tc>
        <w:tc>
          <w:tcPr>
            <w:tcW w:w="3118" w:type="dxa"/>
            <w:tcBorders>
              <w:left w:val="single" w:sz="4" w:space="0" w:color="808080"/>
            </w:tcBorders>
          </w:tcPr>
          <w:p>
            <w:pPr>
              <w:pStyle w:val="TableParagraph"/>
              <w:spacing w:line="225" w:lineRule="exact"/>
              <w:ind w:left="386"/>
              <w:rPr>
                <w:sz w:val="18"/>
              </w:rPr>
            </w:pPr>
            <w:r>
              <w:rPr>
                <w:sz w:val="20"/>
              </w:rPr>
              <w:t>correderas. </w:t>
            </w:r>
            <w:r>
              <w:rPr>
                <w:sz w:val="18"/>
              </w:rPr>
              <w:t>(3)</w:t>
            </w:r>
          </w:p>
        </w:tc>
        <w:tc>
          <w:tcPr>
            <w:tcW w:w="960" w:type="dxa"/>
          </w:tcPr>
          <w:p>
            <w:pPr>
              <w:pStyle w:val="TableParagraph"/>
              <w:rPr>
                <w:rFonts w:ascii="Times New Roman"/>
                <w:sz w:val="16"/>
              </w:rPr>
            </w:pPr>
          </w:p>
        </w:tc>
        <w:tc>
          <w:tcPr>
            <w:tcW w:w="887" w:type="dxa"/>
          </w:tcPr>
          <w:p>
            <w:pPr>
              <w:pStyle w:val="TableParagraph"/>
              <w:rPr>
                <w:rFonts w:ascii="Times New Roman"/>
                <w:sz w:val="16"/>
              </w:rPr>
            </w:pPr>
          </w:p>
        </w:tc>
        <w:tc>
          <w:tcPr>
            <w:tcW w:w="1006" w:type="dxa"/>
          </w:tcPr>
          <w:p>
            <w:pPr>
              <w:pStyle w:val="TableParagraph"/>
              <w:rPr>
                <w:rFonts w:ascii="Times New Roman"/>
                <w:sz w:val="16"/>
              </w:rPr>
            </w:pPr>
          </w:p>
        </w:tc>
        <w:tc>
          <w:tcPr>
            <w:tcW w:w="710" w:type="dxa"/>
          </w:tcPr>
          <w:p>
            <w:pPr>
              <w:pStyle w:val="TableParagraph"/>
              <w:rPr>
                <w:rFonts w:ascii="Times New Roman"/>
                <w:sz w:val="16"/>
              </w:rPr>
            </w:pPr>
          </w:p>
        </w:tc>
      </w:tr>
      <w:tr>
        <w:trPr>
          <w:trHeight w:val="243" w:hRule="atLeast"/>
        </w:trPr>
        <w:tc>
          <w:tcPr>
            <w:tcW w:w="2635" w:type="dxa"/>
            <w:tcBorders>
              <w:right w:val="single" w:sz="4" w:space="0" w:color="808080"/>
            </w:tcBorders>
          </w:tcPr>
          <w:p>
            <w:pPr>
              <w:pStyle w:val="TableParagraph"/>
              <w:tabs>
                <w:tab w:pos="474" w:val="left" w:leader="none"/>
              </w:tabs>
              <w:spacing w:line="224" w:lineRule="exact"/>
              <w:ind w:left="50"/>
              <w:rPr>
                <w:sz w:val="20"/>
              </w:rPr>
            </w:pPr>
            <w:r>
              <w:rPr>
                <w:b/>
                <w:sz w:val="20"/>
              </w:rPr>
              <w:t>□</w:t>
              <w:tab/>
            </w:r>
            <w:r>
              <w:rPr>
                <w:sz w:val="20"/>
              </w:rPr>
              <w:t>Pasos de</w:t>
            </w:r>
            <w:r>
              <w:rPr>
                <w:spacing w:val="-5"/>
                <w:sz w:val="20"/>
              </w:rPr>
              <w:t> </w:t>
            </w:r>
            <w:r>
              <w:rPr>
                <w:sz w:val="20"/>
              </w:rPr>
              <w:t>dimensiones</w:t>
            </w:r>
          </w:p>
        </w:tc>
        <w:tc>
          <w:tcPr>
            <w:tcW w:w="3118" w:type="dxa"/>
            <w:tcBorders>
              <w:left w:val="single" w:sz="4" w:space="0" w:color="808080"/>
            </w:tcBorders>
          </w:tcPr>
          <w:p>
            <w:pPr>
              <w:pStyle w:val="TableParagraph"/>
              <w:spacing w:line="224" w:lineRule="exact"/>
              <w:ind w:left="103"/>
              <w:rPr>
                <w:sz w:val="20"/>
              </w:rPr>
            </w:pPr>
            <w:r>
              <w:rPr>
                <w:b/>
                <w:sz w:val="20"/>
              </w:rPr>
              <w:t>□ </w:t>
            </w:r>
            <w:r>
              <w:rPr>
                <w:sz w:val="20"/>
              </w:rPr>
              <w:t>Espacio libre en duchas y</w:t>
            </w:r>
          </w:p>
        </w:tc>
        <w:tc>
          <w:tcPr>
            <w:tcW w:w="960" w:type="dxa"/>
          </w:tcPr>
          <w:p>
            <w:pPr>
              <w:pStyle w:val="TableParagraph"/>
              <w:rPr>
                <w:rFonts w:ascii="Times New Roman"/>
                <w:sz w:val="16"/>
              </w:rPr>
            </w:pPr>
          </w:p>
        </w:tc>
        <w:tc>
          <w:tcPr>
            <w:tcW w:w="887" w:type="dxa"/>
          </w:tcPr>
          <w:p>
            <w:pPr>
              <w:pStyle w:val="TableParagraph"/>
              <w:rPr>
                <w:rFonts w:ascii="Times New Roman"/>
                <w:sz w:val="16"/>
              </w:rPr>
            </w:pPr>
          </w:p>
        </w:tc>
        <w:tc>
          <w:tcPr>
            <w:tcW w:w="1006" w:type="dxa"/>
          </w:tcPr>
          <w:p>
            <w:pPr>
              <w:pStyle w:val="TableParagraph"/>
              <w:spacing w:line="224" w:lineRule="exact"/>
              <w:ind w:right="270"/>
              <w:jc w:val="right"/>
              <w:rPr>
                <w:sz w:val="20"/>
              </w:rPr>
            </w:pPr>
            <w:r>
              <w:rPr>
                <w:color w:val="002E6C"/>
                <w:sz w:val="20"/>
              </w:rPr>
              <w:t>0,80 x</w:t>
            </w:r>
          </w:p>
        </w:tc>
        <w:tc>
          <w:tcPr>
            <w:tcW w:w="710" w:type="dxa"/>
          </w:tcPr>
          <w:p>
            <w:pPr>
              <w:pStyle w:val="TableParagraph"/>
              <w:rPr>
                <w:rFonts w:ascii="Times New Roman"/>
                <w:sz w:val="16"/>
              </w:rPr>
            </w:pPr>
          </w:p>
        </w:tc>
      </w:tr>
      <w:tr>
        <w:trPr>
          <w:trHeight w:val="243" w:hRule="atLeast"/>
        </w:trPr>
        <w:tc>
          <w:tcPr>
            <w:tcW w:w="2635" w:type="dxa"/>
            <w:tcBorders>
              <w:right w:val="single" w:sz="4" w:space="0" w:color="808080"/>
            </w:tcBorders>
          </w:tcPr>
          <w:p>
            <w:pPr>
              <w:pStyle w:val="TableParagraph"/>
              <w:spacing w:line="224" w:lineRule="exact"/>
              <w:ind w:left="474"/>
              <w:rPr>
                <w:sz w:val="20"/>
              </w:rPr>
            </w:pPr>
            <w:r>
              <w:rPr>
                <w:sz w:val="20"/>
              </w:rPr>
              <w:t>insuficientes.</w:t>
            </w:r>
          </w:p>
        </w:tc>
        <w:tc>
          <w:tcPr>
            <w:tcW w:w="3118" w:type="dxa"/>
            <w:tcBorders>
              <w:left w:val="single" w:sz="4" w:space="0" w:color="808080"/>
            </w:tcBorders>
          </w:tcPr>
          <w:p>
            <w:pPr>
              <w:pStyle w:val="TableParagraph"/>
              <w:spacing w:line="224" w:lineRule="exact"/>
              <w:ind w:left="386"/>
              <w:rPr>
                <w:sz w:val="20"/>
              </w:rPr>
            </w:pPr>
            <w:r>
              <w:rPr>
                <w:sz w:val="20"/>
              </w:rPr>
              <w:t>vestuarios accesibles:</w:t>
            </w:r>
          </w:p>
        </w:tc>
        <w:tc>
          <w:tcPr>
            <w:tcW w:w="960" w:type="dxa"/>
          </w:tcPr>
          <w:p>
            <w:pPr>
              <w:pStyle w:val="TableParagraph"/>
              <w:rPr>
                <w:rFonts w:ascii="Times New Roman"/>
                <w:sz w:val="16"/>
              </w:rPr>
            </w:pPr>
          </w:p>
        </w:tc>
        <w:tc>
          <w:tcPr>
            <w:tcW w:w="887" w:type="dxa"/>
          </w:tcPr>
          <w:p>
            <w:pPr>
              <w:pStyle w:val="TableParagraph"/>
              <w:rPr>
                <w:rFonts w:ascii="Times New Roman"/>
                <w:sz w:val="16"/>
              </w:rPr>
            </w:pPr>
          </w:p>
        </w:tc>
        <w:tc>
          <w:tcPr>
            <w:tcW w:w="1006" w:type="dxa"/>
          </w:tcPr>
          <w:p>
            <w:pPr>
              <w:pStyle w:val="TableParagraph"/>
              <w:spacing w:line="224" w:lineRule="exact"/>
              <w:ind w:right="233"/>
              <w:jc w:val="right"/>
              <w:rPr>
                <w:sz w:val="20"/>
              </w:rPr>
            </w:pPr>
            <w:r>
              <w:rPr>
                <w:color w:val="002E6C"/>
                <w:sz w:val="20"/>
              </w:rPr>
              <w:t>1,20 m</w:t>
            </w:r>
          </w:p>
        </w:tc>
        <w:tc>
          <w:tcPr>
            <w:tcW w:w="710" w:type="dxa"/>
          </w:tcPr>
          <w:p>
            <w:pPr>
              <w:pStyle w:val="TableParagraph"/>
              <w:rPr>
                <w:rFonts w:ascii="Times New Roman"/>
                <w:sz w:val="16"/>
              </w:rPr>
            </w:pPr>
          </w:p>
        </w:tc>
      </w:tr>
      <w:tr>
        <w:trPr>
          <w:trHeight w:val="230" w:hRule="atLeast"/>
        </w:trPr>
        <w:tc>
          <w:tcPr>
            <w:tcW w:w="2635" w:type="dxa"/>
            <w:tcBorders>
              <w:right w:val="single" w:sz="4" w:space="0" w:color="808080"/>
            </w:tcBorders>
          </w:tcPr>
          <w:p>
            <w:pPr>
              <w:pStyle w:val="TableParagraph"/>
              <w:rPr>
                <w:rFonts w:ascii="Times New Roman"/>
                <w:sz w:val="16"/>
              </w:rPr>
            </w:pPr>
          </w:p>
        </w:tc>
        <w:tc>
          <w:tcPr>
            <w:tcW w:w="3118" w:type="dxa"/>
            <w:tcBorders>
              <w:left w:val="single" w:sz="4" w:space="0" w:color="808080"/>
            </w:tcBorders>
          </w:tcPr>
          <w:p>
            <w:pPr>
              <w:pStyle w:val="TableParagraph"/>
              <w:spacing w:line="210" w:lineRule="exact"/>
              <w:ind w:left="103"/>
              <w:rPr>
                <w:sz w:val="20"/>
              </w:rPr>
            </w:pPr>
            <w:r>
              <w:rPr>
                <w:b/>
                <w:sz w:val="20"/>
              </w:rPr>
              <w:t>□ </w:t>
            </w:r>
            <w:r>
              <w:rPr>
                <w:sz w:val="20"/>
              </w:rPr>
              <w:t>Anchura libre de paso en</w:t>
            </w:r>
          </w:p>
        </w:tc>
        <w:tc>
          <w:tcPr>
            <w:tcW w:w="960" w:type="dxa"/>
          </w:tcPr>
          <w:p>
            <w:pPr>
              <w:pStyle w:val="TableParagraph"/>
              <w:rPr>
                <w:rFonts w:ascii="Times New Roman"/>
                <w:sz w:val="16"/>
              </w:rPr>
            </w:pPr>
          </w:p>
        </w:tc>
        <w:tc>
          <w:tcPr>
            <w:tcW w:w="887" w:type="dxa"/>
          </w:tcPr>
          <w:p>
            <w:pPr>
              <w:pStyle w:val="TableParagraph"/>
              <w:rPr>
                <w:rFonts w:ascii="Times New Roman"/>
                <w:sz w:val="16"/>
              </w:rPr>
            </w:pPr>
          </w:p>
        </w:tc>
        <w:tc>
          <w:tcPr>
            <w:tcW w:w="1006" w:type="dxa"/>
          </w:tcPr>
          <w:p>
            <w:pPr>
              <w:pStyle w:val="TableParagraph"/>
              <w:rPr>
                <w:rFonts w:ascii="Times New Roman"/>
                <w:sz w:val="16"/>
              </w:rPr>
            </w:pPr>
          </w:p>
        </w:tc>
        <w:tc>
          <w:tcPr>
            <w:tcW w:w="710" w:type="dxa"/>
          </w:tcPr>
          <w:p>
            <w:pPr>
              <w:pStyle w:val="TableParagraph"/>
              <w:rPr>
                <w:rFonts w:ascii="Times New Roman"/>
                <w:sz w:val="16"/>
              </w:rPr>
            </w:pPr>
          </w:p>
        </w:tc>
      </w:tr>
      <w:tr>
        <w:trPr>
          <w:trHeight w:val="259" w:hRule="atLeast"/>
        </w:trPr>
        <w:tc>
          <w:tcPr>
            <w:tcW w:w="2635" w:type="dxa"/>
            <w:tcBorders>
              <w:right w:val="single" w:sz="4" w:space="0" w:color="808080"/>
            </w:tcBorders>
          </w:tcPr>
          <w:p>
            <w:pPr>
              <w:pStyle w:val="TableParagraph"/>
              <w:rPr>
                <w:rFonts w:ascii="Times New Roman"/>
                <w:sz w:val="18"/>
              </w:rPr>
            </w:pPr>
          </w:p>
        </w:tc>
        <w:tc>
          <w:tcPr>
            <w:tcW w:w="3118" w:type="dxa"/>
            <w:tcBorders>
              <w:left w:val="single" w:sz="4" w:space="0" w:color="808080"/>
            </w:tcBorders>
          </w:tcPr>
          <w:p>
            <w:pPr>
              <w:pStyle w:val="TableParagraph"/>
              <w:spacing w:line="239" w:lineRule="exact"/>
              <w:ind w:left="386"/>
              <w:rPr>
                <w:sz w:val="20"/>
              </w:rPr>
            </w:pPr>
            <w:r>
              <w:rPr>
                <w:sz w:val="20"/>
              </w:rPr>
              <w:t>baterías de lavabos, duchas,</w:t>
            </w:r>
          </w:p>
        </w:tc>
        <w:tc>
          <w:tcPr>
            <w:tcW w:w="960" w:type="dxa"/>
          </w:tcPr>
          <w:p>
            <w:pPr>
              <w:pStyle w:val="TableParagraph"/>
              <w:rPr>
                <w:rFonts w:ascii="Times New Roman"/>
                <w:sz w:val="18"/>
              </w:rPr>
            </w:pPr>
          </w:p>
        </w:tc>
        <w:tc>
          <w:tcPr>
            <w:tcW w:w="887" w:type="dxa"/>
          </w:tcPr>
          <w:p>
            <w:pPr>
              <w:pStyle w:val="TableParagraph"/>
              <w:rPr>
                <w:rFonts w:ascii="Times New Roman"/>
                <w:sz w:val="18"/>
              </w:rPr>
            </w:pPr>
          </w:p>
        </w:tc>
        <w:tc>
          <w:tcPr>
            <w:tcW w:w="1006" w:type="dxa"/>
          </w:tcPr>
          <w:p>
            <w:pPr>
              <w:pStyle w:val="TableParagraph"/>
              <w:spacing w:line="239" w:lineRule="exact"/>
              <w:ind w:right="161"/>
              <w:jc w:val="right"/>
              <w:rPr>
                <w:sz w:val="20"/>
              </w:rPr>
            </w:pPr>
            <w:r>
              <w:rPr>
                <w:color w:val="002E6C"/>
                <w:sz w:val="20"/>
              </w:rPr>
              <w:t>≥ 1,20 m</w:t>
            </w:r>
          </w:p>
        </w:tc>
        <w:tc>
          <w:tcPr>
            <w:tcW w:w="710" w:type="dxa"/>
          </w:tcPr>
          <w:p>
            <w:pPr>
              <w:pStyle w:val="TableParagraph"/>
              <w:spacing w:line="192" w:lineRule="exact"/>
              <w:ind w:left="138" w:right="30"/>
              <w:jc w:val="center"/>
              <w:rPr>
                <w:sz w:val="18"/>
              </w:rPr>
            </w:pPr>
            <w:r>
              <w:rPr>
                <w:color w:val="385522"/>
                <w:sz w:val="18"/>
              </w:rPr>
              <w:t>(4)</w:t>
            </w:r>
          </w:p>
        </w:tc>
      </w:tr>
      <w:tr>
        <w:trPr>
          <w:trHeight w:val="243" w:hRule="atLeast"/>
        </w:trPr>
        <w:tc>
          <w:tcPr>
            <w:tcW w:w="2635" w:type="dxa"/>
            <w:tcBorders>
              <w:right w:val="single" w:sz="4" w:space="0" w:color="808080"/>
            </w:tcBorders>
          </w:tcPr>
          <w:p>
            <w:pPr>
              <w:pStyle w:val="TableParagraph"/>
              <w:rPr>
                <w:rFonts w:ascii="Times New Roman"/>
                <w:sz w:val="16"/>
              </w:rPr>
            </w:pPr>
          </w:p>
        </w:tc>
        <w:tc>
          <w:tcPr>
            <w:tcW w:w="3118" w:type="dxa"/>
            <w:tcBorders>
              <w:left w:val="single" w:sz="4" w:space="0" w:color="808080"/>
            </w:tcBorders>
          </w:tcPr>
          <w:p>
            <w:pPr>
              <w:pStyle w:val="TableParagraph"/>
              <w:spacing w:line="224" w:lineRule="exact"/>
              <w:ind w:left="386"/>
              <w:rPr>
                <w:sz w:val="20"/>
              </w:rPr>
            </w:pPr>
            <w:r>
              <w:rPr>
                <w:sz w:val="20"/>
              </w:rPr>
              <w:t>vestuarios, taquillas, etc.:</w:t>
            </w:r>
          </w:p>
        </w:tc>
        <w:tc>
          <w:tcPr>
            <w:tcW w:w="960" w:type="dxa"/>
          </w:tcPr>
          <w:p>
            <w:pPr>
              <w:pStyle w:val="TableParagraph"/>
              <w:rPr>
                <w:rFonts w:ascii="Times New Roman"/>
                <w:sz w:val="16"/>
              </w:rPr>
            </w:pPr>
          </w:p>
        </w:tc>
        <w:tc>
          <w:tcPr>
            <w:tcW w:w="887" w:type="dxa"/>
          </w:tcPr>
          <w:p>
            <w:pPr>
              <w:pStyle w:val="TableParagraph"/>
              <w:rPr>
                <w:rFonts w:ascii="Times New Roman"/>
                <w:sz w:val="16"/>
              </w:rPr>
            </w:pPr>
          </w:p>
        </w:tc>
        <w:tc>
          <w:tcPr>
            <w:tcW w:w="1006" w:type="dxa"/>
          </w:tcPr>
          <w:p>
            <w:pPr>
              <w:pStyle w:val="TableParagraph"/>
              <w:rPr>
                <w:rFonts w:ascii="Times New Roman"/>
                <w:sz w:val="16"/>
              </w:rPr>
            </w:pPr>
          </w:p>
        </w:tc>
        <w:tc>
          <w:tcPr>
            <w:tcW w:w="710" w:type="dxa"/>
          </w:tcPr>
          <w:p>
            <w:pPr>
              <w:pStyle w:val="TableParagraph"/>
              <w:rPr>
                <w:rFonts w:ascii="Times New Roman"/>
                <w:sz w:val="16"/>
              </w:rPr>
            </w:pPr>
          </w:p>
        </w:tc>
      </w:tr>
      <w:tr>
        <w:trPr>
          <w:trHeight w:val="241" w:hRule="atLeast"/>
        </w:trPr>
        <w:tc>
          <w:tcPr>
            <w:tcW w:w="2635" w:type="dxa"/>
            <w:tcBorders>
              <w:right w:val="single" w:sz="4" w:space="0" w:color="808080"/>
            </w:tcBorders>
          </w:tcPr>
          <w:p>
            <w:pPr>
              <w:pStyle w:val="TableParagraph"/>
              <w:rPr>
                <w:rFonts w:ascii="Times New Roman"/>
                <w:sz w:val="16"/>
              </w:rPr>
            </w:pPr>
          </w:p>
        </w:tc>
        <w:tc>
          <w:tcPr>
            <w:tcW w:w="3118" w:type="dxa"/>
            <w:tcBorders>
              <w:left w:val="single" w:sz="4" w:space="0" w:color="808080"/>
            </w:tcBorders>
          </w:tcPr>
          <w:p>
            <w:pPr>
              <w:pStyle w:val="TableParagraph"/>
              <w:spacing w:line="221" w:lineRule="exact"/>
              <w:ind w:left="103"/>
              <w:rPr>
                <w:sz w:val="20"/>
              </w:rPr>
            </w:pPr>
            <w:r>
              <w:rPr>
                <w:b/>
                <w:sz w:val="20"/>
              </w:rPr>
              <w:t>□ </w:t>
            </w:r>
            <w:r>
              <w:rPr>
                <w:sz w:val="20"/>
              </w:rPr>
              <w:t>Espacio libre para giro (m):</w:t>
            </w:r>
          </w:p>
        </w:tc>
        <w:tc>
          <w:tcPr>
            <w:tcW w:w="960" w:type="dxa"/>
          </w:tcPr>
          <w:p>
            <w:pPr>
              <w:pStyle w:val="TableParagraph"/>
              <w:spacing w:line="221" w:lineRule="exact"/>
              <w:ind w:left="167" w:right="136"/>
              <w:jc w:val="center"/>
              <w:rPr>
                <w:sz w:val="20"/>
              </w:rPr>
            </w:pPr>
            <w:r>
              <w:rPr>
                <w:color w:val="002E6C"/>
                <w:sz w:val="20"/>
              </w:rPr>
              <w:t>≥ 1,50</w:t>
            </w:r>
          </w:p>
        </w:tc>
        <w:tc>
          <w:tcPr>
            <w:tcW w:w="887" w:type="dxa"/>
          </w:tcPr>
          <w:p>
            <w:pPr>
              <w:pStyle w:val="TableParagraph"/>
              <w:spacing w:line="221" w:lineRule="exact"/>
              <w:ind w:left="130" w:right="103"/>
              <w:jc w:val="center"/>
              <w:rPr>
                <w:sz w:val="20"/>
              </w:rPr>
            </w:pPr>
            <w:r>
              <w:rPr>
                <w:color w:val="385522"/>
                <w:sz w:val="20"/>
              </w:rPr>
              <w:t>≥ 1,20</w:t>
            </w:r>
          </w:p>
        </w:tc>
        <w:tc>
          <w:tcPr>
            <w:tcW w:w="1006" w:type="dxa"/>
          </w:tcPr>
          <w:p>
            <w:pPr>
              <w:pStyle w:val="TableParagraph"/>
              <w:spacing w:line="221" w:lineRule="exact"/>
              <w:ind w:right="262"/>
              <w:jc w:val="right"/>
              <w:rPr>
                <w:sz w:val="20"/>
              </w:rPr>
            </w:pPr>
            <w:r>
              <w:rPr>
                <w:color w:val="002E6C"/>
                <w:sz w:val="20"/>
              </w:rPr>
              <w:t>≥ 1,50</w:t>
            </w:r>
          </w:p>
        </w:tc>
        <w:tc>
          <w:tcPr>
            <w:tcW w:w="710" w:type="dxa"/>
          </w:tcPr>
          <w:p>
            <w:pPr>
              <w:pStyle w:val="TableParagraph"/>
              <w:spacing w:line="221" w:lineRule="exact"/>
              <w:ind w:left="141" w:right="30"/>
              <w:jc w:val="center"/>
              <w:rPr>
                <w:sz w:val="20"/>
              </w:rPr>
            </w:pPr>
            <w:r>
              <w:rPr>
                <w:color w:val="385522"/>
                <w:sz w:val="20"/>
              </w:rPr>
              <w:t>≥ 1,20</w:t>
            </w:r>
          </w:p>
        </w:tc>
      </w:tr>
      <w:tr>
        <w:trPr>
          <w:trHeight w:val="235" w:hRule="atLeast"/>
        </w:trPr>
        <w:tc>
          <w:tcPr>
            <w:tcW w:w="2635" w:type="dxa"/>
            <w:tcBorders>
              <w:right w:val="single" w:sz="4" w:space="0" w:color="808080"/>
            </w:tcBorders>
          </w:tcPr>
          <w:p>
            <w:pPr>
              <w:pStyle w:val="TableParagraph"/>
              <w:rPr>
                <w:rFonts w:ascii="Times New Roman"/>
                <w:sz w:val="16"/>
              </w:rPr>
            </w:pPr>
          </w:p>
        </w:tc>
        <w:tc>
          <w:tcPr>
            <w:tcW w:w="3118" w:type="dxa"/>
            <w:tcBorders>
              <w:left w:val="single" w:sz="4" w:space="0" w:color="808080"/>
            </w:tcBorders>
          </w:tcPr>
          <w:p>
            <w:pPr>
              <w:pStyle w:val="TableParagraph"/>
              <w:rPr>
                <w:rFonts w:ascii="Times New Roman"/>
                <w:sz w:val="16"/>
              </w:rPr>
            </w:pPr>
          </w:p>
        </w:tc>
        <w:tc>
          <w:tcPr>
            <w:tcW w:w="960" w:type="dxa"/>
          </w:tcPr>
          <w:p>
            <w:pPr>
              <w:pStyle w:val="TableParagraph"/>
              <w:spacing w:line="204" w:lineRule="exact"/>
              <w:ind w:left="167" w:right="134"/>
              <w:jc w:val="center"/>
              <w:rPr>
                <w:sz w:val="18"/>
              </w:rPr>
            </w:pPr>
            <w:r>
              <w:rPr>
                <w:color w:val="002E6C"/>
                <w:sz w:val="18"/>
              </w:rPr>
              <w:t>(5)</w:t>
            </w:r>
          </w:p>
        </w:tc>
        <w:tc>
          <w:tcPr>
            <w:tcW w:w="887" w:type="dxa"/>
          </w:tcPr>
          <w:p>
            <w:pPr>
              <w:pStyle w:val="TableParagraph"/>
              <w:spacing w:line="204" w:lineRule="exact"/>
              <w:ind w:left="132" w:right="103"/>
              <w:jc w:val="center"/>
              <w:rPr>
                <w:sz w:val="18"/>
              </w:rPr>
            </w:pPr>
            <w:r>
              <w:rPr>
                <w:color w:val="385522"/>
                <w:sz w:val="18"/>
              </w:rPr>
              <w:t>(5)</w:t>
            </w:r>
          </w:p>
        </w:tc>
        <w:tc>
          <w:tcPr>
            <w:tcW w:w="1006" w:type="dxa"/>
          </w:tcPr>
          <w:p>
            <w:pPr>
              <w:pStyle w:val="TableParagraph"/>
              <w:rPr>
                <w:rFonts w:ascii="Times New Roman"/>
                <w:sz w:val="16"/>
              </w:rPr>
            </w:pPr>
          </w:p>
        </w:tc>
        <w:tc>
          <w:tcPr>
            <w:tcW w:w="710" w:type="dxa"/>
          </w:tcPr>
          <w:p>
            <w:pPr>
              <w:pStyle w:val="TableParagraph"/>
              <w:spacing w:line="204" w:lineRule="exact"/>
              <w:ind w:left="138" w:right="30"/>
              <w:jc w:val="center"/>
              <w:rPr>
                <w:sz w:val="18"/>
              </w:rPr>
            </w:pPr>
            <w:r>
              <w:rPr>
                <w:color w:val="385522"/>
                <w:sz w:val="18"/>
              </w:rPr>
              <w:t>(6)</w:t>
            </w:r>
          </w:p>
        </w:tc>
      </w:tr>
      <w:tr>
        <w:trPr>
          <w:trHeight w:val="234" w:hRule="atLeast"/>
        </w:trPr>
        <w:tc>
          <w:tcPr>
            <w:tcW w:w="2635" w:type="dxa"/>
            <w:tcBorders>
              <w:right w:val="single" w:sz="4" w:space="0" w:color="808080"/>
            </w:tcBorders>
          </w:tcPr>
          <w:p>
            <w:pPr>
              <w:pStyle w:val="TableParagraph"/>
              <w:tabs>
                <w:tab w:pos="474" w:val="left" w:leader="none"/>
              </w:tabs>
              <w:spacing w:line="214" w:lineRule="exact"/>
              <w:ind w:left="50"/>
              <w:rPr>
                <w:sz w:val="20"/>
              </w:rPr>
            </w:pPr>
            <w:r>
              <w:rPr>
                <w:b/>
                <w:sz w:val="20"/>
              </w:rPr>
              <w:t>□</w:t>
              <w:tab/>
            </w:r>
            <w:r>
              <w:rPr>
                <w:sz w:val="20"/>
              </w:rPr>
              <w:t>Equipamiento de</w:t>
            </w:r>
            <w:r>
              <w:rPr>
                <w:spacing w:val="-3"/>
                <w:sz w:val="20"/>
              </w:rPr>
              <w:t> </w:t>
            </w:r>
            <w:r>
              <w:rPr>
                <w:sz w:val="20"/>
              </w:rPr>
              <w:t>diseño</w:t>
            </w:r>
          </w:p>
        </w:tc>
        <w:tc>
          <w:tcPr>
            <w:tcW w:w="3118" w:type="dxa"/>
            <w:tcBorders>
              <w:left w:val="single" w:sz="4" w:space="0" w:color="808080"/>
            </w:tcBorders>
          </w:tcPr>
          <w:p>
            <w:pPr>
              <w:pStyle w:val="TableParagraph"/>
              <w:spacing w:line="214" w:lineRule="exact"/>
              <w:ind w:left="103"/>
              <w:rPr>
                <w:i/>
                <w:sz w:val="20"/>
              </w:rPr>
            </w:pPr>
            <w:r>
              <w:rPr>
                <w:b/>
                <w:sz w:val="20"/>
              </w:rPr>
              <w:t>□ </w:t>
            </w:r>
            <w:r>
              <w:rPr>
                <w:sz w:val="20"/>
              </w:rPr>
              <w:t>Ver </w:t>
            </w:r>
            <w:r>
              <w:rPr>
                <w:b/>
                <w:sz w:val="20"/>
              </w:rPr>
              <w:t>E04 </w:t>
            </w:r>
            <w:r>
              <w:rPr>
                <w:i/>
                <w:sz w:val="20"/>
              </w:rPr>
              <w:t>Equipamiento</w:t>
            </w:r>
          </w:p>
        </w:tc>
        <w:tc>
          <w:tcPr>
            <w:tcW w:w="960" w:type="dxa"/>
          </w:tcPr>
          <w:p>
            <w:pPr>
              <w:pStyle w:val="TableParagraph"/>
              <w:rPr>
                <w:rFonts w:ascii="Times New Roman"/>
                <w:sz w:val="16"/>
              </w:rPr>
            </w:pPr>
          </w:p>
        </w:tc>
        <w:tc>
          <w:tcPr>
            <w:tcW w:w="887" w:type="dxa"/>
          </w:tcPr>
          <w:p>
            <w:pPr>
              <w:pStyle w:val="TableParagraph"/>
              <w:rPr>
                <w:rFonts w:ascii="Times New Roman"/>
                <w:sz w:val="16"/>
              </w:rPr>
            </w:pPr>
          </w:p>
        </w:tc>
        <w:tc>
          <w:tcPr>
            <w:tcW w:w="1006" w:type="dxa"/>
          </w:tcPr>
          <w:p>
            <w:pPr>
              <w:pStyle w:val="TableParagraph"/>
              <w:spacing w:line="214" w:lineRule="exact"/>
              <w:ind w:left="402" w:right="421"/>
              <w:jc w:val="center"/>
              <w:rPr>
                <w:sz w:val="20"/>
              </w:rPr>
            </w:pPr>
            <w:r>
              <w:rPr>
                <w:color w:val="002E6C"/>
                <w:sz w:val="20"/>
              </w:rPr>
              <w:t>SI</w:t>
            </w:r>
          </w:p>
        </w:tc>
        <w:tc>
          <w:tcPr>
            <w:tcW w:w="710" w:type="dxa"/>
          </w:tcPr>
          <w:p>
            <w:pPr>
              <w:pStyle w:val="TableParagraph"/>
              <w:rPr>
                <w:rFonts w:ascii="Times New Roman"/>
                <w:sz w:val="16"/>
              </w:rPr>
            </w:pPr>
          </w:p>
        </w:tc>
      </w:tr>
      <w:tr>
        <w:trPr>
          <w:trHeight w:val="3478" w:hRule="atLeast"/>
        </w:trPr>
        <w:tc>
          <w:tcPr>
            <w:tcW w:w="2635" w:type="dxa"/>
            <w:tcBorders>
              <w:right w:val="single" w:sz="4" w:space="0" w:color="808080"/>
            </w:tcBorders>
          </w:tcPr>
          <w:p>
            <w:pPr>
              <w:pStyle w:val="TableParagraph"/>
              <w:spacing w:before="5"/>
              <w:ind w:left="474" w:right="140"/>
              <w:rPr>
                <w:sz w:val="20"/>
              </w:rPr>
            </w:pPr>
            <w:r>
              <w:rPr>
                <w:sz w:val="20"/>
              </w:rPr>
              <w:t>o colocación </w:t>
            </w:r>
            <w:r>
              <w:rPr>
                <w:w w:val="95"/>
                <w:sz w:val="20"/>
              </w:rPr>
              <w:t>inadecuados.</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numPr>
                <w:ilvl w:val="0"/>
                <w:numId w:val="30"/>
              </w:numPr>
              <w:tabs>
                <w:tab w:pos="474" w:val="left" w:leader="none"/>
                <w:tab w:pos="475" w:val="left" w:leader="none"/>
              </w:tabs>
              <w:spacing w:line="240" w:lineRule="auto" w:before="179" w:after="0"/>
              <w:ind w:left="474" w:right="0" w:hanging="424"/>
              <w:jc w:val="left"/>
              <w:rPr>
                <w:sz w:val="20"/>
              </w:rPr>
            </w:pPr>
            <w:r>
              <w:rPr>
                <w:sz w:val="20"/>
              </w:rPr>
              <w:t>Pavimento</w:t>
            </w:r>
            <w:r>
              <w:rPr>
                <w:spacing w:val="-7"/>
                <w:sz w:val="20"/>
              </w:rPr>
              <w:t> </w:t>
            </w:r>
            <w:r>
              <w:rPr>
                <w:sz w:val="20"/>
              </w:rPr>
              <w:t>inadecuado.</w:t>
            </w:r>
          </w:p>
          <w:p>
            <w:pPr>
              <w:pStyle w:val="TableParagraph"/>
              <w:numPr>
                <w:ilvl w:val="0"/>
                <w:numId w:val="30"/>
              </w:numPr>
              <w:tabs>
                <w:tab w:pos="474" w:val="left" w:leader="none"/>
                <w:tab w:pos="475" w:val="left" w:leader="none"/>
              </w:tabs>
              <w:spacing w:line="240" w:lineRule="auto" w:before="60" w:after="0"/>
              <w:ind w:left="474" w:right="0" w:hanging="424"/>
              <w:jc w:val="left"/>
              <w:rPr>
                <w:sz w:val="20"/>
              </w:rPr>
            </w:pPr>
            <w:r>
              <w:rPr>
                <w:sz w:val="20"/>
              </w:rPr>
              <w:t>Falta de</w:t>
            </w:r>
            <w:r>
              <w:rPr>
                <w:spacing w:val="-14"/>
                <w:sz w:val="20"/>
              </w:rPr>
              <w:t> </w:t>
            </w:r>
            <w:r>
              <w:rPr>
                <w:sz w:val="20"/>
              </w:rPr>
              <w:t>señalización.</w:t>
            </w:r>
          </w:p>
          <w:p>
            <w:pPr>
              <w:pStyle w:val="TableParagraph"/>
              <w:rPr>
                <w:b/>
                <w:sz w:val="20"/>
              </w:rPr>
            </w:pPr>
          </w:p>
          <w:p>
            <w:pPr>
              <w:pStyle w:val="TableParagraph"/>
              <w:spacing w:before="11"/>
              <w:rPr>
                <w:b/>
                <w:sz w:val="19"/>
              </w:rPr>
            </w:pPr>
          </w:p>
          <w:p>
            <w:pPr>
              <w:pStyle w:val="TableParagraph"/>
              <w:numPr>
                <w:ilvl w:val="0"/>
                <w:numId w:val="30"/>
              </w:numPr>
              <w:tabs>
                <w:tab w:pos="474" w:val="left" w:leader="none"/>
                <w:tab w:pos="475" w:val="left" w:leader="none"/>
              </w:tabs>
              <w:spacing w:line="240" w:lineRule="auto" w:before="0" w:after="0"/>
              <w:ind w:left="474" w:right="0" w:hanging="424"/>
              <w:jc w:val="left"/>
              <w:rPr>
                <w:sz w:val="20"/>
              </w:rPr>
            </w:pPr>
            <w:r>
              <w:rPr>
                <w:sz w:val="20"/>
              </w:rPr>
              <w:t>Iluminación</w:t>
            </w:r>
            <w:r>
              <w:rPr>
                <w:spacing w:val="-2"/>
                <w:sz w:val="20"/>
              </w:rPr>
              <w:t> </w:t>
            </w:r>
            <w:r>
              <w:rPr>
                <w:sz w:val="20"/>
              </w:rPr>
              <w:t>inadecuada.</w:t>
            </w:r>
          </w:p>
        </w:tc>
        <w:tc>
          <w:tcPr>
            <w:tcW w:w="6681" w:type="dxa"/>
            <w:gridSpan w:val="5"/>
            <w:tcBorders>
              <w:left w:val="single" w:sz="4" w:space="0" w:color="808080"/>
            </w:tcBorders>
          </w:tcPr>
          <w:p>
            <w:pPr>
              <w:pStyle w:val="TableParagraph"/>
              <w:numPr>
                <w:ilvl w:val="0"/>
                <w:numId w:val="31"/>
              </w:numPr>
              <w:tabs>
                <w:tab w:pos="387" w:val="left" w:leader="none"/>
              </w:tabs>
              <w:spacing w:line="243" w:lineRule="exact" w:before="65" w:after="0"/>
              <w:ind w:left="386" w:right="0" w:hanging="283"/>
              <w:jc w:val="left"/>
              <w:rPr>
                <w:sz w:val="20"/>
              </w:rPr>
            </w:pPr>
            <w:r>
              <w:rPr>
                <w:sz w:val="20"/>
              </w:rPr>
              <w:t>Colocar los armarios de</w:t>
            </w:r>
            <w:r>
              <w:rPr>
                <w:spacing w:val="-4"/>
                <w:sz w:val="20"/>
              </w:rPr>
              <w:t> </w:t>
            </w:r>
            <w:r>
              <w:rPr>
                <w:sz w:val="20"/>
              </w:rPr>
              <w:t>ropa,</w:t>
            </w:r>
          </w:p>
          <w:p>
            <w:pPr>
              <w:pStyle w:val="TableParagraph"/>
              <w:tabs>
                <w:tab w:pos="3329" w:val="left" w:leader="none"/>
                <w:tab w:pos="3401" w:val="left" w:leader="none"/>
                <w:tab w:pos="3509" w:val="left" w:leader="none"/>
                <w:tab w:pos="4253" w:val="left" w:leader="none"/>
                <w:tab w:pos="4325" w:val="left" w:leader="none"/>
                <w:tab w:pos="4430" w:val="left" w:leader="none"/>
              </w:tabs>
              <w:ind w:left="386" w:right="1863"/>
              <w:rPr>
                <w:sz w:val="18"/>
              </w:rPr>
            </w:pPr>
            <w:r>
              <w:rPr>
                <w:sz w:val="20"/>
              </w:rPr>
              <w:t>taquillas, perchas,</w:t>
            </w:r>
            <w:r>
              <w:rPr>
                <w:spacing w:val="-5"/>
                <w:sz w:val="20"/>
              </w:rPr>
              <w:t> </w:t>
            </w:r>
            <w:r>
              <w:rPr>
                <w:sz w:val="20"/>
              </w:rPr>
              <w:t>y</w:t>
            </w:r>
            <w:r>
              <w:rPr>
                <w:spacing w:val="-3"/>
                <w:sz w:val="20"/>
              </w:rPr>
              <w:t> </w:t>
            </w:r>
            <w:r>
              <w:rPr>
                <w:sz w:val="20"/>
              </w:rPr>
              <w:t>estantes</w:t>
              <w:tab/>
              <w:tab/>
            </w:r>
            <w:r>
              <w:rPr>
                <w:color w:val="002E6C"/>
                <w:sz w:val="20"/>
              </w:rPr>
              <w:t>0,40-</w:t>
              <w:tab/>
              <w:tab/>
            </w:r>
            <w:r>
              <w:rPr>
                <w:color w:val="385522"/>
                <w:sz w:val="20"/>
              </w:rPr>
              <w:t>0,40- </w:t>
            </w:r>
            <w:r>
              <w:rPr>
                <w:sz w:val="20"/>
              </w:rPr>
              <w:t>destinados a usuarios de</w:t>
            </w:r>
            <w:r>
              <w:rPr>
                <w:spacing w:val="-9"/>
                <w:sz w:val="20"/>
              </w:rPr>
              <w:t> </w:t>
            </w:r>
            <w:r>
              <w:rPr>
                <w:sz w:val="20"/>
              </w:rPr>
              <w:t>silla</w:t>
            </w:r>
            <w:r>
              <w:rPr>
                <w:spacing w:val="0"/>
                <w:sz w:val="20"/>
              </w:rPr>
              <w:t> </w:t>
            </w:r>
            <w:r>
              <w:rPr>
                <w:sz w:val="20"/>
              </w:rPr>
              <w:t>de</w:t>
              <w:tab/>
            </w:r>
            <w:r>
              <w:rPr>
                <w:color w:val="002E6C"/>
                <w:sz w:val="20"/>
              </w:rPr>
              <w:t>1,20</w:t>
            </w:r>
            <w:r>
              <w:rPr>
                <w:color w:val="002E6C"/>
                <w:spacing w:val="-2"/>
                <w:sz w:val="20"/>
              </w:rPr>
              <w:t> </w:t>
            </w:r>
            <w:r>
              <w:rPr>
                <w:color w:val="002E6C"/>
                <w:sz w:val="20"/>
              </w:rPr>
              <w:t>m</w:t>
              <w:tab/>
            </w:r>
            <w:r>
              <w:rPr>
                <w:color w:val="385522"/>
                <w:sz w:val="20"/>
              </w:rPr>
              <w:t>1,20</w:t>
            </w:r>
            <w:r>
              <w:rPr>
                <w:color w:val="385522"/>
                <w:spacing w:val="-3"/>
                <w:sz w:val="20"/>
              </w:rPr>
              <w:t> </w:t>
            </w:r>
            <w:r>
              <w:rPr>
                <w:color w:val="385522"/>
                <w:sz w:val="20"/>
              </w:rPr>
              <w:t>m </w:t>
            </w:r>
            <w:r>
              <w:rPr>
                <w:sz w:val="20"/>
              </w:rPr>
              <w:t>ruedas a</w:t>
            </w:r>
            <w:r>
              <w:rPr>
                <w:spacing w:val="-4"/>
                <w:sz w:val="20"/>
              </w:rPr>
              <w:t> </w:t>
            </w:r>
            <w:r>
              <w:rPr>
                <w:sz w:val="20"/>
              </w:rPr>
              <w:t>altura</w:t>
            </w:r>
            <w:r>
              <w:rPr>
                <w:spacing w:val="-2"/>
                <w:sz w:val="20"/>
              </w:rPr>
              <w:t> </w:t>
            </w:r>
            <w:r>
              <w:rPr>
                <w:sz w:val="20"/>
              </w:rPr>
              <w:t>comprendida:</w:t>
              <w:tab/>
              <w:tab/>
              <w:tab/>
            </w:r>
            <w:r>
              <w:rPr>
                <w:color w:val="002E6C"/>
                <w:position w:val="2"/>
                <w:sz w:val="18"/>
              </w:rPr>
              <w:t>(7)</w:t>
              <w:tab/>
              <w:tab/>
              <w:tab/>
            </w:r>
            <w:r>
              <w:rPr>
                <w:color w:val="385522"/>
                <w:position w:val="2"/>
                <w:sz w:val="18"/>
              </w:rPr>
              <w:t>(7)</w:t>
            </w:r>
          </w:p>
          <w:p>
            <w:pPr>
              <w:pStyle w:val="TableParagraph"/>
              <w:numPr>
                <w:ilvl w:val="0"/>
                <w:numId w:val="31"/>
              </w:numPr>
              <w:tabs>
                <w:tab w:pos="387" w:val="left" w:leader="none"/>
                <w:tab w:pos="5381" w:val="left" w:leader="none"/>
                <w:tab w:pos="6344" w:val="left" w:leader="none"/>
              </w:tabs>
              <w:spacing w:line="240" w:lineRule="auto" w:before="59" w:after="0"/>
              <w:ind w:left="386" w:right="268" w:hanging="283"/>
              <w:jc w:val="left"/>
              <w:rPr>
                <w:sz w:val="20"/>
              </w:rPr>
            </w:pPr>
            <w:r>
              <w:rPr>
                <w:sz w:val="20"/>
              </w:rPr>
              <w:t>Diferenciar</w:t>
            </w:r>
            <w:r>
              <w:rPr>
                <w:spacing w:val="-3"/>
                <w:sz w:val="20"/>
              </w:rPr>
              <w:t> </w:t>
            </w:r>
            <w:r>
              <w:rPr>
                <w:sz w:val="20"/>
              </w:rPr>
              <w:t>cromáticamente</w:t>
            </w:r>
            <w:r>
              <w:rPr>
                <w:spacing w:val="-2"/>
                <w:sz w:val="20"/>
              </w:rPr>
              <w:t> </w:t>
            </w:r>
            <w:r>
              <w:rPr>
                <w:sz w:val="20"/>
              </w:rPr>
              <w:t>del</w:t>
              <w:tab/>
            </w:r>
            <w:r>
              <w:rPr>
                <w:color w:val="002E6C"/>
                <w:sz w:val="20"/>
              </w:rPr>
              <w:t>SI</w:t>
              <w:tab/>
            </w:r>
            <w:r>
              <w:rPr>
                <w:color w:val="385522"/>
                <w:sz w:val="20"/>
              </w:rPr>
              <w:t>-</w:t>
            </w:r>
            <w:r>
              <w:rPr>
                <w:sz w:val="20"/>
              </w:rPr>
              <w:t> entorno las barras de</w:t>
            </w:r>
            <w:r>
              <w:rPr>
                <w:spacing w:val="-4"/>
                <w:sz w:val="20"/>
              </w:rPr>
              <w:t> </w:t>
            </w:r>
            <w:r>
              <w:rPr>
                <w:sz w:val="20"/>
              </w:rPr>
              <w:t>apoyo,</w:t>
            </w:r>
          </w:p>
          <w:p>
            <w:pPr>
              <w:pStyle w:val="TableParagraph"/>
              <w:ind w:left="386" w:right="4179"/>
              <w:rPr>
                <w:sz w:val="20"/>
              </w:rPr>
            </w:pPr>
            <w:r>
              <w:rPr>
                <w:sz w:val="20"/>
              </w:rPr>
              <w:t>mecanismos, accesorios y asientos de apoyo.</w:t>
            </w:r>
          </w:p>
          <w:p>
            <w:pPr>
              <w:pStyle w:val="TableParagraph"/>
              <w:numPr>
                <w:ilvl w:val="0"/>
                <w:numId w:val="31"/>
              </w:numPr>
              <w:tabs>
                <w:tab w:pos="387" w:val="left" w:leader="none"/>
              </w:tabs>
              <w:spacing w:line="240" w:lineRule="auto" w:before="58" w:after="0"/>
              <w:ind w:left="386" w:right="0" w:hanging="283"/>
              <w:jc w:val="left"/>
              <w:rPr>
                <w:b/>
                <w:sz w:val="20"/>
              </w:rPr>
            </w:pPr>
            <w:r>
              <w:rPr>
                <w:sz w:val="20"/>
              </w:rPr>
              <w:t>Ver</w:t>
            </w:r>
            <w:r>
              <w:rPr>
                <w:spacing w:val="-1"/>
                <w:sz w:val="20"/>
              </w:rPr>
              <w:t> </w:t>
            </w:r>
            <w:r>
              <w:rPr>
                <w:b/>
                <w:sz w:val="20"/>
              </w:rPr>
              <w:t>T06</w:t>
            </w:r>
          </w:p>
          <w:p>
            <w:pPr>
              <w:pStyle w:val="TableParagraph"/>
              <w:numPr>
                <w:ilvl w:val="0"/>
                <w:numId w:val="31"/>
              </w:numPr>
              <w:tabs>
                <w:tab w:pos="387" w:val="left" w:leader="none"/>
              </w:tabs>
              <w:spacing w:line="240" w:lineRule="auto" w:before="60" w:after="0"/>
              <w:ind w:left="386" w:right="4003" w:hanging="283"/>
              <w:jc w:val="left"/>
              <w:rPr>
                <w:b/>
                <w:sz w:val="20"/>
              </w:rPr>
            </w:pPr>
            <w:r>
              <w:rPr>
                <w:sz w:val="20"/>
              </w:rPr>
              <w:t>Disponer señalización en</w:t>
            </w:r>
            <w:r>
              <w:rPr>
                <w:spacing w:val="-13"/>
                <w:sz w:val="20"/>
              </w:rPr>
              <w:t> </w:t>
            </w:r>
            <w:r>
              <w:rPr>
                <w:sz w:val="20"/>
              </w:rPr>
              <w:t>los servicios higiénicos de uso general. Ver</w:t>
            </w:r>
            <w:r>
              <w:rPr>
                <w:spacing w:val="-1"/>
                <w:sz w:val="20"/>
              </w:rPr>
              <w:t> </w:t>
            </w:r>
            <w:r>
              <w:rPr>
                <w:b/>
                <w:sz w:val="20"/>
              </w:rPr>
              <w:t>T08</w:t>
            </w:r>
          </w:p>
          <w:p>
            <w:pPr>
              <w:pStyle w:val="TableParagraph"/>
              <w:numPr>
                <w:ilvl w:val="0"/>
                <w:numId w:val="31"/>
              </w:numPr>
              <w:tabs>
                <w:tab w:pos="387" w:val="left" w:leader="none"/>
              </w:tabs>
              <w:spacing w:line="240" w:lineRule="auto" w:before="0" w:after="0"/>
              <w:ind w:left="386" w:right="0" w:hanging="283"/>
              <w:jc w:val="left"/>
              <w:rPr>
                <w:b/>
                <w:sz w:val="20"/>
              </w:rPr>
            </w:pPr>
            <w:r>
              <w:rPr>
                <w:sz w:val="20"/>
              </w:rPr>
              <w:t>Ver</w:t>
            </w:r>
            <w:r>
              <w:rPr>
                <w:spacing w:val="-1"/>
                <w:sz w:val="20"/>
              </w:rPr>
              <w:t> </w:t>
            </w:r>
            <w:r>
              <w:rPr>
                <w:b/>
                <w:sz w:val="20"/>
              </w:rPr>
              <w:t>T09</w:t>
            </w:r>
          </w:p>
        </w:tc>
      </w:tr>
    </w:tbl>
    <w:p>
      <w:pPr>
        <w:spacing w:before="157"/>
        <w:ind w:left="791" w:right="0" w:firstLine="0"/>
        <w:jc w:val="left"/>
        <w:rPr>
          <w:sz w:val="16"/>
        </w:rPr>
      </w:pPr>
      <w:r>
        <w:rPr>
          <w:color w:val="5A5A5A"/>
          <w:sz w:val="16"/>
        </w:rPr>
        <w:t>REFERENCIAS Y OBSERVACIONES</w:t>
      </w:r>
    </w:p>
    <w:p>
      <w:pPr>
        <w:pStyle w:val="ListParagraph"/>
        <w:numPr>
          <w:ilvl w:val="0"/>
          <w:numId w:val="32"/>
        </w:numPr>
        <w:tabs>
          <w:tab w:pos="791" w:val="left" w:leader="none"/>
          <w:tab w:pos="792" w:val="left" w:leader="none"/>
        </w:tabs>
        <w:spacing w:line="240" w:lineRule="auto" w:before="131" w:after="0"/>
        <w:ind w:left="791" w:right="1183" w:hanging="425"/>
        <w:jc w:val="left"/>
        <w:rPr>
          <w:i/>
          <w:sz w:val="18"/>
        </w:rPr>
      </w:pPr>
      <w:r>
        <w:rPr>
          <w:b/>
          <w:sz w:val="18"/>
        </w:rPr>
        <w:t>Decreto 39/2004: </w:t>
      </w:r>
      <w:r>
        <w:rPr>
          <w:sz w:val="18"/>
        </w:rPr>
        <w:t>Al menos existirá un recinto o cabina de cada seis o fracción de los existentes que cumpla con las condiciones</w:t>
      </w:r>
      <w:r>
        <w:rPr>
          <w:spacing w:val="-3"/>
          <w:sz w:val="18"/>
        </w:rPr>
        <w:t> </w:t>
      </w:r>
      <w:r>
        <w:rPr>
          <w:sz w:val="18"/>
        </w:rPr>
        <w:t>según</w:t>
      </w:r>
      <w:r>
        <w:rPr>
          <w:spacing w:val="-3"/>
          <w:sz w:val="18"/>
        </w:rPr>
        <w:t> </w:t>
      </w:r>
      <w:r>
        <w:rPr>
          <w:sz w:val="18"/>
        </w:rPr>
        <w:t>el</w:t>
      </w:r>
      <w:r>
        <w:rPr>
          <w:spacing w:val="-3"/>
          <w:sz w:val="18"/>
        </w:rPr>
        <w:t> </w:t>
      </w:r>
      <w:r>
        <w:rPr>
          <w:sz w:val="18"/>
        </w:rPr>
        <w:t>nivel</w:t>
      </w:r>
      <w:r>
        <w:rPr>
          <w:spacing w:val="-3"/>
          <w:sz w:val="18"/>
        </w:rPr>
        <w:t> </w:t>
      </w:r>
      <w:r>
        <w:rPr>
          <w:sz w:val="18"/>
        </w:rPr>
        <w:t>de</w:t>
      </w:r>
      <w:r>
        <w:rPr>
          <w:spacing w:val="-3"/>
          <w:sz w:val="18"/>
        </w:rPr>
        <w:t> </w:t>
      </w:r>
      <w:r>
        <w:rPr>
          <w:sz w:val="18"/>
        </w:rPr>
        <w:t>accesibilidad</w:t>
      </w:r>
      <w:r>
        <w:rPr>
          <w:spacing w:val="-3"/>
          <w:sz w:val="18"/>
        </w:rPr>
        <w:t> </w:t>
      </w:r>
      <w:r>
        <w:rPr>
          <w:sz w:val="18"/>
        </w:rPr>
        <w:t>que</w:t>
      </w:r>
      <w:r>
        <w:rPr>
          <w:spacing w:val="-3"/>
          <w:sz w:val="18"/>
        </w:rPr>
        <w:t> </w:t>
      </w:r>
      <w:r>
        <w:rPr>
          <w:sz w:val="18"/>
        </w:rPr>
        <w:t>le</w:t>
      </w:r>
      <w:r>
        <w:rPr>
          <w:spacing w:val="-4"/>
          <w:sz w:val="18"/>
        </w:rPr>
        <w:t> </w:t>
      </w:r>
      <w:r>
        <w:rPr>
          <w:sz w:val="18"/>
        </w:rPr>
        <w:t>corresponda</w:t>
      </w:r>
      <w:r>
        <w:rPr>
          <w:spacing w:val="-3"/>
          <w:sz w:val="18"/>
        </w:rPr>
        <w:t> </w:t>
      </w:r>
      <w:r>
        <w:rPr>
          <w:sz w:val="18"/>
        </w:rPr>
        <w:t>según</w:t>
      </w:r>
      <w:r>
        <w:rPr>
          <w:spacing w:val="-3"/>
          <w:sz w:val="18"/>
        </w:rPr>
        <w:t> </w:t>
      </w:r>
      <w:r>
        <w:rPr>
          <w:sz w:val="18"/>
        </w:rPr>
        <w:t>la</w:t>
      </w:r>
      <w:r>
        <w:rPr>
          <w:spacing w:val="-1"/>
          <w:sz w:val="18"/>
        </w:rPr>
        <w:t> </w:t>
      </w:r>
      <w:r>
        <w:rPr>
          <w:sz w:val="18"/>
        </w:rPr>
        <w:t>presente</w:t>
      </w:r>
      <w:r>
        <w:rPr>
          <w:spacing w:val="-1"/>
          <w:sz w:val="18"/>
        </w:rPr>
        <w:t> </w:t>
      </w:r>
      <w:r>
        <w:rPr>
          <w:sz w:val="18"/>
        </w:rPr>
        <w:t>disposición.</w:t>
      </w:r>
      <w:r>
        <w:rPr>
          <w:spacing w:val="-1"/>
          <w:sz w:val="18"/>
        </w:rPr>
        <w:t> </w:t>
      </w:r>
      <w:r>
        <w:rPr>
          <w:sz w:val="18"/>
        </w:rPr>
        <w:t>(Art.</w:t>
      </w:r>
      <w:r>
        <w:rPr>
          <w:spacing w:val="-3"/>
          <w:sz w:val="18"/>
        </w:rPr>
        <w:t> </w:t>
      </w:r>
      <w:r>
        <w:rPr>
          <w:sz w:val="18"/>
        </w:rPr>
        <w:t>3.4</w:t>
      </w:r>
      <w:r>
        <w:rPr>
          <w:spacing w:val="-1"/>
          <w:sz w:val="18"/>
        </w:rPr>
        <w:t> </w:t>
      </w:r>
      <w:r>
        <w:rPr>
          <w:i/>
          <w:sz w:val="18"/>
        </w:rPr>
        <w:t>Vestuarios)</w:t>
      </w:r>
    </w:p>
    <w:p>
      <w:pPr>
        <w:pStyle w:val="ListParagraph"/>
        <w:numPr>
          <w:ilvl w:val="0"/>
          <w:numId w:val="32"/>
        </w:numPr>
        <w:tabs>
          <w:tab w:pos="791" w:val="left" w:leader="none"/>
          <w:tab w:pos="792" w:val="left" w:leader="none"/>
        </w:tabs>
        <w:spacing w:line="240" w:lineRule="auto" w:before="60" w:after="0"/>
        <w:ind w:left="791" w:right="889" w:hanging="425"/>
        <w:jc w:val="left"/>
        <w:rPr>
          <w:i/>
          <w:sz w:val="18"/>
        </w:rPr>
      </w:pPr>
      <w:r>
        <w:rPr>
          <w:b/>
          <w:sz w:val="18"/>
        </w:rPr>
        <w:t>DB SUA: </w:t>
      </w:r>
      <w:r>
        <w:rPr>
          <w:sz w:val="18"/>
        </w:rPr>
        <w:t>Siempre que sea exigible la existencia de vestuarios por alguna disposición legal de obligado cumplimiento, existirá al menos en cada vestuario, una cabina de vestuario accesible, un aseo accesible y una ducha accesible por cada 10 unidades o fracción de los instalados. En el caso de que el vestuario no esté distribuido en cabinas individuales, se dispondrá al menos una cabina accesible. (SUA 9, art. 1.2.6 </w:t>
      </w:r>
      <w:r>
        <w:rPr>
          <w:i/>
          <w:sz w:val="18"/>
        </w:rPr>
        <w:t>Servicios higiénicos</w:t>
      </w:r>
      <w:r>
        <w:rPr>
          <w:i/>
          <w:spacing w:val="-12"/>
          <w:sz w:val="18"/>
        </w:rPr>
        <w:t> </w:t>
      </w:r>
      <w:r>
        <w:rPr>
          <w:i/>
          <w:sz w:val="18"/>
        </w:rPr>
        <w:t>accesibles)</w:t>
      </w:r>
    </w:p>
    <w:p>
      <w:pPr>
        <w:pStyle w:val="ListParagraph"/>
        <w:numPr>
          <w:ilvl w:val="0"/>
          <w:numId w:val="32"/>
        </w:numPr>
        <w:tabs>
          <w:tab w:pos="791" w:val="left" w:leader="none"/>
          <w:tab w:pos="792" w:val="left" w:leader="none"/>
        </w:tabs>
        <w:spacing w:line="240" w:lineRule="auto" w:before="60" w:after="0"/>
        <w:ind w:left="791" w:right="1056" w:hanging="425"/>
        <w:jc w:val="left"/>
        <w:rPr>
          <w:i/>
          <w:sz w:val="18"/>
        </w:rPr>
      </w:pPr>
      <w:r>
        <w:rPr>
          <w:b/>
          <w:sz w:val="18"/>
        </w:rPr>
        <w:t>DB SUA: </w:t>
      </w:r>
      <w:r>
        <w:rPr>
          <w:sz w:val="18"/>
        </w:rPr>
        <w:t>Vestuario con elementos accesibles: las puertas de los espacios de circulación cumplen las características del itinerario accesible; las puertas de cabinas de vestuario, aseos y duchas accesibles son abatibles hacia el exterior o correderas. (Anejo A </w:t>
      </w:r>
      <w:r>
        <w:rPr>
          <w:i/>
          <w:sz w:val="18"/>
        </w:rPr>
        <w:t>Servicios higiénicos</w:t>
      </w:r>
      <w:r>
        <w:rPr>
          <w:i/>
          <w:spacing w:val="-3"/>
          <w:sz w:val="18"/>
        </w:rPr>
        <w:t> </w:t>
      </w:r>
      <w:r>
        <w:rPr>
          <w:i/>
          <w:sz w:val="18"/>
        </w:rPr>
        <w:t>accesibles)</w:t>
      </w:r>
    </w:p>
    <w:p>
      <w:pPr>
        <w:pStyle w:val="ListParagraph"/>
        <w:numPr>
          <w:ilvl w:val="0"/>
          <w:numId w:val="32"/>
        </w:numPr>
        <w:tabs>
          <w:tab w:pos="791" w:val="left" w:leader="none"/>
          <w:tab w:pos="792" w:val="left" w:leader="none"/>
        </w:tabs>
        <w:spacing w:line="240" w:lineRule="auto" w:before="60" w:after="0"/>
        <w:ind w:left="791" w:right="1361" w:hanging="425"/>
        <w:jc w:val="left"/>
        <w:rPr>
          <w:b/>
          <w:sz w:val="18"/>
        </w:rPr>
      </w:pPr>
      <w:r>
        <w:rPr>
          <w:b/>
          <w:sz w:val="18"/>
        </w:rPr>
        <w:t>DA DB-SUA/2: </w:t>
      </w:r>
      <w:r>
        <w:rPr>
          <w:sz w:val="18"/>
        </w:rPr>
        <w:t>Se admite que sus itinerarios cumplan el apartado “itinerarios accesibles” de la tabla 2 </w:t>
      </w:r>
      <w:r>
        <w:rPr>
          <w:i/>
          <w:sz w:val="18"/>
        </w:rPr>
        <w:t>Tolerancias </w:t>
      </w:r>
      <w:r>
        <w:rPr>
          <w:i/>
          <w:sz w:val="18"/>
        </w:rPr>
        <w:t>admisibles</w:t>
      </w:r>
      <w:r>
        <w:rPr>
          <w:sz w:val="18"/>
        </w:rPr>
        <w:t>. Ver</w:t>
      </w:r>
      <w:r>
        <w:rPr>
          <w:spacing w:val="-2"/>
          <w:sz w:val="18"/>
        </w:rPr>
        <w:t> </w:t>
      </w:r>
      <w:r>
        <w:rPr>
          <w:b/>
          <w:sz w:val="18"/>
        </w:rPr>
        <w:t>E02</w:t>
      </w:r>
    </w:p>
    <w:p>
      <w:pPr>
        <w:pStyle w:val="ListParagraph"/>
        <w:numPr>
          <w:ilvl w:val="0"/>
          <w:numId w:val="32"/>
        </w:numPr>
        <w:tabs>
          <w:tab w:pos="791" w:val="left" w:leader="none"/>
          <w:tab w:pos="792" w:val="left" w:leader="none"/>
        </w:tabs>
        <w:spacing w:line="240" w:lineRule="auto" w:before="60" w:after="0"/>
        <w:ind w:left="791" w:right="1005" w:hanging="425"/>
        <w:jc w:val="left"/>
        <w:rPr>
          <w:sz w:val="18"/>
        </w:rPr>
      </w:pPr>
      <w:r>
        <w:rPr>
          <w:b/>
          <w:sz w:val="18"/>
        </w:rPr>
        <w:t>Orden 25 mayo 2004: </w:t>
      </w:r>
      <w:r>
        <w:rPr>
          <w:sz w:val="18"/>
        </w:rPr>
        <w:t>En las cabinas de ducha o bañera y en las cabinas de vestuarios se dispondrá de un espacio libre donde se pueda inscribir una circunferencia con un diámetro de 1,50 m, nivel adaptado/1,20 m, nivel practicable. Los armarios de ropa, taquillas, perchas, y estantes destinados a usuarios de silla de ruedas, deberán situarse a una altura comprendida entre 0’40 m y 1’20 m. (Art. 3 </w:t>
      </w:r>
      <w:r>
        <w:rPr>
          <w:i/>
          <w:sz w:val="18"/>
        </w:rPr>
        <w:t>Servicios higiénicos </w:t>
      </w:r>
      <w:r>
        <w:rPr>
          <w:sz w:val="18"/>
        </w:rPr>
        <w:t>y art. 4</w:t>
      </w:r>
      <w:r>
        <w:rPr>
          <w:spacing w:val="0"/>
          <w:sz w:val="18"/>
        </w:rPr>
        <w:t> </w:t>
      </w:r>
      <w:r>
        <w:rPr>
          <w:i/>
          <w:sz w:val="18"/>
        </w:rPr>
        <w:t>Vestuarios</w:t>
      </w:r>
      <w:r>
        <w:rPr>
          <w:sz w:val="18"/>
        </w:rPr>
        <w:t>)</w:t>
      </w:r>
    </w:p>
    <w:p>
      <w:pPr>
        <w:pStyle w:val="ListParagraph"/>
        <w:numPr>
          <w:ilvl w:val="0"/>
          <w:numId w:val="32"/>
        </w:numPr>
        <w:tabs>
          <w:tab w:pos="791" w:val="left" w:leader="none"/>
          <w:tab w:pos="792" w:val="left" w:leader="none"/>
        </w:tabs>
        <w:spacing w:line="240" w:lineRule="auto" w:before="61" w:after="0"/>
        <w:ind w:left="791" w:right="858" w:hanging="425"/>
        <w:jc w:val="left"/>
        <w:rPr>
          <w:i/>
          <w:sz w:val="18"/>
        </w:rPr>
      </w:pPr>
      <w:r>
        <w:rPr>
          <w:b/>
          <w:sz w:val="18"/>
        </w:rPr>
        <w:t>DA DB-SUA/2: </w:t>
      </w:r>
      <w:r>
        <w:rPr>
          <w:sz w:val="18"/>
        </w:rPr>
        <w:t>Cuando no sea posible proporcionar un espacio de maniobra libre de obstáculos de 1,50 m de diámetro se puede disponer un espacio de al menos 1,20 m de diámetro. Para inscribir el espacio de 1,50 m de diámetro se puede aprovechar el espacio libre disponible bajo el lavabo hasta una profundidad de 20 cm, siempre que éste no tenga pedestal. (Anejo C </w:t>
      </w:r>
      <w:r>
        <w:rPr>
          <w:i/>
          <w:sz w:val="18"/>
        </w:rPr>
        <w:t>Servicios higiénicos</w:t>
      </w:r>
      <w:r>
        <w:rPr>
          <w:i/>
          <w:spacing w:val="-2"/>
          <w:sz w:val="18"/>
        </w:rPr>
        <w:t> </w:t>
      </w:r>
      <w:r>
        <w:rPr>
          <w:i/>
          <w:sz w:val="18"/>
        </w:rPr>
        <w:t>accesibles)</w:t>
      </w:r>
    </w:p>
    <w:p>
      <w:pPr>
        <w:pStyle w:val="ListParagraph"/>
        <w:numPr>
          <w:ilvl w:val="0"/>
          <w:numId w:val="32"/>
        </w:numPr>
        <w:tabs>
          <w:tab w:pos="791" w:val="left" w:leader="none"/>
          <w:tab w:pos="792" w:val="left" w:leader="none"/>
        </w:tabs>
        <w:spacing w:line="240" w:lineRule="auto" w:before="58" w:after="0"/>
        <w:ind w:left="791" w:right="1307" w:hanging="425"/>
        <w:jc w:val="left"/>
        <w:rPr>
          <w:sz w:val="18"/>
        </w:rPr>
      </w:pPr>
      <w:r>
        <w:rPr>
          <w:b/>
          <w:sz w:val="18"/>
        </w:rPr>
        <w:t>Orden 25 mayo 2004: </w:t>
      </w:r>
      <w:r>
        <w:rPr>
          <w:sz w:val="18"/>
        </w:rPr>
        <w:t>Los armarios de ropa, taquillas, perchas, y estantes destinados a usuarios de silla de ruedas, deberán situarse a una altura comprendida entre 0’40 m y 1’20 m. (Art. 3 </w:t>
      </w:r>
      <w:r>
        <w:rPr>
          <w:i/>
          <w:sz w:val="18"/>
        </w:rPr>
        <w:t>Servicios higiénicos </w:t>
      </w:r>
      <w:r>
        <w:rPr>
          <w:sz w:val="18"/>
        </w:rPr>
        <w:t>y art. 4</w:t>
      </w:r>
      <w:r>
        <w:rPr>
          <w:spacing w:val="-27"/>
          <w:sz w:val="18"/>
        </w:rPr>
        <w:t> </w:t>
      </w:r>
      <w:r>
        <w:rPr>
          <w:i/>
          <w:sz w:val="18"/>
        </w:rPr>
        <w:t>Vestuarios</w:t>
      </w:r>
      <w:r>
        <w:rPr>
          <w:sz w:val="18"/>
        </w:rPr>
        <w:t>)</w:t>
      </w:r>
    </w:p>
    <w:p>
      <w:pPr>
        <w:spacing w:after="0" w:line="240" w:lineRule="auto"/>
        <w:jc w:val="left"/>
        <w:rPr>
          <w:sz w:val="18"/>
        </w:rPr>
        <w:sectPr>
          <w:pgSz w:w="11910" w:h="16840"/>
          <w:pgMar w:header="0" w:footer="672" w:top="1080" w:bottom="1080" w:left="1160" w:right="300"/>
        </w:sectPr>
      </w:pPr>
    </w:p>
    <w:tbl>
      <w:tblPr>
        <w:tblW w:w="0" w:type="auto"/>
        <w:jc w:val="left"/>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
        <w:gridCol w:w="2275"/>
        <w:gridCol w:w="308"/>
        <w:gridCol w:w="5080"/>
        <w:gridCol w:w="1419"/>
      </w:tblGrid>
      <w:tr>
        <w:trPr>
          <w:trHeight w:val="367" w:hRule="atLeast"/>
        </w:trPr>
        <w:tc>
          <w:tcPr>
            <w:tcW w:w="9595" w:type="dxa"/>
            <w:gridSpan w:val="5"/>
          </w:tcPr>
          <w:p>
            <w:pPr>
              <w:pStyle w:val="TableParagraph"/>
              <w:spacing w:line="244" w:lineRule="exact"/>
              <w:ind w:left="200"/>
              <w:rPr>
                <w:b/>
                <w:sz w:val="24"/>
              </w:rPr>
            </w:pPr>
            <w:bookmarkStart w:name="_bookmark20" w:id="36"/>
            <w:bookmarkEnd w:id="36"/>
            <w:r>
              <w:rPr/>
            </w:r>
            <w:r>
              <w:rPr>
                <w:b/>
                <w:sz w:val="24"/>
              </w:rPr>
              <w:t>E06 Áreas de consumo de alimentos</w:t>
            </w:r>
          </w:p>
        </w:tc>
      </w:tr>
      <w:tr>
        <w:trPr>
          <w:trHeight w:val="266" w:hRule="atLeast"/>
        </w:trPr>
        <w:tc>
          <w:tcPr>
            <w:tcW w:w="513" w:type="dxa"/>
          </w:tcPr>
          <w:p>
            <w:pPr>
              <w:pStyle w:val="TableParagraph"/>
              <w:rPr>
                <w:rFonts w:ascii="Times New Roman"/>
                <w:sz w:val="18"/>
              </w:rPr>
            </w:pPr>
          </w:p>
        </w:tc>
        <w:tc>
          <w:tcPr>
            <w:tcW w:w="2275" w:type="dxa"/>
            <w:tcBorders>
              <w:right w:val="single" w:sz="4" w:space="0" w:color="808080"/>
            </w:tcBorders>
          </w:tcPr>
          <w:p>
            <w:pPr>
              <w:pStyle w:val="TableParagraph"/>
              <w:spacing w:line="246" w:lineRule="exact"/>
              <w:ind w:left="111"/>
              <w:rPr>
                <w:sz w:val="24"/>
              </w:rPr>
            </w:pPr>
            <w:r>
              <w:rPr>
                <w:color w:val="3A3838"/>
                <w:sz w:val="24"/>
              </w:rPr>
              <w:t>Problemas</w:t>
            </w:r>
          </w:p>
        </w:tc>
        <w:tc>
          <w:tcPr>
            <w:tcW w:w="308" w:type="dxa"/>
            <w:tcBorders>
              <w:left w:val="single" w:sz="4" w:space="0" w:color="808080"/>
            </w:tcBorders>
          </w:tcPr>
          <w:p>
            <w:pPr>
              <w:pStyle w:val="TableParagraph"/>
              <w:rPr>
                <w:rFonts w:ascii="Times New Roman"/>
                <w:sz w:val="18"/>
              </w:rPr>
            </w:pPr>
          </w:p>
        </w:tc>
        <w:tc>
          <w:tcPr>
            <w:tcW w:w="5080" w:type="dxa"/>
            <w:tcBorders>
              <w:right w:val="single" w:sz="4" w:space="0" w:color="A6A6A6"/>
            </w:tcBorders>
          </w:tcPr>
          <w:p>
            <w:pPr>
              <w:pStyle w:val="TableParagraph"/>
              <w:spacing w:line="246" w:lineRule="exact"/>
              <w:ind w:left="80"/>
              <w:rPr>
                <w:sz w:val="24"/>
              </w:rPr>
            </w:pPr>
            <w:r>
              <w:rPr>
                <w:color w:val="3A3838"/>
                <w:sz w:val="24"/>
              </w:rPr>
              <w:t>Posibles soluciones</w:t>
            </w:r>
          </w:p>
        </w:tc>
        <w:tc>
          <w:tcPr>
            <w:tcW w:w="1419" w:type="dxa"/>
            <w:tcBorders>
              <w:left w:val="single" w:sz="4" w:space="0" w:color="A6A6A6"/>
              <w:right w:val="single" w:sz="4" w:space="0" w:color="A6A6A6"/>
            </w:tcBorders>
          </w:tcPr>
          <w:p>
            <w:pPr>
              <w:pStyle w:val="TableParagraph"/>
              <w:spacing w:line="219" w:lineRule="exact"/>
              <w:ind w:left="600"/>
              <w:rPr>
                <w:b/>
                <w:sz w:val="18"/>
              </w:rPr>
            </w:pPr>
            <w:r>
              <w:rPr>
                <w:b/>
                <w:color w:val="002E6C"/>
                <w:sz w:val="18"/>
              </w:rPr>
              <w:t>CV</w:t>
            </w:r>
          </w:p>
        </w:tc>
      </w:tr>
      <w:tr>
        <w:trPr>
          <w:trHeight w:val="197" w:hRule="atLeast"/>
        </w:trPr>
        <w:tc>
          <w:tcPr>
            <w:tcW w:w="513" w:type="dxa"/>
          </w:tcPr>
          <w:p>
            <w:pPr>
              <w:pStyle w:val="TableParagraph"/>
              <w:rPr>
                <w:rFonts w:ascii="Times New Roman"/>
                <w:sz w:val="12"/>
              </w:rPr>
            </w:pPr>
          </w:p>
        </w:tc>
        <w:tc>
          <w:tcPr>
            <w:tcW w:w="2275" w:type="dxa"/>
            <w:tcBorders>
              <w:right w:val="single" w:sz="4" w:space="0" w:color="808080"/>
            </w:tcBorders>
          </w:tcPr>
          <w:p>
            <w:pPr>
              <w:pStyle w:val="TableParagraph"/>
              <w:rPr>
                <w:rFonts w:ascii="Times New Roman"/>
                <w:sz w:val="12"/>
              </w:rPr>
            </w:pPr>
          </w:p>
        </w:tc>
        <w:tc>
          <w:tcPr>
            <w:tcW w:w="308" w:type="dxa"/>
            <w:tcBorders>
              <w:left w:val="single" w:sz="4" w:space="0" w:color="808080"/>
            </w:tcBorders>
          </w:tcPr>
          <w:p>
            <w:pPr>
              <w:pStyle w:val="TableParagraph"/>
              <w:rPr>
                <w:rFonts w:ascii="Times New Roman"/>
                <w:sz w:val="12"/>
              </w:rPr>
            </w:pPr>
          </w:p>
        </w:tc>
        <w:tc>
          <w:tcPr>
            <w:tcW w:w="5080" w:type="dxa"/>
            <w:tcBorders>
              <w:right w:val="single" w:sz="4" w:space="0" w:color="A6A6A6"/>
            </w:tcBorders>
          </w:tcPr>
          <w:p>
            <w:pPr>
              <w:pStyle w:val="TableParagraph"/>
              <w:rPr>
                <w:rFonts w:ascii="Times New Roman"/>
                <w:sz w:val="12"/>
              </w:rPr>
            </w:pPr>
          </w:p>
        </w:tc>
        <w:tc>
          <w:tcPr>
            <w:tcW w:w="1419" w:type="dxa"/>
            <w:tcBorders>
              <w:left w:val="single" w:sz="4" w:space="0" w:color="A6A6A6"/>
              <w:right w:val="single" w:sz="4" w:space="0" w:color="A6A6A6"/>
            </w:tcBorders>
          </w:tcPr>
          <w:p>
            <w:pPr>
              <w:pStyle w:val="TableParagraph"/>
              <w:spacing w:line="177" w:lineRule="exact"/>
              <w:ind w:left="638"/>
              <w:rPr>
                <w:b/>
                <w:sz w:val="20"/>
              </w:rPr>
            </w:pPr>
            <w:r>
              <w:rPr>
                <w:b/>
                <w:color w:val="002E6C"/>
                <w:w w:val="99"/>
                <w:sz w:val="20"/>
              </w:rPr>
              <w:t>A</w:t>
            </w:r>
          </w:p>
        </w:tc>
      </w:tr>
      <w:tr>
        <w:trPr>
          <w:trHeight w:val="292" w:hRule="atLeast"/>
        </w:trPr>
        <w:tc>
          <w:tcPr>
            <w:tcW w:w="513" w:type="dxa"/>
          </w:tcPr>
          <w:p>
            <w:pPr>
              <w:pStyle w:val="TableParagraph"/>
              <w:spacing w:line="243" w:lineRule="exact"/>
              <w:ind w:left="200"/>
              <w:rPr>
                <w:b/>
                <w:sz w:val="20"/>
              </w:rPr>
            </w:pPr>
            <w:r>
              <w:rPr>
                <w:b/>
                <w:w w:val="99"/>
                <w:sz w:val="20"/>
              </w:rPr>
              <w:t>□</w:t>
            </w:r>
          </w:p>
        </w:tc>
        <w:tc>
          <w:tcPr>
            <w:tcW w:w="2275" w:type="dxa"/>
            <w:tcBorders>
              <w:right w:val="single" w:sz="4" w:space="0" w:color="808080"/>
            </w:tcBorders>
          </w:tcPr>
          <w:p>
            <w:pPr>
              <w:pStyle w:val="TableParagraph"/>
              <w:spacing w:line="243" w:lineRule="exact"/>
              <w:ind w:left="111"/>
              <w:rPr>
                <w:sz w:val="20"/>
              </w:rPr>
            </w:pPr>
            <w:r>
              <w:rPr>
                <w:sz w:val="20"/>
              </w:rPr>
              <w:t>Puertas inadecuadas.</w:t>
            </w:r>
          </w:p>
        </w:tc>
        <w:tc>
          <w:tcPr>
            <w:tcW w:w="308" w:type="dxa"/>
            <w:tcBorders>
              <w:left w:val="single" w:sz="4" w:space="0" w:color="808080"/>
            </w:tcBorders>
          </w:tcPr>
          <w:p>
            <w:pPr>
              <w:pStyle w:val="TableParagraph"/>
              <w:spacing w:line="243" w:lineRule="exact"/>
              <w:ind w:right="80"/>
              <w:jc w:val="right"/>
              <w:rPr>
                <w:b/>
                <w:sz w:val="20"/>
              </w:rPr>
            </w:pPr>
            <w:r>
              <w:rPr>
                <w:b/>
                <w:w w:val="99"/>
                <w:sz w:val="20"/>
              </w:rPr>
              <w:t>□</w:t>
            </w:r>
          </w:p>
        </w:tc>
        <w:tc>
          <w:tcPr>
            <w:tcW w:w="5080" w:type="dxa"/>
          </w:tcPr>
          <w:p>
            <w:pPr>
              <w:pStyle w:val="TableParagraph"/>
              <w:spacing w:line="243" w:lineRule="exact"/>
              <w:ind w:left="80"/>
              <w:rPr>
                <w:b/>
                <w:sz w:val="20"/>
              </w:rPr>
            </w:pPr>
            <w:r>
              <w:rPr>
                <w:sz w:val="20"/>
              </w:rPr>
              <w:t>Ver </w:t>
            </w:r>
            <w:r>
              <w:rPr>
                <w:b/>
                <w:sz w:val="20"/>
              </w:rPr>
              <w:t>T01</w:t>
            </w:r>
          </w:p>
        </w:tc>
        <w:tc>
          <w:tcPr>
            <w:tcW w:w="1419" w:type="dxa"/>
          </w:tcPr>
          <w:p>
            <w:pPr>
              <w:pStyle w:val="TableParagraph"/>
              <w:rPr>
                <w:rFonts w:ascii="Times New Roman"/>
                <w:sz w:val="18"/>
              </w:rPr>
            </w:pPr>
          </w:p>
        </w:tc>
      </w:tr>
      <w:tr>
        <w:trPr>
          <w:trHeight w:val="289" w:hRule="atLeast"/>
        </w:trPr>
        <w:tc>
          <w:tcPr>
            <w:tcW w:w="513" w:type="dxa"/>
          </w:tcPr>
          <w:p>
            <w:pPr>
              <w:pStyle w:val="TableParagraph"/>
              <w:spacing w:before="11"/>
              <w:ind w:left="200"/>
              <w:rPr>
                <w:b/>
                <w:sz w:val="20"/>
              </w:rPr>
            </w:pPr>
            <w:r>
              <w:rPr>
                <w:b/>
                <w:w w:val="99"/>
                <w:sz w:val="20"/>
              </w:rPr>
              <w:t>□</w:t>
            </w:r>
          </w:p>
        </w:tc>
        <w:tc>
          <w:tcPr>
            <w:tcW w:w="2275" w:type="dxa"/>
            <w:vMerge w:val="restart"/>
            <w:tcBorders>
              <w:right w:val="single" w:sz="4" w:space="0" w:color="808080"/>
            </w:tcBorders>
          </w:tcPr>
          <w:p>
            <w:pPr>
              <w:pStyle w:val="TableParagraph"/>
              <w:spacing w:before="11"/>
              <w:ind w:left="111" w:right="108"/>
              <w:rPr>
                <w:sz w:val="20"/>
              </w:rPr>
            </w:pPr>
            <w:r>
              <w:rPr>
                <w:sz w:val="20"/>
              </w:rPr>
              <w:t>Falta de espacio para maniobrar o girar en silla de ruedas.</w:t>
            </w:r>
          </w:p>
        </w:tc>
        <w:tc>
          <w:tcPr>
            <w:tcW w:w="308" w:type="dxa"/>
            <w:tcBorders>
              <w:left w:val="single" w:sz="4" w:space="0" w:color="808080"/>
            </w:tcBorders>
          </w:tcPr>
          <w:p>
            <w:pPr>
              <w:pStyle w:val="TableParagraph"/>
              <w:spacing w:before="11"/>
              <w:ind w:right="80"/>
              <w:jc w:val="right"/>
              <w:rPr>
                <w:b/>
                <w:sz w:val="20"/>
              </w:rPr>
            </w:pPr>
            <w:r>
              <w:rPr>
                <w:b/>
                <w:w w:val="99"/>
                <w:sz w:val="20"/>
              </w:rPr>
              <w:t>□</w:t>
            </w:r>
          </w:p>
        </w:tc>
        <w:tc>
          <w:tcPr>
            <w:tcW w:w="5080" w:type="dxa"/>
            <w:vMerge w:val="restart"/>
          </w:tcPr>
          <w:p>
            <w:pPr>
              <w:pStyle w:val="TableParagraph"/>
              <w:spacing w:before="11"/>
              <w:ind w:left="80" w:right="128"/>
              <w:rPr>
                <w:b/>
                <w:sz w:val="20"/>
              </w:rPr>
            </w:pPr>
            <w:r>
              <w:rPr>
                <w:sz w:val="20"/>
              </w:rPr>
              <w:t>Disponer el mobiliario de forma que se respeten los espacios de circulación. Ver </w:t>
            </w:r>
            <w:r>
              <w:rPr>
                <w:b/>
                <w:sz w:val="20"/>
              </w:rPr>
              <w:t>E02</w:t>
            </w:r>
          </w:p>
        </w:tc>
        <w:tc>
          <w:tcPr>
            <w:tcW w:w="1419" w:type="dxa"/>
          </w:tcPr>
          <w:p>
            <w:pPr>
              <w:pStyle w:val="TableParagraph"/>
              <w:rPr>
                <w:rFonts w:ascii="Times New Roman"/>
                <w:sz w:val="18"/>
              </w:rPr>
            </w:pPr>
          </w:p>
        </w:tc>
      </w:tr>
      <w:tr>
        <w:trPr>
          <w:trHeight w:val="502" w:hRule="atLeast"/>
        </w:trPr>
        <w:tc>
          <w:tcPr>
            <w:tcW w:w="513" w:type="dxa"/>
          </w:tcPr>
          <w:p>
            <w:pPr>
              <w:pStyle w:val="TableParagraph"/>
              <w:rPr>
                <w:rFonts w:ascii="Times New Roman"/>
                <w:sz w:val="18"/>
              </w:rPr>
            </w:pPr>
          </w:p>
        </w:tc>
        <w:tc>
          <w:tcPr>
            <w:tcW w:w="2275" w:type="dxa"/>
            <w:vMerge/>
            <w:tcBorders>
              <w:top w:val="nil"/>
              <w:right w:val="single" w:sz="4" w:space="0" w:color="808080"/>
            </w:tcBorders>
          </w:tcPr>
          <w:p>
            <w:pPr>
              <w:rPr>
                <w:sz w:val="2"/>
                <w:szCs w:val="2"/>
              </w:rPr>
            </w:pPr>
          </w:p>
        </w:tc>
        <w:tc>
          <w:tcPr>
            <w:tcW w:w="308" w:type="dxa"/>
            <w:tcBorders>
              <w:left w:val="single" w:sz="4" w:space="0" w:color="808080"/>
            </w:tcBorders>
          </w:tcPr>
          <w:p>
            <w:pPr>
              <w:pStyle w:val="TableParagraph"/>
              <w:rPr>
                <w:rFonts w:ascii="Times New Roman"/>
                <w:sz w:val="18"/>
              </w:rPr>
            </w:pPr>
          </w:p>
        </w:tc>
        <w:tc>
          <w:tcPr>
            <w:tcW w:w="5080" w:type="dxa"/>
            <w:vMerge/>
            <w:tcBorders>
              <w:top w:val="nil"/>
            </w:tcBorders>
          </w:tcPr>
          <w:p>
            <w:pPr>
              <w:rPr>
                <w:sz w:val="2"/>
                <w:szCs w:val="2"/>
              </w:rPr>
            </w:pPr>
          </w:p>
        </w:tc>
        <w:tc>
          <w:tcPr>
            <w:tcW w:w="1419" w:type="dxa"/>
          </w:tcPr>
          <w:p>
            <w:pPr>
              <w:pStyle w:val="TableParagraph"/>
              <w:spacing w:before="1"/>
              <w:ind w:left="605"/>
              <w:rPr>
                <w:sz w:val="18"/>
              </w:rPr>
            </w:pPr>
            <w:r>
              <w:rPr>
                <w:color w:val="002E6C"/>
                <w:sz w:val="18"/>
              </w:rPr>
              <w:t>(1)</w:t>
            </w:r>
          </w:p>
        </w:tc>
      </w:tr>
      <w:tr>
        <w:trPr>
          <w:trHeight w:val="583" w:hRule="atLeast"/>
        </w:trPr>
        <w:tc>
          <w:tcPr>
            <w:tcW w:w="513" w:type="dxa"/>
          </w:tcPr>
          <w:p>
            <w:pPr>
              <w:pStyle w:val="TableParagraph"/>
              <w:spacing w:before="11"/>
              <w:ind w:left="200"/>
              <w:rPr>
                <w:b/>
                <w:sz w:val="20"/>
              </w:rPr>
            </w:pPr>
            <w:r>
              <w:rPr>
                <w:b/>
                <w:w w:val="99"/>
                <w:sz w:val="20"/>
              </w:rPr>
              <w:t>□</w:t>
            </w:r>
          </w:p>
        </w:tc>
        <w:tc>
          <w:tcPr>
            <w:tcW w:w="2275" w:type="dxa"/>
            <w:tcBorders>
              <w:right w:val="single" w:sz="4" w:space="0" w:color="808080"/>
            </w:tcBorders>
          </w:tcPr>
          <w:p>
            <w:pPr>
              <w:pStyle w:val="TableParagraph"/>
              <w:spacing w:before="11"/>
              <w:ind w:left="111" w:right="538"/>
              <w:rPr>
                <w:sz w:val="20"/>
              </w:rPr>
            </w:pPr>
            <w:r>
              <w:rPr>
                <w:sz w:val="20"/>
              </w:rPr>
              <w:t>Espacio insuficiente junto a la mesa.</w:t>
            </w:r>
          </w:p>
        </w:tc>
        <w:tc>
          <w:tcPr>
            <w:tcW w:w="308" w:type="dxa"/>
            <w:tcBorders>
              <w:left w:val="single" w:sz="4" w:space="0" w:color="808080"/>
            </w:tcBorders>
          </w:tcPr>
          <w:p>
            <w:pPr>
              <w:pStyle w:val="TableParagraph"/>
              <w:spacing w:before="11"/>
              <w:ind w:right="80"/>
              <w:jc w:val="right"/>
              <w:rPr>
                <w:b/>
                <w:sz w:val="20"/>
              </w:rPr>
            </w:pPr>
            <w:r>
              <w:rPr>
                <w:b/>
                <w:w w:val="99"/>
                <w:sz w:val="20"/>
              </w:rPr>
              <w:t>□</w:t>
            </w:r>
          </w:p>
        </w:tc>
        <w:tc>
          <w:tcPr>
            <w:tcW w:w="5080" w:type="dxa"/>
          </w:tcPr>
          <w:p>
            <w:pPr>
              <w:pStyle w:val="TableParagraph"/>
              <w:spacing w:before="11"/>
              <w:ind w:left="80" w:right="128"/>
              <w:rPr>
                <w:sz w:val="20"/>
              </w:rPr>
            </w:pPr>
            <w:r>
              <w:rPr>
                <w:sz w:val="20"/>
              </w:rPr>
              <w:t>Habilitar junto a cualquier mesa un espacio para personas en silla de ruedas de dimensiones (m):</w:t>
            </w:r>
          </w:p>
        </w:tc>
        <w:tc>
          <w:tcPr>
            <w:tcW w:w="1419" w:type="dxa"/>
          </w:tcPr>
          <w:p>
            <w:pPr>
              <w:pStyle w:val="TableParagraph"/>
              <w:spacing w:before="11"/>
              <w:ind w:left="88" w:right="97"/>
              <w:jc w:val="center"/>
              <w:rPr>
                <w:sz w:val="20"/>
              </w:rPr>
            </w:pPr>
            <w:r>
              <w:rPr>
                <w:color w:val="002E6C"/>
                <w:sz w:val="20"/>
              </w:rPr>
              <w:t>≥ 0,80 x 1,20</w:t>
            </w:r>
          </w:p>
          <w:p>
            <w:pPr>
              <w:pStyle w:val="TableParagraph"/>
              <w:spacing w:before="57"/>
              <w:ind w:left="88" w:right="93"/>
              <w:jc w:val="center"/>
              <w:rPr>
                <w:sz w:val="18"/>
              </w:rPr>
            </w:pPr>
            <w:r>
              <w:rPr>
                <w:color w:val="002E6C"/>
                <w:sz w:val="18"/>
              </w:rPr>
              <w:t>(1)</w:t>
            </w:r>
          </w:p>
        </w:tc>
      </w:tr>
      <w:tr>
        <w:trPr>
          <w:trHeight w:val="304" w:hRule="atLeast"/>
        </w:trPr>
        <w:tc>
          <w:tcPr>
            <w:tcW w:w="513" w:type="dxa"/>
          </w:tcPr>
          <w:p>
            <w:pPr>
              <w:pStyle w:val="TableParagraph"/>
              <w:spacing w:before="11"/>
              <w:ind w:left="200"/>
              <w:rPr>
                <w:b/>
                <w:sz w:val="20"/>
              </w:rPr>
            </w:pPr>
            <w:r>
              <w:rPr>
                <w:b/>
                <w:w w:val="99"/>
                <w:sz w:val="20"/>
              </w:rPr>
              <w:t>□</w:t>
            </w:r>
          </w:p>
        </w:tc>
        <w:tc>
          <w:tcPr>
            <w:tcW w:w="2275" w:type="dxa"/>
            <w:tcBorders>
              <w:right w:val="single" w:sz="4" w:space="0" w:color="808080"/>
            </w:tcBorders>
          </w:tcPr>
          <w:p>
            <w:pPr>
              <w:pStyle w:val="TableParagraph"/>
              <w:spacing w:before="11"/>
              <w:ind w:left="111"/>
              <w:rPr>
                <w:sz w:val="20"/>
              </w:rPr>
            </w:pPr>
            <w:r>
              <w:rPr>
                <w:sz w:val="20"/>
              </w:rPr>
              <w:t>Pavimento inadecuado.</w:t>
            </w:r>
          </w:p>
        </w:tc>
        <w:tc>
          <w:tcPr>
            <w:tcW w:w="308" w:type="dxa"/>
            <w:tcBorders>
              <w:left w:val="single" w:sz="4" w:space="0" w:color="808080"/>
            </w:tcBorders>
          </w:tcPr>
          <w:p>
            <w:pPr>
              <w:pStyle w:val="TableParagraph"/>
              <w:spacing w:before="11"/>
              <w:ind w:right="80"/>
              <w:jc w:val="right"/>
              <w:rPr>
                <w:b/>
                <w:sz w:val="20"/>
              </w:rPr>
            </w:pPr>
            <w:r>
              <w:rPr>
                <w:b/>
                <w:w w:val="99"/>
                <w:sz w:val="20"/>
              </w:rPr>
              <w:t>□</w:t>
            </w:r>
          </w:p>
        </w:tc>
        <w:tc>
          <w:tcPr>
            <w:tcW w:w="5080" w:type="dxa"/>
          </w:tcPr>
          <w:p>
            <w:pPr>
              <w:pStyle w:val="TableParagraph"/>
              <w:spacing w:before="11"/>
              <w:ind w:left="80"/>
              <w:rPr>
                <w:b/>
                <w:sz w:val="20"/>
              </w:rPr>
            </w:pPr>
            <w:r>
              <w:rPr>
                <w:sz w:val="20"/>
              </w:rPr>
              <w:t>Ver </w:t>
            </w:r>
            <w:r>
              <w:rPr>
                <w:b/>
                <w:sz w:val="20"/>
              </w:rPr>
              <w:t>T06</w:t>
            </w:r>
          </w:p>
        </w:tc>
        <w:tc>
          <w:tcPr>
            <w:tcW w:w="1419" w:type="dxa"/>
          </w:tcPr>
          <w:p>
            <w:pPr>
              <w:pStyle w:val="TableParagraph"/>
              <w:rPr>
                <w:rFonts w:ascii="Times New Roman"/>
                <w:sz w:val="18"/>
              </w:rPr>
            </w:pPr>
          </w:p>
        </w:tc>
      </w:tr>
      <w:tr>
        <w:trPr>
          <w:trHeight w:val="547" w:hRule="atLeast"/>
        </w:trPr>
        <w:tc>
          <w:tcPr>
            <w:tcW w:w="513" w:type="dxa"/>
          </w:tcPr>
          <w:p>
            <w:pPr>
              <w:pStyle w:val="TableParagraph"/>
              <w:spacing w:before="11"/>
              <w:ind w:left="200"/>
              <w:rPr>
                <w:b/>
                <w:sz w:val="20"/>
              </w:rPr>
            </w:pPr>
            <w:r>
              <w:rPr>
                <w:b/>
                <w:w w:val="99"/>
                <w:sz w:val="20"/>
              </w:rPr>
              <w:t>□</w:t>
            </w:r>
          </w:p>
        </w:tc>
        <w:tc>
          <w:tcPr>
            <w:tcW w:w="2275" w:type="dxa"/>
            <w:tcBorders>
              <w:right w:val="single" w:sz="4" w:space="0" w:color="808080"/>
            </w:tcBorders>
          </w:tcPr>
          <w:p>
            <w:pPr>
              <w:pStyle w:val="TableParagraph"/>
              <w:spacing w:before="11"/>
              <w:ind w:left="111" w:right="234"/>
              <w:rPr>
                <w:sz w:val="20"/>
              </w:rPr>
            </w:pPr>
            <w:r>
              <w:rPr>
                <w:sz w:val="20"/>
              </w:rPr>
              <w:t>Dificultad para localizar o usar los mecanismos.</w:t>
            </w:r>
          </w:p>
        </w:tc>
        <w:tc>
          <w:tcPr>
            <w:tcW w:w="308" w:type="dxa"/>
            <w:tcBorders>
              <w:left w:val="single" w:sz="4" w:space="0" w:color="808080"/>
            </w:tcBorders>
          </w:tcPr>
          <w:p>
            <w:pPr>
              <w:pStyle w:val="TableParagraph"/>
              <w:spacing w:before="11"/>
              <w:ind w:right="80"/>
              <w:jc w:val="right"/>
              <w:rPr>
                <w:b/>
                <w:sz w:val="20"/>
              </w:rPr>
            </w:pPr>
            <w:r>
              <w:rPr>
                <w:b/>
                <w:w w:val="99"/>
                <w:sz w:val="20"/>
              </w:rPr>
              <w:t>□</w:t>
            </w:r>
          </w:p>
        </w:tc>
        <w:tc>
          <w:tcPr>
            <w:tcW w:w="5080" w:type="dxa"/>
          </w:tcPr>
          <w:p>
            <w:pPr>
              <w:pStyle w:val="TableParagraph"/>
              <w:spacing w:before="11"/>
              <w:ind w:left="80"/>
              <w:rPr>
                <w:b/>
                <w:sz w:val="20"/>
              </w:rPr>
            </w:pPr>
            <w:r>
              <w:rPr>
                <w:sz w:val="20"/>
              </w:rPr>
              <w:t>Ver </w:t>
            </w:r>
            <w:r>
              <w:rPr>
                <w:b/>
                <w:sz w:val="20"/>
              </w:rPr>
              <w:t>T07</w:t>
            </w:r>
          </w:p>
        </w:tc>
        <w:tc>
          <w:tcPr>
            <w:tcW w:w="1419" w:type="dxa"/>
          </w:tcPr>
          <w:p>
            <w:pPr>
              <w:pStyle w:val="TableParagraph"/>
              <w:rPr>
                <w:rFonts w:ascii="Times New Roman"/>
                <w:sz w:val="18"/>
              </w:rPr>
            </w:pPr>
          </w:p>
        </w:tc>
      </w:tr>
      <w:tr>
        <w:trPr>
          <w:trHeight w:val="549" w:hRule="atLeast"/>
        </w:trPr>
        <w:tc>
          <w:tcPr>
            <w:tcW w:w="513" w:type="dxa"/>
          </w:tcPr>
          <w:p>
            <w:pPr>
              <w:pStyle w:val="TableParagraph"/>
              <w:spacing w:before="11"/>
              <w:ind w:left="200"/>
              <w:rPr>
                <w:b/>
                <w:sz w:val="20"/>
              </w:rPr>
            </w:pPr>
            <w:r>
              <w:rPr>
                <w:b/>
                <w:w w:val="99"/>
                <w:sz w:val="20"/>
              </w:rPr>
              <w:t>□</w:t>
            </w:r>
          </w:p>
        </w:tc>
        <w:tc>
          <w:tcPr>
            <w:tcW w:w="2275" w:type="dxa"/>
            <w:tcBorders>
              <w:right w:val="single" w:sz="4" w:space="0" w:color="808080"/>
            </w:tcBorders>
          </w:tcPr>
          <w:p>
            <w:pPr>
              <w:pStyle w:val="TableParagraph"/>
              <w:spacing w:before="11"/>
              <w:ind w:left="111" w:right="108"/>
              <w:rPr>
                <w:sz w:val="20"/>
              </w:rPr>
            </w:pPr>
            <w:r>
              <w:rPr>
                <w:sz w:val="20"/>
              </w:rPr>
              <w:t>Falta de información sobre el uso.</w:t>
            </w:r>
          </w:p>
        </w:tc>
        <w:tc>
          <w:tcPr>
            <w:tcW w:w="308" w:type="dxa"/>
            <w:tcBorders>
              <w:left w:val="single" w:sz="4" w:space="0" w:color="808080"/>
            </w:tcBorders>
          </w:tcPr>
          <w:p>
            <w:pPr>
              <w:pStyle w:val="TableParagraph"/>
              <w:spacing w:before="11"/>
              <w:ind w:right="80"/>
              <w:jc w:val="right"/>
              <w:rPr>
                <w:b/>
                <w:sz w:val="20"/>
              </w:rPr>
            </w:pPr>
            <w:r>
              <w:rPr>
                <w:b/>
                <w:w w:val="99"/>
                <w:sz w:val="20"/>
              </w:rPr>
              <w:t>□</w:t>
            </w:r>
          </w:p>
        </w:tc>
        <w:tc>
          <w:tcPr>
            <w:tcW w:w="5080" w:type="dxa"/>
          </w:tcPr>
          <w:p>
            <w:pPr>
              <w:pStyle w:val="TableParagraph"/>
              <w:spacing w:before="11"/>
              <w:ind w:left="80" w:right="128"/>
              <w:rPr>
                <w:sz w:val="18"/>
              </w:rPr>
            </w:pPr>
            <w:r>
              <w:rPr>
                <w:sz w:val="20"/>
              </w:rPr>
              <w:t>Disponer carteles en las puertas de los recintos que sean de uso público</w:t>
            </w:r>
            <w:r>
              <w:rPr>
                <w:sz w:val="18"/>
              </w:rPr>
              <w:t>.</w:t>
            </w:r>
          </w:p>
        </w:tc>
        <w:tc>
          <w:tcPr>
            <w:tcW w:w="1419" w:type="dxa"/>
          </w:tcPr>
          <w:p>
            <w:pPr>
              <w:pStyle w:val="TableParagraph"/>
              <w:spacing w:before="11"/>
              <w:ind w:left="88" w:right="95"/>
              <w:jc w:val="center"/>
              <w:rPr>
                <w:sz w:val="20"/>
              </w:rPr>
            </w:pPr>
            <w:r>
              <w:rPr>
                <w:color w:val="002E6C"/>
                <w:sz w:val="20"/>
              </w:rPr>
              <w:t>SI</w:t>
            </w:r>
          </w:p>
          <w:p>
            <w:pPr>
              <w:pStyle w:val="TableParagraph"/>
              <w:ind w:left="88" w:right="93"/>
              <w:jc w:val="center"/>
              <w:rPr>
                <w:sz w:val="18"/>
              </w:rPr>
            </w:pPr>
            <w:r>
              <w:rPr>
                <w:color w:val="002E6C"/>
                <w:sz w:val="18"/>
              </w:rPr>
              <w:t>(2)</w:t>
            </w:r>
          </w:p>
        </w:tc>
      </w:tr>
      <w:tr>
        <w:trPr>
          <w:trHeight w:val="303" w:hRule="atLeast"/>
        </w:trPr>
        <w:tc>
          <w:tcPr>
            <w:tcW w:w="513" w:type="dxa"/>
          </w:tcPr>
          <w:p>
            <w:pPr>
              <w:pStyle w:val="TableParagraph"/>
              <w:spacing w:before="11"/>
              <w:ind w:left="200"/>
              <w:rPr>
                <w:b/>
                <w:sz w:val="20"/>
              </w:rPr>
            </w:pPr>
            <w:r>
              <w:rPr>
                <w:b/>
                <w:w w:val="99"/>
                <w:sz w:val="20"/>
              </w:rPr>
              <w:t>□</w:t>
            </w:r>
          </w:p>
        </w:tc>
        <w:tc>
          <w:tcPr>
            <w:tcW w:w="2275" w:type="dxa"/>
            <w:tcBorders>
              <w:right w:val="single" w:sz="4" w:space="0" w:color="808080"/>
            </w:tcBorders>
          </w:tcPr>
          <w:p>
            <w:pPr>
              <w:pStyle w:val="TableParagraph"/>
              <w:spacing w:before="11"/>
              <w:ind w:left="111"/>
              <w:rPr>
                <w:sz w:val="20"/>
              </w:rPr>
            </w:pPr>
            <w:r>
              <w:rPr>
                <w:sz w:val="20"/>
              </w:rPr>
              <w:t>Iluminación inadecuada.</w:t>
            </w:r>
          </w:p>
        </w:tc>
        <w:tc>
          <w:tcPr>
            <w:tcW w:w="308" w:type="dxa"/>
            <w:tcBorders>
              <w:left w:val="single" w:sz="4" w:space="0" w:color="808080"/>
            </w:tcBorders>
          </w:tcPr>
          <w:p>
            <w:pPr>
              <w:pStyle w:val="TableParagraph"/>
              <w:spacing w:before="11"/>
              <w:ind w:right="80"/>
              <w:jc w:val="right"/>
              <w:rPr>
                <w:b/>
                <w:sz w:val="20"/>
              </w:rPr>
            </w:pPr>
            <w:r>
              <w:rPr>
                <w:b/>
                <w:w w:val="99"/>
                <w:sz w:val="20"/>
              </w:rPr>
              <w:t>□</w:t>
            </w:r>
          </w:p>
        </w:tc>
        <w:tc>
          <w:tcPr>
            <w:tcW w:w="5080" w:type="dxa"/>
          </w:tcPr>
          <w:p>
            <w:pPr>
              <w:pStyle w:val="TableParagraph"/>
              <w:spacing w:before="11"/>
              <w:ind w:left="80"/>
              <w:rPr>
                <w:b/>
                <w:sz w:val="20"/>
              </w:rPr>
            </w:pPr>
            <w:r>
              <w:rPr>
                <w:sz w:val="20"/>
              </w:rPr>
              <w:t>Ver </w:t>
            </w:r>
            <w:r>
              <w:rPr>
                <w:b/>
                <w:sz w:val="20"/>
              </w:rPr>
              <w:t>T09</w:t>
            </w:r>
          </w:p>
        </w:tc>
        <w:tc>
          <w:tcPr>
            <w:tcW w:w="1419" w:type="dxa"/>
          </w:tcPr>
          <w:p>
            <w:pPr>
              <w:pStyle w:val="TableParagraph"/>
              <w:rPr>
                <w:rFonts w:ascii="Times New Roman"/>
                <w:sz w:val="18"/>
              </w:rPr>
            </w:pPr>
          </w:p>
        </w:tc>
      </w:tr>
      <w:tr>
        <w:trPr>
          <w:trHeight w:val="561" w:hRule="atLeast"/>
        </w:trPr>
        <w:tc>
          <w:tcPr>
            <w:tcW w:w="513" w:type="dxa"/>
          </w:tcPr>
          <w:p>
            <w:pPr>
              <w:pStyle w:val="TableParagraph"/>
              <w:spacing w:before="11"/>
              <w:ind w:left="200"/>
              <w:rPr>
                <w:b/>
                <w:sz w:val="20"/>
              </w:rPr>
            </w:pPr>
            <w:r>
              <w:rPr>
                <w:b/>
                <w:w w:val="99"/>
                <w:sz w:val="20"/>
              </w:rPr>
              <w:t>□</w:t>
            </w:r>
          </w:p>
        </w:tc>
        <w:tc>
          <w:tcPr>
            <w:tcW w:w="2275" w:type="dxa"/>
            <w:tcBorders>
              <w:right w:val="single" w:sz="4" w:space="0" w:color="808080"/>
            </w:tcBorders>
          </w:tcPr>
          <w:p>
            <w:pPr>
              <w:pStyle w:val="TableParagraph"/>
              <w:spacing w:before="11"/>
              <w:ind w:left="111" w:right="538"/>
              <w:rPr>
                <w:sz w:val="20"/>
              </w:rPr>
            </w:pPr>
            <w:r>
              <w:rPr>
                <w:w w:val="95"/>
                <w:sz w:val="20"/>
              </w:rPr>
              <w:t>Equipamiento </w:t>
            </w:r>
            <w:r>
              <w:rPr>
                <w:sz w:val="20"/>
              </w:rPr>
              <w:t>inaccesible.</w:t>
            </w:r>
          </w:p>
        </w:tc>
        <w:tc>
          <w:tcPr>
            <w:tcW w:w="308" w:type="dxa"/>
            <w:tcBorders>
              <w:left w:val="single" w:sz="4" w:space="0" w:color="808080"/>
            </w:tcBorders>
          </w:tcPr>
          <w:p>
            <w:pPr>
              <w:pStyle w:val="TableParagraph"/>
              <w:spacing w:before="11"/>
              <w:ind w:right="80"/>
              <w:jc w:val="right"/>
              <w:rPr>
                <w:b/>
                <w:sz w:val="20"/>
              </w:rPr>
            </w:pPr>
            <w:r>
              <w:rPr>
                <w:b/>
                <w:w w:val="99"/>
                <w:sz w:val="20"/>
              </w:rPr>
              <w:t>□</w:t>
            </w:r>
          </w:p>
        </w:tc>
        <w:tc>
          <w:tcPr>
            <w:tcW w:w="5080" w:type="dxa"/>
          </w:tcPr>
          <w:p>
            <w:pPr>
              <w:pStyle w:val="TableParagraph"/>
              <w:spacing w:before="11"/>
              <w:ind w:left="80"/>
              <w:rPr>
                <w:b/>
                <w:sz w:val="20"/>
              </w:rPr>
            </w:pPr>
            <w:r>
              <w:rPr>
                <w:sz w:val="20"/>
              </w:rPr>
              <w:t>Ver </w:t>
            </w:r>
            <w:r>
              <w:rPr>
                <w:b/>
                <w:sz w:val="20"/>
              </w:rPr>
              <w:t>T10</w:t>
            </w:r>
          </w:p>
        </w:tc>
        <w:tc>
          <w:tcPr>
            <w:tcW w:w="1419" w:type="dxa"/>
          </w:tcPr>
          <w:p>
            <w:pPr>
              <w:pStyle w:val="TableParagraph"/>
              <w:rPr>
                <w:rFonts w:ascii="Times New Roman"/>
                <w:sz w:val="18"/>
              </w:rPr>
            </w:pPr>
          </w:p>
        </w:tc>
      </w:tr>
      <w:tr>
        <w:trPr>
          <w:trHeight w:val="435" w:hRule="atLeast"/>
        </w:trPr>
        <w:tc>
          <w:tcPr>
            <w:tcW w:w="513" w:type="dxa"/>
          </w:tcPr>
          <w:p>
            <w:pPr>
              <w:pStyle w:val="TableParagraph"/>
              <w:rPr>
                <w:rFonts w:ascii="Times New Roman"/>
                <w:sz w:val="18"/>
              </w:rPr>
            </w:pPr>
          </w:p>
        </w:tc>
        <w:tc>
          <w:tcPr>
            <w:tcW w:w="2275" w:type="dxa"/>
          </w:tcPr>
          <w:p>
            <w:pPr>
              <w:pStyle w:val="TableParagraph"/>
              <w:spacing w:before="10"/>
              <w:rPr>
                <w:sz w:val="12"/>
              </w:rPr>
            </w:pPr>
          </w:p>
          <w:p>
            <w:pPr>
              <w:pStyle w:val="TableParagraph"/>
              <w:ind w:left="111"/>
              <w:rPr>
                <w:sz w:val="16"/>
              </w:rPr>
            </w:pPr>
            <w:r>
              <w:rPr>
                <w:color w:val="5A5A5A"/>
                <w:sz w:val="16"/>
              </w:rPr>
              <w:t>REFERENCIAS Y OBSERVACIONES</w:t>
            </w:r>
          </w:p>
        </w:tc>
        <w:tc>
          <w:tcPr>
            <w:tcW w:w="308" w:type="dxa"/>
          </w:tcPr>
          <w:p>
            <w:pPr>
              <w:pStyle w:val="TableParagraph"/>
              <w:rPr>
                <w:rFonts w:ascii="Times New Roman"/>
                <w:sz w:val="18"/>
              </w:rPr>
            </w:pPr>
          </w:p>
        </w:tc>
        <w:tc>
          <w:tcPr>
            <w:tcW w:w="5080" w:type="dxa"/>
          </w:tcPr>
          <w:p>
            <w:pPr>
              <w:pStyle w:val="TableParagraph"/>
              <w:rPr>
                <w:rFonts w:ascii="Times New Roman"/>
                <w:sz w:val="18"/>
              </w:rPr>
            </w:pPr>
          </w:p>
        </w:tc>
        <w:tc>
          <w:tcPr>
            <w:tcW w:w="1419" w:type="dxa"/>
          </w:tcPr>
          <w:p>
            <w:pPr>
              <w:pStyle w:val="TableParagraph"/>
              <w:rPr>
                <w:rFonts w:ascii="Times New Roman"/>
                <w:sz w:val="18"/>
              </w:rPr>
            </w:pPr>
          </w:p>
        </w:tc>
      </w:tr>
      <w:tr>
        <w:trPr>
          <w:trHeight w:val="973" w:hRule="atLeast"/>
        </w:trPr>
        <w:tc>
          <w:tcPr>
            <w:tcW w:w="513" w:type="dxa"/>
          </w:tcPr>
          <w:p>
            <w:pPr>
              <w:pStyle w:val="TableParagraph"/>
              <w:spacing w:before="49"/>
              <w:ind w:left="200"/>
              <w:rPr>
                <w:sz w:val="18"/>
              </w:rPr>
            </w:pPr>
            <w:r>
              <w:rPr>
                <w:sz w:val="18"/>
              </w:rPr>
              <w:t>(1)</w:t>
            </w:r>
          </w:p>
        </w:tc>
        <w:tc>
          <w:tcPr>
            <w:tcW w:w="9082" w:type="dxa"/>
            <w:gridSpan w:val="4"/>
          </w:tcPr>
          <w:p>
            <w:pPr>
              <w:pStyle w:val="TableParagraph"/>
              <w:spacing w:before="49"/>
              <w:ind w:left="111" w:right="211"/>
              <w:rPr>
                <w:sz w:val="18"/>
              </w:rPr>
            </w:pPr>
            <w:r>
              <w:rPr>
                <w:b/>
                <w:sz w:val="18"/>
              </w:rPr>
              <w:t>Orden 25 mayo 2004: </w:t>
            </w:r>
            <w:r>
              <w:rPr>
                <w:sz w:val="18"/>
              </w:rPr>
              <w:t>La disposición del mobiliario debe hacerse de forma que se respeten los espacios de circulación que se establece en el punto 2.1 de este Capítulo, según el nivel de accesibilidad que le corresponda. En las áreas de consumo de alimentos adaptadas podrá habilitarse junto a cualquier mesa, un espacio con unas dimensiones mínimas de 0,80 m x 1,20 m para el alojamiento de personas en silla de ruedas. (Art. 5 </w:t>
            </w:r>
            <w:r>
              <w:rPr>
                <w:i/>
                <w:sz w:val="18"/>
              </w:rPr>
              <w:t>Áreas de consumo de alimentos</w:t>
            </w:r>
            <w:r>
              <w:rPr>
                <w:sz w:val="18"/>
              </w:rPr>
              <w:t>)</w:t>
            </w:r>
          </w:p>
        </w:tc>
      </w:tr>
      <w:tr>
        <w:trPr>
          <w:trHeight w:val="448" w:hRule="atLeast"/>
        </w:trPr>
        <w:tc>
          <w:tcPr>
            <w:tcW w:w="513" w:type="dxa"/>
          </w:tcPr>
          <w:p>
            <w:pPr>
              <w:pStyle w:val="TableParagraph"/>
              <w:spacing w:before="14"/>
              <w:ind w:left="200"/>
              <w:rPr>
                <w:sz w:val="18"/>
              </w:rPr>
            </w:pPr>
            <w:r>
              <w:rPr>
                <w:sz w:val="18"/>
              </w:rPr>
              <w:t>(2)</w:t>
            </w:r>
          </w:p>
        </w:tc>
        <w:tc>
          <w:tcPr>
            <w:tcW w:w="9082" w:type="dxa"/>
            <w:gridSpan w:val="4"/>
          </w:tcPr>
          <w:p>
            <w:pPr>
              <w:pStyle w:val="TableParagraph"/>
              <w:spacing w:line="218" w:lineRule="exact" w:before="11"/>
              <w:ind w:left="111" w:right="211"/>
              <w:rPr>
                <w:sz w:val="18"/>
              </w:rPr>
            </w:pPr>
            <w:r>
              <w:rPr>
                <w:b/>
                <w:sz w:val="18"/>
              </w:rPr>
              <w:t>Orden 25 mayo 2004: </w:t>
            </w:r>
            <w:r>
              <w:rPr>
                <w:sz w:val="18"/>
              </w:rPr>
              <w:t>Disponer dicha información en los itinerarios de uso público con exigencia de nivel adaptado</w:t>
            </w:r>
            <w:r>
              <w:rPr>
                <w:i/>
                <w:sz w:val="18"/>
              </w:rPr>
              <w:t>. </w:t>
            </w:r>
            <w:r>
              <w:rPr>
                <w:sz w:val="18"/>
              </w:rPr>
              <w:t>(Art. 12 </w:t>
            </w:r>
            <w:r>
              <w:rPr>
                <w:i/>
                <w:sz w:val="18"/>
              </w:rPr>
              <w:t>Señalización</w:t>
            </w:r>
            <w:r>
              <w:rPr>
                <w:sz w:val="18"/>
              </w:rPr>
              <w:t>) Ver Tabla 1 de la presente Guía.</w:t>
            </w:r>
          </w:p>
        </w:tc>
      </w:tr>
    </w:tbl>
    <w:p>
      <w:pPr>
        <w:spacing w:after="0" w:line="218" w:lineRule="exact"/>
        <w:rPr>
          <w:sz w:val="18"/>
        </w:rPr>
        <w:sectPr>
          <w:pgSz w:w="11910" w:h="16840"/>
          <w:pgMar w:header="0" w:footer="893" w:top="1160" w:bottom="780" w:left="1160" w:right="300"/>
        </w:sectPr>
      </w:pPr>
    </w:p>
    <w:tbl>
      <w:tblPr>
        <w:tblW w:w="0" w:type="auto"/>
        <w:jc w:val="left"/>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
        <w:gridCol w:w="2275"/>
        <w:gridCol w:w="308"/>
        <w:gridCol w:w="5080"/>
        <w:gridCol w:w="1419"/>
      </w:tblGrid>
      <w:tr>
        <w:trPr>
          <w:trHeight w:val="367" w:hRule="atLeast"/>
        </w:trPr>
        <w:tc>
          <w:tcPr>
            <w:tcW w:w="9595" w:type="dxa"/>
            <w:gridSpan w:val="5"/>
          </w:tcPr>
          <w:p>
            <w:pPr>
              <w:pStyle w:val="TableParagraph"/>
              <w:spacing w:line="244" w:lineRule="exact"/>
              <w:ind w:left="200"/>
              <w:rPr>
                <w:b/>
                <w:sz w:val="24"/>
              </w:rPr>
            </w:pPr>
            <w:bookmarkStart w:name="_bookmark21" w:id="37"/>
            <w:bookmarkEnd w:id="37"/>
            <w:r>
              <w:rPr/>
            </w:r>
            <w:r>
              <w:rPr>
                <w:b/>
                <w:sz w:val="24"/>
              </w:rPr>
              <w:t>E07 Áreas de preparación de alimentos</w:t>
            </w:r>
          </w:p>
        </w:tc>
      </w:tr>
      <w:tr>
        <w:trPr>
          <w:trHeight w:val="262" w:hRule="atLeast"/>
        </w:trPr>
        <w:tc>
          <w:tcPr>
            <w:tcW w:w="513" w:type="dxa"/>
          </w:tcPr>
          <w:p>
            <w:pPr>
              <w:pStyle w:val="TableParagraph"/>
              <w:rPr>
                <w:rFonts w:ascii="Times New Roman"/>
                <w:sz w:val="18"/>
              </w:rPr>
            </w:pPr>
          </w:p>
        </w:tc>
        <w:tc>
          <w:tcPr>
            <w:tcW w:w="2275" w:type="dxa"/>
            <w:tcBorders>
              <w:right w:val="single" w:sz="4" w:space="0" w:color="808080"/>
            </w:tcBorders>
          </w:tcPr>
          <w:p>
            <w:pPr>
              <w:pStyle w:val="TableParagraph"/>
              <w:spacing w:line="243" w:lineRule="exact"/>
              <w:ind w:left="111"/>
              <w:rPr>
                <w:sz w:val="24"/>
              </w:rPr>
            </w:pPr>
            <w:r>
              <w:rPr>
                <w:color w:val="3A3838"/>
                <w:sz w:val="24"/>
              </w:rPr>
              <w:t>Problemas</w:t>
            </w:r>
          </w:p>
        </w:tc>
        <w:tc>
          <w:tcPr>
            <w:tcW w:w="308" w:type="dxa"/>
            <w:tcBorders>
              <w:left w:val="single" w:sz="4" w:space="0" w:color="808080"/>
            </w:tcBorders>
          </w:tcPr>
          <w:p>
            <w:pPr>
              <w:pStyle w:val="TableParagraph"/>
              <w:rPr>
                <w:rFonts w:ascii="Times New Roman"/>
                <w:sz w:val="18"/>
              </w:rPr>
            </w:pPr>
          </w:p>
        </w:tc>
        <w:tc>
          <w:tcPr>
            <w:tcW w:w="5080" w:type="dxa"/>
            <w:tcBorders>
              <w:right w:val="single" w:sz="4" w:space="0" w:color="A6A6A6"/>
            </w:tcBorders>
          </w:tcPr>
          <w:p>
            <w:pPr>
              <w:pStyle w:val="TableParagraph"/>
              <w:spacing w:line="243" w:lineRule="exact"/>
              <w:ind w:left="80"/>
              <w:rPr>
                <w:sz w:val="24"/>
              </w:rPr>
            </w:pPr>
            <w:r>
              <w:rPr>
                <w:color w:val="3A3838"/>
                <w:sz w:val="24"/>
              </w:rPr>
              <w:t>Posibles soluciones</w:t>
            </w:r>
          </w:p>
        </w:tc>
        <w:tc>
          <w:tcPr>
            <w:tcW w:w="1419" w:type="dxa"/>
            <w:tcBorders>
              <w:left w:val="single" w:sz="4" w:space="0" w:color="A6A6A6"/>
              <w:right w:val="single" w:sz="4" w:space="0" w:color="A6A6A6"/>
            </w:tcBorders>
          </w:tcPr>
          <w:p>
            <w:pPr>
              <w:pStyle w:val="TableParagraph"/>
              <w:spacing w:line="219" w:lineRule="exact"/>
              <w:ind w:left="598"/>
              <w:rPr>
                <w:b/>
                <w:sz w:val="18"/>
              </w:rPr>
            </w:pPr>
            <w:r>
              <w:rPr>
                <w:b/>
                <w:color w:val="385522"/>
                <w:sz w:val="18"/>
              </w:rPr>
              <w:t>CV</w:t>
            </w:r>
          </w:p>
        </w:tc>
      </w:tr>
      <w:tr>
        <w:trPr>
          <w:trHeight w:val="176" w:hRule="atLeast"/>
        </w:trPr>
        <w:tc>
          <w:tcPr>
            <w:tcW w:w="513" w:type="dxa"/>
          </w:tcPr>
          <w:p>
            <w:pPr>
              <w:pStyle w:val="TableParagraph"/>
              <w:rPr>
                <w:rFonts w:ascii="Times New Roman"/>
                <w:sz w:val="10"/>
              </w:rPr>
            </w:pPr>
          </w:p>
        </w:tc>
        <w:tc>
          <w:tcPr>
            <w:tcW w:w="2275" w:type="dxa"/>
            <w:tcBorders>
              <w:right w:val="single" w:sz="4" w:space="0" w:color="808080"/>
            </w:tcBorders>
          </w:tcPr>
          <w:p>
            <w:pPr>
              <w:pStyle w:val="TableParagraph"/>
              <w:rPr>
                <w:rFonts w:ascii="Times New Roman"/>
                <w:sz w:val="10"/>
              </w:rPr>
            </w:pPr>
          </w:p>
        </w:tc>
        <w:tc>
          <w:tcPr>
            <w:tcW w:w="308" w:type="dxa"/>
            <w:tcBorders>
              <w:left w:val="single" w:sz="4" w:space="0" w:color="808080"/>
            </w:tcBorders>
          </w:tcPr>
          <w:p>
            <w:pPr>
              <w:pStyle w:val="TableParagraph"/>
              <w:rPr>
                <w:rFonts w:ascii="Times New Roman"/>
                <w:sz w:val="10"/>
              </w:rPr>
            </w:pPr>
          </w:p>
        </w:tc>
        <w:tc>
          <w:tcPr>
            <w:tcW w:w="5080" w:type="dxa"/>
            <w:tcBorders>
              <w:right w:val="single" w:sz="4" w:space="0" w:color="A6A6A6"/>
            </w:tcBorders>
          </w:tcPr>
          <w:p>
            <w:pPr>
              <w:pStyle w:val="TableParagraph"/>
              <w:rPr>
                <w:rFonts w:ascii="Times New Roman"/>
                <w:sz w:val="10"/>
              </w:rPr>
            </w:pPr>
          </w:p>
        </w:tc>
        <w:tc>
          <w:tcPr>
            <w:tcW w:w="1419" w:type="dxa"/>
            <w:tcBorders>
              <w:left w:val="single" w:sz="4" w:space="0" w:color="A6A6A6"/>
              <w:right w:val="single" w:sz="4" w:space="0" w:color="A6A6A6"/>
            </w:tcBorders>
          </w:tcPr>
          <w:p>
            <w:pPr>
              <w:pStyle w:val="TableParagraph"/>
              <w:spacing w:line="157" w:lineRule="exact"/>
              <w:ind w:left="650"/>
              <w:rPr>
                <w:b/>
                <w:sz w:val="18"/>
              </w:rPr>
            </w:pPr>
            <w:r>
              <w:rPr>
                <w:b/>
                <w:color w:val="385522"/>
                <w:sz w:val="18"/>
              </w:rPr>
              <w:t>P</w:t>
            </w:r>
          </w:p>
        </w:tc>
      </w:tr>
      <w:tr>
        <w:trPr>
          <w:trHeight w:val="290" w:hRule="atLeast"/>
        </w:trPr>
        <w:tc>
          <w:tcPr>
            <w:tcW w:w="513" w:type="dxa"/>
          </w:tcPr>
          <w:p>
            <w:pPr>
              <w:pStyle w:val="TableParagraph"/>
              <w:spacing w:line="243" w:lineRule="exact"/>
              <w:ind w:left="200"/>
              <w:rPr>
                <w:b/>
                <w:sz w:val="20"/>
              </w:rPr>
            </w:pPr>
            <w:r>
              <w:rPr>
                <w:b/>
                <w:w w:val="99"/>
                <w:sz w:val="20"/>
              </w:rPr>
              <w:t>□</w:t>
            </w:r>
          </w:p>
        </w:tc>
        <w:tc>
          <w:tcPr>
            <w:tcW w:w="2275" w:type="dxa"/>
            <w:tcBorders>
              <w:right w:val="single" w:sz="4" w:space="0" w:color="808080"/>
            </w:tcBorders>
          </w:tcPr>
          <w:p>
            <w:pPr>
              <w:pStyle w:val="TableParagraph"/>
              <w:spacing w:line="243" w:lineRule="exact"/>
              <w:ind w:left="111"/>
              <w:rPr>
                <w:sz w:val="20"/>
              </w:rPr>
            </w:pPr>
            <w:r>
              <w:rPr>
                <w:sz w:val="20"/>
              </w:rPr>
              <w:t>Puertas inadecuadas.</w:t>
            </w:r>
          </w:p>
        </w:tc>
        <w:tc>
          <w:tcPr>
            <w:tcW w:w="308" w:type="dxa"/>
            <w:tcBorders>
              <w:left w:val="single" w:sz="4" w:space="0" w:color="808080"/>
            </w:tcBorders>
          </w:tcPr>
          <w:p>
            <w:pPr>
              <w:pStyle w:val="TableParagraph"/>
              <w:spacing w:line="243" w:lineRule="exact"/>
              <w:ind w:right="80"/>
              <w:jc w:val="right"/>
              <w:rPr>
                <w:b/>
                <w:sz w:val="20"/>
              </w:rPr>
            </w:pPr>
            <w:r>
              <w:rPr>
                <w:b/>
                <w:w w:val="99"/>
                <w:sz w:val="20"/>
              </w:rPr>
              <w:t>□</w:t>
            </w:r>
          </w:p>
        </w:tc>
        <w:tc>
          <w:tcPr>
            <w:tcW w:w="5080" w:type="dxa"/>
          </w:tcPr>
          <w:p>
            <w:pPr>
              <w:pStyle w:val="TableParagraph"/>
              <w:spacing w:line="243" w:lineRule="exact"/>
              <w:ind w:left="80"/>
              <w:rPr>
                <w:b/>
                <w:sz w:val="20"/>
              </w:rPr>
            </w:pPr>
            <w:r>
              <w:rPr>
                <w:sz w:val="20"/>
              </w:rPr>
              <w:t>Ver </w:t>
            </w:r>
            <w:r>
              <w:rPr>
                <w:b/>
                <w:sz w:val="20"/>
              </w:rPr>
              <w:t>T01</w:t>
            </w:r>
          </w:p>
        </w:tc>
        <w:tc>
          <w:tcPr>
            <w:tcW w:w="1419" w:type="dxa"/>
          </w:tcPr>
          <w:p>
            <w:pPr>
              <w:pStyle w:val="TableParagraph"/>
              <w:rPr>
                <w:rFonts w:ascii="Times New Roman"/>
                <w:sz w:val="18"/>
              </w:rPr>
            </w:pPr>
          </w:p>
        </w:tc>
      </w:tr>
      <w:tr>
        <w:trPr>
          <w:trHeight w:val="289" w:hRule="atLeast"/>
        </w:trPr>
        <w:tc>
          <w:tcPr>
            <w:tcW w:w="513" w:type="dxa"/>
          </w:tcPr>
          <w:p>
            <w:pPr>
              <w:pStyle w:val="TableParagraph"/>
              <w:spacing w:before="10"/>
              <w:ind w:left="200"/>
              <w:rPr>
                <w:b/>
                <w:sz w:val="20"/>
              </w:rPr>
            </w:pPr>
            <w:r>
              <w:rPr>
                <w:b/>
                <w:w w:val="99"/>
                <w:sz w:val="20"/>
              </w:rPr>
              <w:t>□</w:t>
            </w:r>
          </w:p>
        </w:tc>
        <w:tc>
          <w:tcPr>
            <w:tcW w:w="2275" w:type="dxa"/>
            <w:vMerge w:val="restart"/>
            <w:tcBorders>
              <w:right w:val="single" w:sz="4" w:space="0" w:color="808080"/>
            </w:tcBorders>
          </w:tcPr>
          <w:p>
            <w:pPr>
              <w:pStyle w:val="TableParagraph"/>
              <w:spacing w:before="10"/>
              <w:ind w:left="111" w:right="108"/>
              <w:rPr>
                <w:sz w:val="20"/>
              </w:rPr>
            </w:pPr>
            <w:r>
              <w:rPr>
                <w:sz w:val="20"/>
              </w:rPr>
              <w:t>Falta de espacio para maniobrar o girar en silla de ruedas.</w:t>
            </w:r>
          </w:p>
        </w:tc>
        <w:tc>
          <w:tcPr>
            <w:tcW w:w="308" w:type="dxa"/>
            <w:tcBorders>
              <w:left w:val="single" w:sz="4" w:space="0" w:color="808080"/>
            </w:tcBorders>
          </w:tcPr>
          <w:p>
            <w:pPr>
              <w:pStyle w:val="TableParagraph"/>
              <w:spacing w:before="10"/>
              <w:ind w:right="80"/>
              <w:jc w:val="right"/>
              <w:rPr>
                <w:b/>
                <w:sz w:val="20"/>
              </w:rPr>
            </w:pPr>
            <w:r>
              <w:rPr>
                <w:b/>
                <w:w w:val="99"/>
                <w:sz w:val="20"/>
              </w:rPr>
              <w:t>□</w:t>
            </w:r>
          </w:p>
        </w:tc>
        <w:tc>
          <w:tcPr>
            <w:tcW w:w="5080" w:type="dxa"/>
            <w:vMerge w:val="restart"/>
          </w:tcPr>
          <w:p>
            <w:pPr>
              <w:pStyle w:val="TableParagraph"/>
              <w:spacing w:before="10"/>
              <w:ind w:left="80" w:right="128"/>
              <w:rPr>
                <w:b/>
                <w:sz w:val="20"/>
              </w:rPr>
            </w:pPr>
            <w:r>
              <w:rPr>
                <w:sz w:val="20"/>
              </w:rPr>
              <w:t>Disponer el mobiliario de forma que se respeten los espacios de circulación. Ver </w:t>
            </w:r>
            <w:r>
              <w:rPr>
                <w:b/>
                <w:sz w:val="20"/>
              </w:rPr>
              <w:t>T02</w:t>
            </w:r>
          </w:p>
        </w:tc>
        <w:tc>
          <w:tcPr>
            <w:tcW w:w="1419" w:type="dxa"/>
          </w:tcPr>
          <w:p>
            <w:pPr>
              <w:pStyle w:val="TableParagraph"/>
              <w:rPr>
                <w:rFonts w:ascii="Times New Roman"/>
                <w:sz w:val="18"/>
              </w:rPr>
            </w:pPr>
          </w:p>
        </w:tc>
      </w:tr>
      <w:tr>
        <w:trPr>
          <w:trHeight w:val="503" w:hRule="atLeast"/>
        </w:trPr>
        <w:tc>
          <w:tcPr>
            <w:tcW w:w="513" w:type="dxa"/>
          </w:tcPr>
          <w:p>
            <w:pPr>
              <w:pStyle w:val="TableParagraph"/>
              <w:rPr>
                <w:rFonts w:ascii="Times New Roman"/>
                <w:sz w:val="18"/>
              </w:rPr>
            </w:pPr>
          </w:p>
        </w:tc>
        <w:tc>
          <w:tcPr>
            <w:tcW w:w="2275" w:type="dxa"/>
            <w:vMerge/>
            <w:tcBorders>
              <w:top w:val="nil"/>
              <w:right w:val="single" w:sz="4" w:space="0" w:color="808080"/>
            </w:tcBorders>
          </w:tcPr>
          <w:p>
            <w:pPr>
              <w:rPr>
                <w:sz w:val="2"/>
                <w:szCs w:val="2"/>
              </w:rPr>
            </w:pPr>
          </w:p>
        </w:tc>
        <w:tc>
          <w:tcPr>
            <w:tcW w:w="308" w:type="dxa"/>
            <w:tcBorders>
              <w:left w:val="single" w:sz="4" w:space="0" w:color="808080"/>
            </w:tcBorders>
          </w:tcPr>
          <w:p>
            <w:pPr>
              <w:pStyle w:val="TableParagraph"/>
              <w:rPr>
                <w:rFonts w:ascii="Times New Roman"/>
                <w:sz w:val="18"/>
              </w:rPr>
            </w:pPr>
          </w:p>
        </w:tc>
        <w:tc>
          <w:tcPr>
            <w:tcW w:w="5080" w:type="dxa"/>
            <w:vMerge/>
            <w:tcBorders>
              <w:top w:val="nil"/>
            </w:tcBorders>
          </w:tcPr>
          <w:p>
            <w:pPr>
              <w:rPr>
                <w:sz w:val="2"/>
                <w:szCs w:val="2"/>
              </w:rPr>
            </w:pPr>
          </w:p>
        </w:tc>
        <w:tc>
          <w:tcPr>
            <w:tcW w:w="1419" w:type="dxa"/>
          </w:tcPr>
          <w:p>
            <w:pPr>
              <w:pStyle w:val="TableParagraph"/>
              <w:spacing w:before="2"/>
              <w:ind w:left="603"/>
              <w:rPr>
                <w:sz w:val="18"/>
              </w:rPr>
            </w:pPr>
            <w:r>
              <w:rPr>
                <w:color w:val="385522"/>
                <w:sz w:val="18"/>
              </w:rPr>
              <w:t>(1)</w:t>
            </w:r>
          </w:p>
        </w:tc>
      </w:tr>
      <w:tr>
        <w:trPr>
          <w:trHeight w:val="792" w:hRule="atLeast"/>
        </w:trPr>
        <w:tc>
          <w:tcPr>
            <w:tcW w:w="513" w:type="dxa"/>
          </w:tcPr>
          <w:p>
            <w:pPr>
              <w:pStyle w:val="TableParagraph"/>
              <w:spacing w:before="11"/>
              <w:ind w:left="200"/>
              <w:rPr>
                <w:b/>
                <w:sz w:val="20"/>
              </w:rPr>
            </w:pPr>
            <w:r>
              <w:rPr>
                <w:b/>
                <w:w w:val="99"/>
                <w:sz w:val="20"/>
              </w:rPr>
              <w:t>□</w:t>
            </w:r>
          </w:p>
        </w:tc>
        <w:tc>
          <w:tcPr>
            <w:tcW w:w="2275" w:type="dxa"/>
            <w:tcBorders>
              <w:right w:val="single" w:sz="4" w:space="0" w:color="808080"/>
            </w:tcBorders>
          </w:tcPr>
          <w:p>
            <w:pPr>
              <w:pStyle w:val="TableParagraph"/>
              <w:spacing w:before="11"/>
              <w:ind w:left="111" w:right="538"/>
              <w:rPr>
                <w:sz w:val="20"/>
              </w:rPr>
            </w:pPr>
            <w:r>
              <w:rPr>
                <w:sz w:val="20"/>
              </w:rPr>
              <w:t>Espacio insuficiente frente a equipos o aparatos.</w:t>
            </w:r>
          </w:p>
        </w:tc>
        <w:tc>
          <w:tcPr>
            <w:tcW w:w="308" w:type="dxa"/>
            <w:tcBorders>
              <w:left w:val="single" w:sz="4" w:space="0" w:color="808080"/>
            </w:tcBorders>
          </w:tcPr>
          <w:p>
            <w:pPr>
              <w:pStyle w:val="TableParagraph"/>
              <w:spacing w:before="11"/>
              <w:ind w:right="80"/>
              <w:jc w:val="right"/>
              <w:rPr>
                <w:b/>
                <w:sz w:val="20"/>
              </w:rPr>
            </w:pPr>
            <w:r>
              <w:rPr>
                <w:b/>
                <w:w w:val="99"/>
                <w:sz w:val="20"/>
              </w:rPr>
              <w:t>□</w:t>
            </w:r>
          </w:p>
        </w:tc>
        <w:tc>
          <w:tcPr>
            <w:tcW w:w="5080" w:type="dxa"/>
          </w:tcPr>
          <w:p>
            <w:pPr>
              <w:pStyle w:val="TableParagraph"/>
              <w:spacing w:before="11"/>
              <w:ind w:left="80"/>
              <w:rPr>
                <w:sz w:val="20"/>
              </w:rPr>
            </w:pPr>
            <w:r>
              <w:rPr>
                <w:sz w:val="20"/>
              </w:rPr>
              <w:t>Habilitar un espacio con una profundidad mínima:</w:t>
            </w:r>
          </w:p>
        </w:tc>
        <w:tc>
          <w:tcPr>
            <w:tcW w:w="1419" w:type="dxa"/>
          </w:tcPr>
          <w:p>
            <w:pPr>
              <w:pStyle w:val="TableParagraph"/>
              <w:spacing w:before="11"/>
              <w:ind w:left="88" w:right="96"/>
              <w:jc w:val="center"/>
              <w:rPr>
                <w:sz w:val="20"/>
              </w:rPr>
            </w:pPr>
            <w:r>
              <w:rPr>
                <w:color w:val="385522"/>
                <w:sz w:val="20"/>
              </w:rPr>
              <w:t>1,20 m</w:t>
            </w:r>
          </w:p>
          <w:p>
            <w:pPr>
              <w:pStyle w:val="TableParagraph"/>
              <w:spacing w:before="57"/>
              <w:ind w:left="88" w:right="97"/>
              <w:jc w:val="center"/>
              <w:rPr>
                <w:sz w:val="18"/>
              </w:rPr>
            </w:pPr>
            <w:r>
              <w:rPr>
                <w:color w:val="385522"/>
                <w:sz w:val="18"/>
              </w:rPr>
              <w:t>(1)</w:t>
            </w:r>
          </w:p>
        </w:tc>
      </w:tr>
      <w:tr>
        <w:trPr>
          <w:trHeight w:val="303" w:hRule="atLeast"/>
        </w:trPr>
        <w:tc>
          <w:tcPr>
            <w:tcW w:w="513" w:type="dxa"/>
          </w:tcPr>
          <w:p>
            <w:pPr>
              <w:pStyle w:val="TableParagraph"/>
              <w:spacing w:before="11"/>
              <w:ind w:left="200"/>
              <w:rPr>
                <w:b/>
                <w:sz w:val="20"/>
              </w:rPr>
            </w:pPr>
            <w:r>
              <w:rPr>
                <w:b/>
                <w:w w:val="99"/>
                <w:sz w:val="20"/>
              </w:rPr>
              <w:t>□</w:t>
            </w:r>
          </w:p>
        </w:tc>
        <w:tc>
          <w:tcPr>
            <w:tcW w:w="2275" w:type="dxa"/>
            <w:tcBorders>
              <w:right w:val="single" w:sz="4" w:space="0" w:color="808080"/>
            </w:tcBorders>
          </w:tcPr>
          <w:p>
            <w:pPr>
              <w:pStyle w:val="TableParagraph"/>
              <w:spacing w:before="11"/>
              <w:ind w:left="111"/>
              <w:rPr>
                <w:sz w:val="20"/>
              </w:rPr>
            </w:pPr>
            <w:r>
              <w:rPr>
                <w:sz w:val="20"/>
              </w:rPr>
              <w:t>Pavimento inadecuado.</w:t>
            </w:r>
          </w:p>
        </w:tc>
        <w:tc>
          <w:tcPr>
            <w:tcW w:w="308" w:type="dxa"/>
            <w:tcBorders>
              <w:left w:val="single" w:sz="4" w:space="0" w:color="808080"/>
            </w:tcBorders>
          </w:tcPr>
          <w:p>
            <w:pPr>
              <w:pStyle w:val="TableParagraph"/>
              <w:spacing w:before="11"/>
              <w:ind w:right="80"/>
              <w:jc w:val="right"/>
              <w:rPr>
                <w:b/>
                <w:sz w:val="20"/>
              </w:rPr>
            </w:pPr>
            <w:r>
              <w:rPr>
                <w:b/>
                <w:w w:val="99"/>
                <w:sz w:val="20"/>
              </w:rPr>
              <w:t>□</w:t>
            </w:r>
          </w:p>
        </w:tc>
        <w:tc>
          <w:tcPr>
            <w:tcW w:w="5080" w:type="dxa"/>
          </w:tcPr>
          <w:p>
            <w:pPr>
              <w:pStyle w:val="TableParagraph"/>
              <w:spacing w:before="11"/>
              <w:ind w:left="80"/>
              <w:rPr>
                <w:b/>
                <w:sz w:val="20"/>
              </w:rPr>
            </w:pPr>
            <w:r>
              <w:rPr>
                <w:sz w:val="20"/>
              </w:rPr>
              <w:t>Ver </w:t>
            </w:r>
            <w:r>
              <w:rPr>
                <w:b/>
                <w:sz w:val="20"/>
              </w:rPr>
              <w:t>T06</w:t>
            </w:r>
          </w:p>
        </w:tc>
        <w:tc>
          <w:tcPr>
            <w:tcW w:w="1419" w:type="dxa"/>
          </w:tcPr>
          <w:p>
            <w:pPr>
              <w:pStyle w:val="TableParagraph"/>
              <w:rPr>
                <w:rFonts w:ascii="Times New Roman"/>
                <w:sz w:val="18"/>
              </w:rPr>
            </w:pPr>
          </w:p>
        </w:tc>
      </w:tr>
      <w:tr>
        <w:trPr>
          <w:trHeight w:val="548" w:hRule="atLeast"/>
        </w:trPr>
        <w:tc>
          <w:tcPr>
            <w:tcW w:w="513" w:type="dxa"/>
          </w:tcPr>
          <w:p>
            <w:pPr>
              <w:pStyle w:val="TableParagraph"/>
              <w:spacing w:before="10"/>
              <w:ind w:left="200"/>
              <w:rPr>
                <w:b/>
                <w:sz w:val="20"/>
              </w:rPr>
            </w:pPr>
            <w:r>
              <w:rPr>
                <w:b/>
                <w:w w:val="99"/>
                <w:sz w:val="20"/>
              </w:rPr>
              <w:t>□</w:t>
            </w:r>
          </w:p>
        </w:tc>
        <w:tc>
          <w:tcPr>
            <w:tcW w:w="2275" w:type="dxa"/>
            <w:tcBorders>
              <w:right w:val="single" w:sz="4" w:space="0" w:color="808080"/>
            </w:tcBorders>
          </w:tcPr>
          <w:p>
            <w:pPr>
              <w:pStyle w:val="TableParagraph"/>
              <w:spacing w:before="10"/>
              <w:ind w:left="111" w:right="234"/>
              <w:rPr>
                <w:sz w:val="20"/>
              </w:rPr>
            </w:pPr>
            <w:r>
              <w:rPr>
                <w:sz w:val="20"/>
              </w:rPr>
              <w:t>Dificultad para localizar o usar los mecanismos.</w:t>
            </w:r>
          </w:p>
        </w:tc>
        <w:tc>
          <w:tcPr>
            <w:tcW w:w="308" w:type="dxa"/>
            <w:tcBorders>
              <w:left w:val="single" w:sz="4" w:space="0" w:color="808080"/>
            </w:tcBorders>
          </w:tcPr>
          <w:p>
            <w:pPr>
              <w:pStyle w:val="TableParagraph"/>
              <w:spacing w:before="10"/>
              <w:ind w:right="80"/>
              <w:jc w:val="right"/>
              <w:rPr>
                <w:b/>
                <w:sz w:val="20"/>
              </w:rPr>
            </w:pPr>
            <w:r>
              <w:rPr>
                <w:b/>
                <w:w w:val="99"/>
                <w:sz w:val="20"/>
              </w:rPr>
              <w:t>□</w:t>
            </w:r>
          </w:p>
        </w:tc>
        <w:tc>
          <w:tcPr>
            <w:tcW w:w="5080" w:type="dxa"/>
          </w:tcPr>
          <w:p>
            <w:pPr>
              <w:pStyle w:val="TableParagraph"/>
              <w:spacing w:before="10"/>
              <w:ind w:left="80"/>
              <w:rPr>
                <w:b/>
                <w:sz w:val="20"/>
              </w:rPr>
            </w:pPr>
            <w:r>
              <w:rPr>
                <w:sz w:val="20"/>
              </w:rPr>
              <w:t>Ver </w:t>
            </w:r>
            <w:r>
              <w:rPr>
                <w:b/>
                <w:sz w:val="20"/>
              </w:rPr>
              <w:t>T07</w:t>
            </w:r>
          </w:p>
        </w:tc>
        <w:tc>
          <w:tcPr>
            <w:tcW w:w="1419" w:type="dxa"/>
          </w:tcPr>
          <w:p>
            <w:pPr>
              <w:pStyle w:val="TableParagraph"/>
              <w:rPr>
                <w:rFonts w:ascii="Times New Roman"/>
                <w:sz w:val="18"/>
              </w:rPr>
            </w:pPr>
          </w:p>
        </w:tc>
      </w:tr>
      <w:tr>
        <w:trPr>
          <w:trHeight w:val="304" w:hRule="atLeast"/>
        </w:trPr>
        <w:tc>
          <w:tcPr>
            <w:tcW w:w="513" w:type="dxa"/>
          </w:tcPr>
          <w:p>
            <w:pPr>
              <w:pStyle w:val="TableParagraph"/>
              <w:spacing w:before="11"/>
              <w:ind w:left="200"/>
              <w:rPr>
                <w:b/>
                <w:sz w:val="20"/>
              </w:rPr>
            </w:pPr>
            <w:r>
              <w:rPr>
                <w:b/>
                <w:w w:val="99"/>
                <w:sz w:val="20"/>
              </w:rPr>
              <w:t>□</w:t>
            </w:r>
          </w:p>
        </w:tc>
        <w:tc>
          <w:tcPr>
            <w:tcW w:w="2275" w:type="dxa"/>
            <w:tcBorders>
              <w:right w:val="single" w:sz="4" w:space="0" w:color="808080"/>
            </w:tcBorders>
          </w:tcPr>
          <w:p>
            <w:pPr>
              <w:pStyle w:val="TableParagraph"/>
              <w:spacing w:before="11"/>
              <w:ind w:left="111"/>
              <w:rPr>
                <w:sz w:val="20"/>
              </w:rPr>
            </w:pPr>
            <w:r>
              <w:rPr>
                <w:sz w:val="20"/>
              </w:rPr>
              <w:t>Iluminación inadecuada.</w:t>
            </w:r>
          </w:p>
        </w:tc>
        <w:tc>
          <w:tcPr>
            <w:tcW w:w="308" w:type="dxa"/>
            <w:tcBorders>
              <w:left w:val="single" w:sz="4" w:space="0" w:color="808080"/>
            </w:tcBorders>
          </w:tcPr>
          <w:p>
            <w:pPr>
              <w:pStyle w:val="TableParagraph"/>
              <w:spacing w:before="11"/>
              <w:ind w:right="80"/>
              <w:jc w:val="right"/>
              <w:rPr>
                <w:b/>
                <w:sz w:val="20"/>
              </w:rPr>
            </w:pPr>
            <w:r>
              <w:rPr>
                <w:b/>
                <w:w w:val="99"/>
                <w:sz w:val="20"/>
              </w:rPr>
              <w:t>□</w:t>
            </w:r>
          </w:p>
        </w:tc>
        <w:tc>
          <w:tcPr>
            <w:tcW w:w="5080" w:type="dxa"/>
          </w:tcPr>
          <w:p>
            <w:pPr>
              <w:pStyle w:val="TableParagraph"/>
              <w:spacing w:before="11"/>
              <w:ind w:left="80"/>
              <w:rPr>
                <w:b/>
                <w:sz w:val="20"/>
              </w:rPr>
            </w:pPr>
            <w:r>
              <w:rPr>
                <w:sz w:val="20"/>
              </w:rPr>
              <w:t>Ver </w:t>
            </w:r>
            <w:r>
              <w:rPr>
                <w:b/>
                <w:sz w:val="20"/>
              </w:rPr>
              <w:t>T09</w:t>
            </w:r>
          </w:p>
        </w:tc>
        <w:tc>
          <w:tcPr>
            <w:tcW w:w="1419" w:type="dxa"/>
          </w:tcPr>
          <w:p>
            <w:pPr>
              <w:pStyle w:val="TableParagraph"/>
              <w:rPr>
                <w:rFonts w:ascii="Times New Roman"/>
                <w:sz w:val="18"/>
              </w:rPr>
            </w:pPr>
          </w:p>
        </w:tc>
      </w:tr>
      <w:tr>
        <w:trPr>
          <w:trHeight w:val="560" w:hRule="atLeast"/>
        </w:trPr>
        <w:tc>
          <w:tcPr>
            <w:tcW w:w="513" w:type="dxa"/>
          </w:tcPr>
          <w:p>
            <w:pPr>
              <w:pStyle w:val="TableParagraph"/>
              <w:spacing w:before="11"/>
              <w:ind w:left="200"/>
              <w:rPr>
                <w:b/>
                <w:sz w:val="20"/>
              </w:rPr>
            </w:pPr>
            <w:r>
              <w:rPr>
                <w:b/>
                <w:w w:val="99"/>
                <w:sz w:val="20"/>
              </w:rPr>
              <w:t>□</w:t>
            </w:r>
          </w:p>
        </w:tc>
        <w:tc>
          <w:tcPr>
            <w:tcW w:w="2275" w:type="dxa"/>
            <w:tcBorders>
              <w:right w:val="single" w:sz="4" w:space="0" w:color="808080"/>
            </w:tcBorders>
          </w:tcPr>
          <w:p>
            <w:pPr>
              <w:pStyle w:val="TableParagraph"/>
              <w:spacing w:before="11"/>
              <w:ind w:left="111" w:right="538"/>
              <w:rPr>
                <w:sz w:val="20"/>
              </w:rPr>
            </w:pPr>
            <w:r>
              <w:rPr>
                <w:w w:val="95"/>
                <w:sz w:val="20"/>
              </w:rPr>
              <w:t>Equipamiento </w:t>
            </w:r>
            <w:r>
              <w:rPr>
                <w:sz w:val="20"/>
              </w:rPr>
              <w:t>inaccesible.</w:t>
            </w:r>
          </w:p>
        </w:tc>
        <w:tc>
          <w:tcPr>
            <w:tcW w:w="308" w:type="dxa"/>
            <w:tcBorders>
              <w:left w:val="single" w:sz="4" w:space="0" w:color="808080"/>
            </w:tcBorders>
          </w:tcPr>
          <w:p>
            <w:pPr>
              <w:pStyle w:val="TableParagraph"/>
              <w:spacing w:before="11"/>
              <w:ind w:right="80"/>
              <w:jc w:val="right"/>
              <w:rPr>
                <w:b/>
                <w:sz w:val="20"/>
              </w:rPr>
            </w:pPr>
            <w:r>
              <w:rPr>
                <w:b/>
                <w:w w:val="99"/>
                <w:sz w:val="20"/>
              </w:rPr>
              <w:t>□</w:t>
            </w:r>
          </w:p>
        </w:tc>
        <w:tc>
          <w:tcPr>
            <w:tcW w:w="5080" w:type="dxa"/>
          </w:tcPr>
          <w:p>
            <w:pPr>
              <w:pStyle w:val="TableParagraph"/>
              <w:spacing w:before="11"/>
              <w:ind w:left="80"/>
              <w:rPr>
                <w:b/>
                <w:sz w:val="20"/>
              </w:rPr>
            </w:pPr>
            <w:r>
              <w:rPr>
                <w:sz w:val="20"/>
              </w:rPr>
              <w:t>Ver </w:t>
            </w:r>
            <w:r>
              <w:rPr>
                <w:b/>
                <w:sz w:val="20"/>
              </w:rPr>
              <w:t>T10</w:t>
            </w:r>
          </w:p>
        </w:tc>
        <w:tc>
          <w:tcPr>
            <w:tcW w:w="1419" w:type="dxa"/>
          </w:tcPr>
          <w:p>
            <w:pPr>
              <w:pStyle w:val="TableParagraph"/>
              <w:rPr>
                <w:rFonts w:ascii="Times New Roman"/>
                <w:sz w:val="18"/>
              </w:rPr>
            </w:pPr>
          </w:p>
        </w:tc>
      </w:tr>
      <w:tr>
        <w:trPr>
          <w:trHeight w:val="435" w:hRule="atLeast"/>
        </w:trPr>
        <w:tc>
          <w:tcPr>
            <w:tcW w:w="513" w:type="dxa"/>
          </w:tcPr>
          <w:p>
            <w:pPr>
              <w:pStyle w:val="TableParagraph"/>
              <w:rPr>
                <w:rFonts w:ascii="Times New Roman"/>
                <w:sz w:val="18"/>
              </w:rPr>
            </w:pPr>
          </w:p>
        </w:tc>
        <w:tc>
          <w:tcPr>
            <w:tcW w:w="2275" w:type="dxa"/>
          </w:tcPr>
          <w:p>
            <w:pPr>
              <w:pStyle w:val="TableParagraph"/>
              <w:spacing w:before="10"/>
              <w:rPr>
                <w:sz w:val="12"/>
              </w:rPr>
            </w:pPr>
          </w:p>
          <w:p>
            <w:pPr>
              <w:pStyle w:val="TableParagraph"/>
              <w:ind w:left="111"/>
              <w:rPr>
                <w:sz w:val="16"/>
              </w:rPr>
            </w:pPr>
            <w:r>
              <w:rPr>
                <w:color w:val="5A5A5A"/>
                <w:sz w:val="16"/>
              </w:rPr>
              <w:t>REFERENCIAS Y OBSERVACIONES</w:t>
            </w:r>
          </w:p>
        </w:tc>
        <w:tc>
          <w:tcPr>
            <w:tcW w:w="308" w:type="dxa"/>
          </w:tcPr>
          <w:p>
            <w:pPr>
              <w:pStyle w:val="TableParagraph"/>
              <w:rPr>
                <w:rFonts w:ascii="Times New Roman"/>
                <w:sz w:val="18"/>
              </w:rPr>
            </w:pPr>
          </w:p>
        </w:tc>
        <w:tc>
          <w:tcPr>
            <w:tcW w:w="5080" w:type="dxa"/>
          </w:tcPr>
          <w:p>
            <w:pPr>
              <w:pStyle w:val="TableParagraph"/>
              <w:rPr>
                <w:rFonts w:ascii="Times New Roman"/>
                <w:sz w:val="18"/>
              </w:rPr>
            </w:pPr>
          </w:p>
        </w:tc>
        <w:tc>
          <w:tcPr>
            <w:tcW w:w="1419" w:type="dxa"/>
          </w:tcPr>
          <w:p>
            <w:pPr>
              <w:pStyle w:val="TableParagraph"/>
              <w:rPr>
                <w:rFonts w:ascii="Times New Roman"/>
                <w:sz w:val="18"/>
              </w:rPr>
            </w:pPr>
          </w:p>
        </w:tc>
      </w:tr>
      <w:tr>
        <w:trPr>
          <w:trHeight w:val="1364" w:hRule="atLeast"/>
        </w:trPr>
        <w:tc>
          <w:tcPr>
            <w:tcW w:w="513" w:type="dxa"/>
          </w:tcPr>
          <w:p>
            <w:pPr>
              <w:pStyle w:val="TableParagraph"/>
              <w:spacing w:before="49"/>
              <w:ind w:left="200"/>
              <w:rPr>
                <w:sz w:val="18"/>
              </w:rPr>
            </w:pPr>
            <w:r>
              <w:rPr>
                <w:sz w:val="18"/>
              </w:rPr>
              <w:t>(1)</w:t>
            </w:r>
          </w:p>
        </w:tc>
        <w:tc>
          <w:tcPr>
            <w:tcW w:w="9082" w:type="dxa"/>
            <w:gridSpan w:val="4"/>
          </w:tcPr>
          <w:p>
            <w:pPr>
              <w:pStyle w:val="TableParagraph"/>
              <w:spacing w:before="49"/>
              <w:ind w:left="111" w:right="211"/>
              <w:rPr>
                <w:sz w:val="18"/>
              </w:rPr>
            </w:pPr>
            <w:r>
              <w:rPr>
                <w:b/>
                <w:sz w:val="18"/>
              </w:rPr>
              <w:t>Orden 25 mayo 2004: </w:t>
            </w:r>
            <w:r>
              <w:rPr>
                <w:sz w:val="18"/>
              </w:rPr>
              <w:t>Para que las áreas de preparación de alimentos puedan considerarse de nivel practicable, deberán reunir las siguientes condiciones:</w:t>
            </w:r>
          </w:p>
          <w:p>
            <w:pPr>
              <w:pStyle w:val="TableParagraph"/>
              <w:numPr>
                <w:ilvl w:val="0"/>
                <w:numId w:val="33"/>
              </w:numPr>
              <w:tabs>
                <w:tab w:pos="208" w:val="left" w:leader="none"/>
              </w:tabs>
              <w:spacing w:line="240" w:lineRule="auto" w:before="1" w:after="0"/>
              <w:ind w:left="111" w:right="790" w:firstLine="0"/>
              <w:jc w:val="left"/>
              <w:rPr>
                <w:sz w:val="18"/>
              </w:rPr>
            </w:pPr>
            <w:r>
              <w:rPr>
                <w:sz w:val="18"/>
              </w:rPr>
              <w:t>Estar</w:t>
            </w:r>
            <w:r>
              <w:rPr>
                <w:spacing w:val="-3"/>
                <w:sz w:val="18"/>
              </w:rPr>
              <w:t> </w:t>
            </w:r>
            <w:r>
              <w:rPr>
                <w:sz w:val="18"/>
              </w:rPr>
              <w:t>ubicadas</w:t>
            </w:r>
            <w:r>
              <w:rPr>
                <w:spacing w:val="-1"/>
                <w:sz w:val="18"/>
              </w:rPr>
              <w:t> </w:t>
            </w:r>
            <w:r>
              <w:rPr>
                <w:sz w:val="18"/>
              </w:rPr>
              <w:t>en</w:t>
            </w:r>
            <w:r>
              <w:rPr>
                <w:spacing w:val="-3"/>
                <w:sz w:val="18"/>
              </w:rPr>
              <w:t> </w:t>
            </w:r>
            <w:r>
              <w:rPr>
                <w:sz w:val="18"/>
              </w:rPr>
              <w:t>recintos</w:t>
            </w:r>
            <w:r>
              <w:rPr>
                <w:spacing w:val="-3"/>
                <w:sz w:val="18"/>
              </w:rPr>
              <w:t> </w:t>
            </w:r>
            <w:r>
              <w:rPr>
                <w:sz w:val="18"/>
              </w:rPr>
              <w:t>con</w:t>
            </w:r>
            <w:r>
              <w:rPr>
                <w:spacing w:val="-3"/>
                <w:sz w:val="18"/>
              </w:rPr>
              <w:t> </w:t>
            </w:r>
            <w:r>
              <w:rPr>
                <w:sz w:val="18"/>
              </w:rPr>
              <w:t>accesos</w:t>
            </w:r>
            <w:r>
              <w:rPr>
                <w:spacing w:val="-3"/>
                <w:sz w:val="18"/>
              </w:rPr>
              <w:t> </w:t>
            </w:r>
            <w:r>
              <w:rPr>
                <w:sz w:val="18"/>
              </w:rPr>
              <w:t>y</w:t>
            </w:r>
            <w:r>
              <w:rPr>
                <w:spacing w:val="-2"/>
                <w:sz w:val="18"/>
              </w:rPr>
              <w:t> </w:t>
            </w:r>
            <w:r>
              <w:rPr>
                <w:sz w:val="18"/>
              </w:rPr>
              <w:t>espacios</w:t>
            </w:r>
            <w:r>
              <w:rPr>
                <w:spacing w:val="-3"/>
                <w:sz w:val="18"/>
              </w:rPr>
              <w:t> </w:t>
            </w:r>
            <w:r>
              <w:rPr>
                <w:sz w:val="18"/>
              </w:rPr>
              <w:t>de</w:t>
            </w:r>
            <w:r>
              <w:rPr>
                <w:spacing w:val="-1"/>
                <w:sz w:val="18"/>
              </w:rPr>
              <w:t> </w:t>
            </w:r>
            <w:r>
              <w:rPr>
                <w:sz w:val="18"/>
              </w:rPr>
              <w:t>circulación</w:t>
            </w:r>
            <w:r>
              <w:rPr>
                <w:spacing w:val="-3"/>
                <w:sz w:val="18"/>
              </w:rPr>
              <w:t> </w:t>
            </w:r>
            <w:r>
              <w:rPr>
                <w:sz w:val="18"/>
              </w:rPr>
              <w:t>que</w:t>
            </w:r>
            <w:r>
              <w:rPr>
                <w:spacing w:val="-3"/>
                <w:sz w:val="18"/>
              </w:rPr>
              <w:t> </w:t>
            </w:r>
            <w:r>
              <w:rPr>
                <w:sz w:val="18"/>
              </w:rPr>
              <w:t>cumplan</w:t>
            </w:r>
            <w:r>
              <w:rPr>
                <w:spacing w:val="-3"/>
                <w:sz w:val="18"/>
              </w:rPr>
              <w:t> </w:t>
            </w:r>
            <w:r>
              <w:rPr>
                <w:sz w:val="18"/>
              </w:rPr>
              <w:t>con</w:t>
            </w:r>
            <w:r>
              <w:rPr>
                <w:spacing w:val="-3"/>
                <w:sz w:val="18"/>
              </w:rPr>
              <w:t> </w:t>
            </w:r>
            <w:r>
              <w:rPr>
                <w:sz w:val="18"/>
              </w:rPr>
              <w:t>el</w:t>
            </w:r>
            <w:r>
              <w:rPr>
                <w:spacing w:val="-1"/>
                <w:sz w:val="18"/>
              </w:rPr>
              <w:t> </w:t>
            </w:r>
            <w:r>
              <w:rPr>
                <w:sz w:val="18"/>
              </w:rPr>
              <w:t>nivel</w:t>
            </w:r>
            <w:r>
              <w:rPr>
                <w:spacing w:val="-3"/>
                <w:sz w:val="18"/>
              </w:rPr>
              <w:t> </w:t>
            </w:r>
            <w:r>
              <w:rPr>
                <w:sz w:val="18"/>
              </w:rPr>
              <w:t>practicable,</w:t>
            </w:r>
            <w:r>
              <w:rPr>
                <w:spacing w:val="-2"/>
                <w:sz w:val="18"/>
              </w:rPr>
              <w:t> </w:t>
            </w:r>
            <w:r>
              <w:rPr>
                <w:sz w:val="18"/>
              </w:rPr>
              <w:t>según</w:t>
            </w:r>
            <w:r>
              <w:rPr>
                <w:spacing w:val="-3"/>
                <w:sz w:val="18"/>
              </w:rPr>
              <w:t> </w:t>
            </w:r>
            <w:r>
              <w:rPr>
                <w:sz w:val="18"/>
              </w:rPr>
              <w:t>se establece en el presente</w:t>
            </w:r>
            <w:r>
              <w:rPr>
                <w:spacing w:val="-4"/>
                <w:sz w:val="18"/>
              </w:rPr>
              <w:t> </w:t>
            </w:r>
            <w:r>
              <w:rPr>
                <w:sz w:val="18"/>
              </w:rPr>
              <w:t>capítulo.</w:t>
            </w:r>
          </w:p>
          <w:p>
            <w:pPr>
              <w:pStyle w:val="TableParagraph"/>
              <w:numPr>
                <w:ilvl w:val="0"/>
                <w:numId w:val="33"/>
              </w:numPr>
              <w:tabs>
                <w:tab w:pos="208" w:val="left" w:leader="none"/>
              </w:tabs>
              <w:spacing w:line="220" w:lineRule="atLeast" w:before="0" w:after="0"/>
              <w:ind w:left="111" w:right="330" w:firstLine="0"/>
              <w:jc w:val="left"/>
              <w:rPr>
                <w:sz w:val="18"/>
              </w:rPr>
            </w:pPr>
            <w:r>
              <w:rPr>
                <w:sz w:val="18"/>
              </w:rPr>
              <w:t>Disponer,</w:t>
            </w:r>
            <w:r>
              <w:rPr>
                <w:spacing w:val="-2"/>
                <w:sz w:val="18"/>
              </w:rPr>
              <w:t> </w:t>
            </w:r>
            <w:r>
              <w:rPr>
                <w:sz w:val="18"/>
              </w:rPr>
              <w:t>frente</w:t>
            </w:r>
            <w:r>
              <w:rPr>
                <w:spacing w:val="-4"/>
                <w:sz w:val="18"/>
              </w:rPr>
              <w:t> </w:t>
            </w:r>
            <w:r>
              <w:rPr>
                <w:sz w:val="18"/>
              </w:rPr>
              <w:t>a</w:t>
            </w:r>
            <w:r>
              <w:rPr>
                <w:spacing w:val="-3"/>
                <w:sz w:val="18"/>
              </w:rPr>
              <w:t> </w:t>
            </w:r>
            <w:r>
              <w:rPr>
                <w:sz w:val="18"/>
              </w:rPr>
              <w:t>cada</w:t>
            </w:r>
            <w:r>
              <w:rPr>
                <w:spacing w:val="-3"/>
                <w:sz w:val="18"/>
              </w:rPr>
              <w:t> </w:t>
            </w:r>
            <w:r>
              <w:rPr>
                <w:sz w:val="18"/>
              </w:rPr>
              <w:t>equipo</w:t>
            </w:r>
            <w:r>
              <w:rPr>
                <w:spacing w:val="-2"/>
                <w:sz w:val="18"/>
              </w:rPr>
              <w:t> </w:t>
            </w:r>
            <w:r>
              <w:rPr>
                <w:sz w:val="18"/>
              </w:rPr>
              <w:t>o</w:t>
            </w:r>
            <w:r>
              <w:rPr>
                <w:spacing w:val="-1"/>
                <w:sz w:val="18"/>
              </w:rPr>
              <w:t> </w:t>
            </w:r>
            <w:r>
              <w:rPr>
                <w:sz w:val="18"/>
              </w:rPr>
              <w:t>aparato,</w:t>
            </w:r>
            <w:r>
              <w:rPr>
                <w:spacing w:val="-2"/>
                <w:sz w:val="18"/>
              </w:rPr>
              <w:t> </w:t>
            </w:r>
            <w:r>
              <w:rPr>
                <w:sz w:val="18"/>
              </w:rPr>
              <w:t>de</w:t>
            </w:r>
            <w:r>
              <w:rPr>
                <w:spacing w:val="-3"/>
                <w:sz w:val="18"/>
              </w:rPr>
              <w:t> </w:t>
            </w:r>
            <w:r>
              <w:rPr>
                <w:sz w:val="18"/>
              </w:rPr>
              <w:t>un</w:t>
            </w:r>
            <w:r>
              <w:rPr>
                <w:spacing w:val="-3"/>
                <w:sz w:val="18"/>
              </w:rPr>
              <w:t> </w:t>
            </w:r>
            <w:r>
              <w:rPr>
                <w:sz w:val="18"/>
              </w:rPr>
              <w:t>espacio</w:t>
            </w:r>
            <w:r>
              <w:rPr>
                <w:spacing w:val="-2"/>
                <w:sz w:val="18"/>
              </w:rPr>
              <w:t> </w:t>
            </w:r>
            <w:r>
              <w:rPr>
                <w:sz w:val="18"/>
              </w:rPr>
              <w:t>libre</w:t>
            </w:r>
            <w:r>
              <w:rPr>
                <w:spacing w:val="-1"/>
                <w:sz w:val="18"/>
              </w:rPr>
              <w:t> </w:t>
            </w:r>
            <w:r>
              <w:rPr>
                <w:sz w:val="18"/>
              </w:rPr>
              <w:t>para</w:t>
            </w:r>
            <w:r>
              <w:rPr>
                <w:spacing w:val="-3"/>
                <w:sz w:val="18"/>
              </w:rPr>
              <w:t> </w:t>
            </w:r>
            <w:r>
              <w:rPr>
                <w:sz w:val="18"/>
              </w:rPr>
              <w:t>la</w:t>
            </w:r>
            <w:r>
              <w:rPr>
                <w:spacing w:val="-2"/>
                <w:sz w:val="18"/>
              </w:rPr>
              <w:t> </w:t>
            </w:r>
            <w:r>
              <w:rPr>
                <w:sz w:val="18"/>
              </w:rPr>
              <w:t>realización</w:t>
            </w:r>
            <w:r>
              <w:rPr>
                <w:spacing w:val="-3"/>
                <w:sz w:val="18"/>
              </w:rPr>
              <w:t> </w:t>
            </w:r>
            <w:r>
              <w:rPr>
                <w:sz w:val="18"/>
              </w:rPr>
              <w:t>de</w:t>
            </w:r>
            <w:r>
              <w:rPr>
                <w:spacing w:val="-2"/>
                <w:sz w:val="18"/>
              </w:rPr>
              <w:t> </w:t>
            </w:r>
            <w:r>
              <w:rPr>
                <w:sz w:val="18"/>
              </w:rPr>
              <w:t>la</w:t>
            </w:r>
            <w:r>
              <w:rPr>
                <w:spacing w:val="-3"/>
                <w:sz w:val="18"/>
              </w:rPr>
              <w:t> </w:t>
            </w:r>
            <w:r>
              <w:rPr>
                <w:sz w:val="18"/>
              </w:rPr>
              <w:t>actividad,</w:t>
            </w:r>
            <w:r>
              <w:rPr>
                <w:spacing w:val="-2"/>
                <w:sz w:val="18"/>
              </w:rPr>
              <w:t> </w:t>
            </w:r>
            <w:r>
              <w:rPr>
                <w:sz w:val="18"/>
              </w:rPr>
              <w:t>con</w:t>
            </w:r>
            <w:r>
              <w:rPr>
                <w:spacing w:val="-3"/>
                <w:sz w:val="18"/>
              </w:rPr>
              <w:t> </w:t>
            </w:r>
            <w:r>
              <w:rPr>
                <w:sz w:val="18"/>
              </w:rPr>
              <w:t>una</w:t>
            </w:r>
            <w:r>
              <w:rPr>
                <w:spacing w:val="-3"/>
                <w:sz w:val="18"/>
              </w:rPr>
              <w:t> </w:t>
            </w:r>
            <w:r>
              <w:rPr>
                <w:sz w:val="18"/>
              </w:rPr>
              <w:t>profundidad mínima de 1,20 m. (Art. 6 </w:t>
            </w:r>
            <w:r>
              <w:rPr>
                <w:i/>
                <w:sz w:val="18"/>
              </w:rPr>
              <w:t>Áreas de preparación de</w:t>
            </w:r>
            <w:r>
              <w:rPr>
                <w:i/>
                <w:spacing w:val="-5"/>
                <w:sz w:val="18"/>
              </w:rPr>
              <w:t> </w:t>
            </w:r>
            <w:r>
              <w:rPr>
                <w:i/>
                <w:sz w:val="18"/>
              </w:rPr>
              <w:t>alimentos</w:t>
            </w:r>
            <w:r>
              <w:rPr>
                <w:sz w:val="18"/>
              </w:rPr>
              <w:t>).</w:t>
            </w:r>
          </w:p>
        </w:tc>
      </w:tr>
    </w:tbl>
    <w:p>
      <w:pPr>
        <w:spacing w:after="0" w:line="220" w:lineRule="atLeast"/>
        <w:jc w:val="left"/>
        <w:rPr>
          <w:sz w:val="18"/>
        </w:rPr>
        <w:sectPr>
          <w:pgSz w:w="11910" w:h="16840"/>
          <w:pgMar w:header="0" w:footer="672" w:top="1160" w:bottom="1000" w:left="1160" w:right="300"/>
        </w:sectPr>
      </w:pPr>
    </w:p>
    <w:tbl>
      <w:tblPr>
        <w:tblW w:w="0" w:type="auto"/>
        <w:jc w:val="left"/>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
        <w:gridCol w:w="2275"/>
        <w:gridCol w:w="308"/>
        <w:gridCol w:w="2811"/>
        <w:gridCol w:w="1323"/>
        <w:gridCol w:w="1199"/>
        <w:gridCol w:w="1167"/>
      </w:tblGrid>
      <w:tr>
        <w:trPr>
          <w:trHeight w:val="367" w:hRule="atLeast"/>
        </w:trPr>
        <w:tc>
          <w:tcPr>
            <w:tcW w:w="9596" w:type="dxa"/>
            <w:gridSpan w:val="7"/>
          </w:tcPr>
          <w:p>
            <w:pPr>
              <w:pStyle w:val="TableParagraph"/>
              <w:spacing w:line="244" w:lineRule="exact"/>
              <w:ind w:left="200"/>
              <w:rPr>
                <w:b/>
                <w:sz w:val="24"/>
              </w:rPr>
            </w:pPr>
            <w:bookmarkStart w:name="_bookmark22" w:id="38"/>
            <w:bookmarkEnd w:id="38"/>
            <w:r>
              <w:rPr/>
            </w:r>
            <w:r>
              <w:rPr>
                <w:b/>
                <w:sz w:val="24"/>
              </w:rPr>
              <w:t>E08 Dormitorios</w:t>
            </w:r>
          </w:p>
        </w:tc>
      </w:tr>
      <w:tr>
        <w:trPr>
          <w:trHeight w:val="308" w:hRule="atLeast"/>
        </w:trPr>
        <w:tc>
          <w:tcPr>
            <w:tcW w:w="513" w:type="dxa"/>
          </w:tcPr>
          <w:p>
            <w:pPr>
              <w:pStyle w:val="TableParagraph"/>
              <w:rPr>
                <w:rFonts w:ascii="Times New Roman"/>
                <w:sz w:val="18"/>
              </w:rPr>
            </w:pPr>
          </w:p>
        </w:tc>
        <w:tc>
          <w:tcPr>
            <w:tcW w:w="2275" w:type="dxa"/>
            <w:tcBorders>
              <w:right w:val="single" w:sz="4" w:space="0" w:color="808080"/>
            </w:tcBorders>
          </w:tcPr>
          <w:p>
            <w:pPr>
              <w:pStyle w:val="TableParagraph"/>
              <w:spacing w:line="289" w:lineRule="exact"/>
              <w:ind w:left="111"/>
              <w:rPr>
                <w:sz w:val="24"/>
              </w:rPr>
            </w:pPr>
            <w:r>
              <w:rPr>
                <w:color w:val="3A3838"/>
                <w:sz w:val="24"/>
              </w:rPr>
              <w:t>Problemas</w:t>
            </w:r>
          </w:p>
        </w:tc>
        <w:tc>
          <w:tcPr>
            <w:tcW w:w="308" w:type="dxa"/>
            <w:tcBorders>
              <w:left w:val="single" w:sz="4" w:space="0" w:color="808080"/>
            </w:tcBorders>
          </w:tcPr>
          <w:p>
            <w:pPr>
              <w:pStyle w:val="TableParagraph"/>
              <w:rPr>
                <w:rFonts w:ascii="Times New Roman"/>
                <w:sz w:val="18"/>
              </w:rPr>
            </w:pPr>
          </w:p>
        </w:tc>
        <w:tc>
          <w:tcPr>
            <w:tcW w:w="2811" w:type="dxa"/>
            <w:tcBorders>
              <w:right w:val="single" w:sz="4" w:space="0" w:color="A6A6A6"/>
            </w:tcBorders>
          </w:tcPr>
          <w:p>
            <w:pPr>
              <w:pStyle w:val="TableParagraph"/>
              <w:spacing w:line="289" w:lineRule="exact"/>
              <w:ind w:left="80"/>
              <w:rPr>
                <w:sz w:val="24"/>
              </w:rPr>
            </w:pPr>
            <w:r>
              <w:rPr>
                <w:color w:val="3A3838"/>
                <w:sz w:val="24"/>
              </w:rPr>
              <w:t>Posibles soluciones</w:t>
            </w:r>
          </w:p>
        </w:tc>
        <w:tc>
          <w:tcPr>
            <w:tcW w:w="1323" w:type="dxa"/>
            <w:tcBorders>
              <w:left w:val="single" w:sz="4" w:space="0" w:color="A6A6A6"/>
              <w:right w:val="single" w:sz="4" w:space="0" w:color="A6A6A6"/>
            </w:tcBorders>
          </w:tcPr>
          <w:p>
            <w:pPr>
              <w:pStyle w:val="TableParagraph"/>
              <w:spacing w:line="219" w:lineRule="exact"/>
              <w:ind w:left="550"/>
              <w:rPr>
                <w:b/>
                <w:sz w:val="18"/>
              </w:rPr>
            </w:pPr>
            <w:r>
              <w:rPr>
                <w:b/>
                <w:color w:val="313D4F"/>
                <w:sz w:val="18"/>
              </w:rPr>
              <w:t>CV</w:t>
            </w:r>
          </w:p>
        </w:tc>
        <w:tc>
          <w:tcPr>
            <w:tcW w:w="1199" w:type="dxa"/>
            <w:tcBorders>
              <w:left w:val="single" w:sz="4" w:space="0" w:color="A6A6A6"/>
            </w:tcBorders>
          </w:tcPr>
          <w:p>
            <w:pPr>
              <w:pStyle w:val="TableParagraph"/>
              <w:spacing w:line="219" w:lineRule="exact"/>
              <w:ind w:right="-29"/>
              <w:jc w:val="right"/>
              <w:rPr>
                <w:b/>
                <w:sz w:val="18"/>
              </w:rPr>
            </w:pPr>
            <w:r>
              <w:rPr>
                <w:b/>
                <w:color w:val="313D4F"/>
                <w:sz w:val="18"/>
              </w:rPr>
              <w:t>E</w:t>
            </w:r>
          </w:p>
        </w:tc>
        <w:tc>
          <w:tcPr>
            <w:tcW w:w="1167" w:type="dxa"/>
            <w:tcBorders>
              <w:right w:val="single" w:sz="4" w:space="0" w:color="A6A6A6"/>
            </w:tcBorders>
          </w:tcPr>
          <w:p>
            <w:pPr>
              <w:pStyle w:val="TableParagraph"/>
              <w:rPr>
                <w:rFonts w:ascii="Times New Roman"/>
                <w:sz w:val="18"/>
              </w:rPr>
            </w:pPr>
          </w:p>
        </w:tc>
      </w:tr>
      <w:tr>
        <w:trPr>
          <w:trHeight w:val="227" w:hRule="atLeast"/>
        </w:trPr>
        <w:tc>
          <w:tcPr>
            <w:tcW w:w="513" w:type="dxa"/>
          </w:tcPr>
          <w:p>
            <w:pPr>
              <w:pStyle w:val="TableParagraph"/>
              <w:rPr>
                <w:rFonts w:ascii="Times New Roman"/>
                <w:sz w:val="16"/>
              </w:rPr>
            </w:pPr>
          </w:p>
        </w:tc>
        <w:tc>
          <w:tcPr>
            <w:tcW w:w="2275" w:type="dxa"/>
            <w:tcBorders>
              <w:right w:val="single" w:sz="4" w:space="0" w:color="808080"/>
            </w:tcBorders>
          </w:tcPr>
          <w:p>
            <w:pPr>
              <w:pStyle w:val="TableParagraph"/>
              <w:rPr>
                <w:rFonts w:ascii="Times New Roman"/>
                <w:sz w:val="16"/>
              </w:rPr>
            </w:pPr>
          </w:p>
        </w:tc>
        <w:tc>
          <w:tcPr>
            <w:tcW w:w="308" w:type="dxa"/>
            <w:tcBorders>
              <w:left w:val="single" w:sz="4" w:space="0" w:color="808080"/>
            </w:tcBorders>
          </w:tcPr>
          <w:p>
            <w:pPr>
              <w:pStyle w:val="TableParagraph"/>
              <w:rPr>
                <w:rFonts w:ascii="Times New Roman"/>
                <w:sz w:val="16"/>
              </w:rPr>
            </w:pPr>
          </w:p>
        </w:tc>
        <w:tc>
          <w:tcPr>
            <w:tcW w:w="2811" w:type="dxa"/>
            <w:tcBorders>
              <w:right w:val="single" w:sz="4" w:space="0" w:color="A6A6A6"/>
            </w:tcBorders>
          </w:tcPr>
          <w:p>
            <w:pPr>
              <w:pStyle w:val="TableParagraph"/>
              <w:rPr>
                <w:rFonts w:ascii="Times New Roman"/>
                <w:sz w:val="16"/>
              </w:rPr>
            </w:pPr>
          </w:p>
        </w:tc>
        <w:tc>
          <w:tcPr>
            <w:tcW w:w="1323" w:type="dxa"/>
            <w:tcBorders>
              <w:left w:val="single" w:sz="4" w:space="0" w:color="A6A6A6"/>
              <w:right w:val="single" w:sz="4" w:space="0" w:color="A6A6A6"/>
            </w:tcBorders>
          </w:tcPr>
          <w:p>
            <w:pPr>
              <w:pStyle w:val="TableParagraph"/>
              <w:spacing w:line="203" w:lineRule="exact"/>
              <w:ind w:left="598"/>
              <w:rPr>
                <w:b/>
                <w:sz w:val="18"/>
              </w:rPr>
            </w:pPr>
            <w:r>
              <w:rPr>
                <w:b/>
                <w:color w:val="002E6C"/>
                <w:sz w:val="18"/>
              </w:rPr>
              <w:t>A</w:t>
            </w:r>
          </w:p>
        </w:tc>
        <w:tc>
          <w:tcPr>
            <w:tcW w:w="1199" w:type="dxa"/>
            <w:tcBorders>
              <w:left w:val="single" w:sz="4" w:space="0" w:color="A6A6A6"/>
            </w:tcBorders>
          </w:tcPr>
          <w:p>
            <w:pPr>
              <w:pStyle w:val="TableParagraph"/>
              <w:spacing w:line="203" w:lineRule="exact"/>
              <w:ind w:left="470" w:right="498"/>
              <w:jc w:val="center"/>
              <w:rPr>
                <w:b/>
                <w:sz w:val="18"/>
              </w:rPr>
            </w:pPr>
            <w:r>
              <w:rPr>
                <w:b/>
                <w:color w:val="002E6C"/>
                <w:sz w:val="18"/>
              </w:rPr>
              <w:t>Ac</w:t>
            </w:r>
          </w:p>
        </w:tc>
        <w:tc>
          <w:tcPr>
            <w:tcW w:w="1167" w:type="dxa"/>
            <w:tcBorders>
              <w:right w:val="single" w:sz="4" w:space="0" w:color="A6A6A6"/>
            </w:tcBorders>
          </w:tcPr>
          <w:p>
            <w:pPr>
              <w:pStyle w:val="TableParagraph"/>
              <w:spacing w:line="203" w:lineRule="exact"/>
              <w:ind w:left="436" w:right="455"/>
              <w:jc w:val="center"/>
              <w:rPr>
                <w:b/>
                <w:sz w:val="18"/>
              </w:rPr>
            </w:pPr>
            <w:r>
              <w:rPr>
                <w:b/>
                <w:color w:val="385522"/>
                <w:sz w:val="18"/>
              </w:rPr>
              <w:t>Tol</w:t>
            </w:r>
          </w:p>
        </w:tc>
      </w:tr>
      <w:tr>
        <w:trPr>
          <w:trHeight w:val="292" w:hRule="atLeast"/>
        </w:trPr>
        <w:tc>
          <w:tcPr>
            <w:tcW w:w="513" w:type="dxa"/>
          </w:tcPr>
          <w:p>
            <w:pPr>
              <w:pStyle w:val="TableParagraph"/>
              <w:spacing w:line="243" w:lineRule="exact"/>
              <w:ind w:left="200"/>
              <w:rPr>
                <w:b/>
                <w:sz w:val="20"/>
              </w:rPr>
            </w:pPr>
            <w:r>
              <w:rPr>
                <w:b/>
                <w:w w:val="99"/>
                <w:sz w:val="20"/>
              </w:rPr>
              <w:t>□</w:t>
            </w:r>
          </w:p>
        </w:tc>
        <w:tc>
          <w:tcPr>
            <w:tcW w:w="2275" w:type="dxa"/>
            <w:vMerge w:val="restart"/>
            <w:tcBorders>
              <w:right w:val="single" w:sz="4" w:space="0" w:color="808080"/>
            </w:tcBorders>
          </w:tcPr>
          <w:p>
            <w:pPr>
              <w:pStyle w:val="TableParagraph"/>
              <w:ind w:left="111"/>
              <w:rPr>
                <w:sz w:val="20"/>
              </w:rPr>
            </w:pPr>
            <w:r>
              <w:rPr>
                <w:sz w:val="20"/>
              </w:rPr>
              <w:t>Número insuficiente de dormitorios accesibles.</w:t>
            </w:r>
          </w:p>
        </w:tc>
        <w:tc>
          <w:tcPr>
            <w:tcW w:w="308" w:type="dxa"/>
            <w:tcBorders>
              <w:left w:val="single" w:sz="4" w:space="0" w:color="808080"/>
            </w:tcBorders>
          </w:tcPr>
          <w:p>
            <w:pPr>
              <w:pStyle w:val="TableParagraph"/>
              <w:spacing w:line="243" w:lineRule="exact"/>
              <w:ind w:right="80"/>
              <w:jc w:val="right"/>
              <w:rPr>
                <w:b/>
                <w:sz w:val="20"/>
              </w:rPr>
            </w:pPr>
            <w:r>
              <w:rPr>
                <w:b/>
                <w:w w:val="99"/>
                <w:sz w:val="20"/>
              </w:rPr>
              <w:t>□</w:t>
            </w:r>
          </w:p>
        </w:tc>
        <w:tc>
          <w:tcPr>
            <w:tcW w:w="2811" w:type="dxa"/>
            <w:vMerge w:val="restart"/>
          </w:tcPr>
          <w:p>
            <w:pPr>
              <w:pStyle w:val="TableParagraph"/>
              <w:ind w:left="80" w:right="175"/>
              <w:rPr>
                <w:sz w:val="20"/>
              </w:rPr>
            </w:pPr>
            <w:r>
              <w:rPr>
                <w:sz w:val="20"/>
              </w:rPr>
              <w:t>Aumentar su número. Como mínimo, en función del nº total de dormitorios debe haber:</w:t>
            </w:r>
          </w:p>
        </w:tc>
        <w:tc>
          <w:tcPr>
            <w:tcW w:w="1323" w:type="dxa"/>
          </w:tcPr>
          <w:p>
            <w:pPr>
              <w:pStyle w:val="TableParagraph"/>
              <w:rPr>
                <w:rFonts w:ascii="Times New Roman"/>
                <w:sz w:val="18"/>
              </w:rPr>
            </w:pPr>
          </w:p>
        </w:tc>
        <w:tc>
          <w:tcPr>
            <w:tcW w:w="1199" w:type="dxa"/>
          </w:tcPr>
          <w:p>
            <w:pPr>
              <w:pStyle w:val="TableParagraph"/>
              <w:rPr>
                <w:rFonts w:ascii="Times New Roman"/>
                <w:sz w:val="18"/>
              </w:rPr>
            </w:pPr>
          </w:p>
        </w:tc>
        <w:tc>
          <w:tcPr>
            <w:tcW w:w="1167" w:type="dxa"/>
          </w:tcPr>
          <w:p>
            <w:pPr>
              <w:pStyle w:val="TableParagraph"/>
              <w:rPr>
                <w:rFonts w:ascii="Times New Roman"/>
                <w:sz w:val="18"/>
              </w:rPr>
            </w:pPr>
          </w:p>
        </w:tc>
      </w:tr>
      <w:tr>
        <w:trPr>
          <w:trHeight w:val="582" w:hRule="atLeast"/>
        </w:trPr>
        <w:tc>
          <w:tcPr>
            <w:tcW w:w="513" w:type="dxa"/>
          </w:tcPr>
          <w:p>
            <w:pPr>
              <w:pStyle w:val="TableParagraph"/>
              <w:rPr>
                <w:rFonts w:ascii="Times New Roman"/>
                <w:sz w:val="18"/>
              </w:rPr>
            </w:pPr>
          </w:p>
        </w:tc>
        <w:tc>
          <w:tcPr>
            <w:tcW w:w="2275" w:type="dxa"/>
            <w:vMerge/>
            <w:tcBorders>
              <w:top w:val="nil"/>
              <w:right w:val="single" w:sz="4" w:space="0" w:color="808080"/>
            </w:tcBorders>
          </w:tcPr>
          <w:p>
            <w:pPr>
              <w:rPr>
                <w:sz w:val="2"/>
                <w:szCs w:val="2"/>
              </w:rPr>
            </w:pPr>
          </w:p>
        </w:tc>
        <w:tc>
          <w:tcPr>
            <w:tcW w:w="308" w:type="dxa"/>
            <w:tcBorders>
              <w:left w:val="single" w:sz="4" w:space="0" w:color="808080"/>
            </w:tcBorders>
          </w:tcPr>
          <w:p>
            <w:pPr>
              <w:pStyle w:val="TableParagraph"/>
              <w:rPr>
                <w:rFonts w:ascii="Times New Roman"/>
                <w:sz w:val="18"/>
              </w:rPr>
            </w:pPr>
          </w:p>
        </w:tc>
        <w:tc>
          <w:tcPr>
            <w:tcW w:w="2811" w:type="dxa"/>
            <w:vMerge/>
            <w:tcBorders>
              <w:top w:val="nil"/>
            </w:tcBorders>
          </w:tcPr>
          <w:p>
            <w:pPr>
              <w:rPr>
                <w:sz w:val="2"/>
                <w:szCs w:val="2"/>
              </w:rPr>
            </w:pPr>
          </w:p>
        </w:tc>
        <w:tc>
          <w:tcPr>
            <w:tcW w:w="1323" w:type="dxa"/>
          </w:tcPr>
          <w:p>
            <w:pPr>
              <w:pStyle w:val="TableParagraph"/>
              <w:spacing w:before="11"/>
              <w:ind w:left="95" w:right="100"/>
              <w:jc w:val="center"/>
              <w:rPr>
                <w:b/>
                <w:sz w:val="20"/>
              </w:rPr>
            </w:pPr>
            <w:r>
              <w:rPr>
                <w:b/>
                <w:color w:val="002E6C"/>
                <w:sz w:val="20"/>
              </w:rPr>
              <w:t>1 c/33 o frac.</w:t>
            </w:r>
          </w:p>
          <w:p>
            <w:pPr>
              <w:pStyle w:val="TableParagraph"/>
              <w:spacing w:before="59"/>
              <w:ind w:left="91" w:right="100"/>
              <w:jc w:val="center"/>
              <w:rPr>
                <w:sz w:val="18"/>
              </w:rPr>
            </w:pPr>
            <w:r>
              <w:rPr>
                <w:color w:val="002E6C"/>
                <w:sz w:val="18"/>
              </w:rPr>
              <w:t>(1)</w:t>
            </w:r>
          </w:p>
        </w:tc>
        <w:tc>
          <w:tcPr>
            <w:tcW w:w="1199" w:type="dxa"/>
          </w:tcPr>
          <w:p>
            <w:pPr>
              <w:pStyle w:val="TableParagraph"/>
              <w:spacing w:before="11"/>
              <w:ind w:left="274"/>
              <w:rPr>
                <w:b/>
                <w:sz w:val="20"/>
              </w:rPr>
            </w:pPr>
            <w:r>
              <w:rPr>
                <w:color w:val="002E6C"/>
                <w:sz w:val="20"/>
              </w:rPr>
              <w:t>Ver </w:t>
            </w:r>
            <w:r>
              <w:rPr>
                <w:b/>
                <w:color w:val="002E6C"/>
                <w:sz w:val="20"/>
              </w:rPr>
              <w:t>E09</w:t>
            </w:r>
          </w:p>
        </w:tc>
        <w:tc>
          <w:tcPr>
            <w:tcW w:w="1167" w:type="dxa"/>
          </w:tcPr>
          <w:p>
            <w:pPr>
              <w:pStyle w:val="TableParagraph"/>
              <w:spacing w:before="11"/>
              <w:ind w:left="236" w:right="261"/>
              <w:jc w:val="center"/>
              <w:rPr>
                <w:b/>
                <w:sz w:val="20"/>
              </w:rPr>
            </w:pPr>
            <w:r>
              <w:rPr>
                <w:color w:val="385522"/>
                <w:sz w:val="20"/>
              </w:rPr>
              <w:t>Ver </w:t>
            </w:r>
            <w:r>
              <w:rPr>
                <w:b/>
                <w:color w:val="385522"/>
                <w:sz w:val="20"/>
              </w:rPr>
              <w:t>E09</w:t>
            </w:r>
          </w:p>
        </w:tc>
      </w:tr>
      <w:tr>
        <w:trPr>
          <w:trHeight w:val="550" w:hRule="atLeast"/>
        </w:trPr>
        <w:tc>
          <w:tcPr>
            <w:tcW w:w="513" w:type="dxa"/>
          </w:tcPr>
          <w:p>
            <w:pPr>
              <w:pStyle w:val="TableParagraph"/>
              <w:spacing w:before="13"/>
              <w:ind w:left="200"/>
              <w:rPr>
                <w:b/>
                <w:sz w:val="20"/>
              </w:rPr>
            </w:pPr>
            <w:r>
              <w:rPr>
                <w:b/>
                <w:w w:val="99"/>
                <w:sz w:val="20"/>
              </w:rPr>
              <w:t>□</w:t>
            </w:r>
          </w:p>
        </w:tc>
        <w:tc>
          <w:tcPr>
            <w:tcW w:w="2275" w:type="dxa"/>
            <w:tcBorders>
              <w:right w:val="single" w:sz="4" w:space="0" w:color="808080"/>
            </w:tcBorders>
          </w:tcPr>
          <w:p>
            <w:pPr>
              <w:pStyle w:val="TableParagraph"/>
              <w:spacing w:before="13"/>
              <w:ind w:left="111"/>
              <w:rPr>
                <w:sz w:val="20"/>
              </w:rPr>
            </w:pPr>
            <w:r>
              <w:rPr>
                <w:sz w:val="20"/>
              </w:rPr>
              <w:t>Ubicación.</w:t>
            </w:r>
          </w:p>
        </w:tc>
        <w:tc>
          <w:tcPr>
            <w:tcW w:w="308" w:type="dxa"/>
            <w:tcBorders>
              <w:left w:val="single" w:sz="4" w:space="0" w:color="808080"/>
            </w:tcBorders>
          </w:tcPr>
          <w:p>
            <w:pPr>
              <w:pStyle w:val="TableParagraph"/>
              <w:spacing w:before="13"/>
              <w:ind w:right="80"/>
              <w:jc w:val="right"/>
              <w:rPr>
                <w:b/>
                <w:sz w:val="20"/>
              </w:rPr>
            </w:pPr>
            <w:r>
              <w:rPr>
                <w:b/>
                <w:w w:val="99"/>
                <w:sz w:val="20"/>
              </w:rPr>
              <w:t>□</w:t>
            </w:r>
          </w:p>
        </w:tc>
        <w:tc>
          <w:tcPr>
            <w:tcW w:w="2811" w:type="dxa"/>
          </w:tcPr>
          <w:p>
            <w:pPr>
              <w:pStyle w:val="TableParagraph"/>
              <w:spacing w:before="13"/>
              <w:ind w:left="80" w:right="175"/>
              <w:rPr>
                <w:sz w:val="20"/>
              </w:rPr>
            </w:pPr>
            <w:r>
              <w:rPr>
                <w:sz w:val="20"/>
              </w:rPr>
              <w:t>Situarlos en plantas con salida de emergencia.</w:t>
            </w:r>
          </w:p>
        </w:tc>
        <w:tc>
          <w:tcPr>
            <w:tcW w:w="1323" w:type="dxa"/>
          </w:tcPr>
          <w:p>
            <w:pPr>
              <w:pStyle w:val="TableParagraph"/>
              <w:spacing w:before="13"/>
              <w:ind w:left="555"/>
              <w:rPr>
                <w:sz w:val="18"/>
              </w:rPr>
            </w:pPr>
            <w:r>
              <w:rPr>
                <w:color w:val="002E6C"/>
                <w:sz w:val="18"/>
              </w:rPr>
              <w:t>(2)</w:t>
            </w:r>
          </w:p>
        </w:tc>
        <w:tc>
          <w:tcPr>
            <w:tcW w:w="1199" w:type="dxa"/>
          </w:tcPr>
          <w:p>
            <w:pPr>
              <w:pStyle w:val="TableParagraph"/>
              <w:spacing w:before="13"/>
              <w:ind w:right="21"/>
              <w:jc w:val="center"/>
              <w:rPr>
                <w:b/>
                <w:sz w:val="18"/>
              </w:rPr>
            </w:pPr>
            <w:r>
              <w:rPr>
                <w:b/>
                <w:color w:val="002E6C"/>
                <w:sz w:val="18"/>
              </w:rPr>
              <w:t>-</w:t>
            </w:r>
          </w:p>
        </w:tc>
        <w:tc>
          <w:tcPr>
            <w:tcW w:w="1167" w:type="dxa"/>
          </w:tcPr>
          <w:p>
            <w:pPr>
              <w:pStyle w:val="TableParagraph"/>
              <w:spacing w:before="13"/>
              <w:ind w:right="20"/>
              <w:jc w:val="center"/>
              <w:rPr>
                <w:sz w:val="18"/>
              </w:rPr>
            </w:pPr>
            <w:r>
              <w:rPr>
                <w:color w:val="385522"/>
                <w:sz w:val="18"/>
              </w:rPr>
              <w:t>-</w:t>
            </w:r>
          </w:p>
        </w:tc>
      </w:tr>
      <w:tr>
        <w:trPr>
          <w:trHeight w:val="789" w:hRule="atLeast"/>
        </w:trPr>
        <w:tc>
          <w:tcPr>
            <w:tcW w:w="513" w:type="dxa"/>
          </w:tcPr>
          <w:p>
            <w:pPr>
              <w:pStyle w:val="TableParagraph"/>
              <w:spacing w:before="11"/>
              <w:ind w:left="200"/>
              <w:rPr>
                <w:b/>
                <w:sz w:val="20"/>
              </w:rPr>
            </w:pPr>
            <w:r>
              <w:rPr>
                <w:b/>
                <w:w w:val="99"/>
                <w:sz w:val="20"/>
              </w:rPr>
              <w:t>□</w:t>
            </w:r>
          </w:p>
        </w:tc>
        <w:tc>
          <w:tcPr>
            <w:tcW w:w="2275" w:type="dxa"/>
            <w:tcBorders>
              <w:right w:val="single" w:sz="4" w:space="0" w:color="808080"/>
            </w:tcBorders>
          </w:tcPr>
          <w:p>
            <w:pPr>
              <w:pStyle w:val="TableParagraph"/>
              <w:spacing w:before="11"/>
              <w:ind w:left="111" w:right="108"/>
              <w:rPr>
                <w:sz w:val="20"/>
              </w:rPr>
            </w:pPr>
            <w:r>
              <w:rPr>
                <w:sz w:val="20"/>
              </w:rPr>
              <w:t>Falta de espacio para maniobrar o girar en silla de ruedas.</w:t>
            </w:r>
          </w:p>
        </w:tc>
        <w:tc>
          <w:tcPr>
            <w:tcW w:w="308" w:type="dxa"/>
            <w:tcBorders>
              <w:left w:val="single" w:sz="4" w:space="0" w:color="808080"/>
            </w:tcBorders>
          </w:tcPr>
          <w:p>
            <w:pPr>
              <w:pStyle w:val="TableParagraph"/>
              <w:spacing w:before="11"/>
              <w:ind w:right="80"/>
              <w:jc w:val="right"/>
              <w:rPr>
                <w:b/>
                <w:sz w:val="20"/>
              </w:rPr>
            </w:pPr>
            <w:r>
              <w:rPr>
                <w:b/>
                <w:w w:val="99"/>
                <w:sz w:val="20"/>
              </w:rPr>
              <w:t>□</w:t>
            </w:r>
          </w:p>
        </w:tc>
        <w:tc>
          <w:tcPr>
            <w:tcW w:w="2811" w:type="dxa"/>
          </w:tcPr>
          <w:p>
            <w:pPr>
              <w:pStyle w:val="TableParagraph"/>
              <w:spacing w:before="11"/>
              <w:ind w:left="80"/>
              <w:rPr>
                <w:sz w:val="20"/>
              </w:rPr>
            </w:pPr>
            <w:r>
              <w:rPr>
                <w:sz w:val="20"/>
              </w:rPr>
              <w:t>Espacio libre para giro:</w:t>
            </w:r>
          </w:p>
        </w:tc>
        <w:tc>
          <w:tcPr>
            <w:tcW w:w="1323" w:type="dxa"/>
          </w:tcPr>
          <w:p>
            <w:pPr>
              <w:pStyle w:val="TableParagraph"/>
              <w:spacing w:before="11"/>
              <w:ind w:left="92" w:right="100"/>
              <w:jc w:val="center"/>
              <w:rPr>
                <w:sz w:val="20"/>
              </w:rPr>
            </w:pPr>
            <w:r>
              <w:rPr>
                <w:color w:val="002E6C"/>
                <w:sz w:val="20"/>
              </w:rPr>
              <w:t>1,50 m</w:t>
            </w:r>
          </w:p>
          <w:p>
            <w:pPr>
              <w:pStyle w:val="TableParagraph"/>
              <w:spacing w:before="59"/>
              <w:ind w:left="91" w:right="100"/>
              <w:jc w:val="center"/>
              <w:rPr>
                <w:sz w:val="18"/>
              </w:rPr>
            </w:pPr>
            <w:r>
              <w:rPr>
                <w:color w:val="002E6C"/>
                <w:sz w:val="18"/>
              </w:rPr>
              <w:t>(3)</w:t>
            </w:r>
          </w:p>
        </w:tc>
        <w:tc>
          <w:tcPr>
            <w:tcW w:w="1199" w:type="dxa"/>
          </w:tcPr>
          <w:p>
            <w:pPr>
              <w:pStyle w:val="TableParagraph"/>
              <w:spacing w:before="11"/>
              <w:ind w:left="144" w:right="167"/>
              <w:jc w:val="center"/>
              <w:rPr>
                <w:sz w:val="20"/>
              </w:rPr>
            </w:pPr>
            <w:r>
              <w:rPr>
                <w:color w:val="002E6C"/>
                <w:sz w:val="20"/>
              </w:rPr>
              <w:t>1,50 m</w:t>
            </w:r>
          </w:p>
          <w:p>
            <w:pPr>
              <w:pStyle w:val="TableParagraph"/>
              <w:spacing w:before="59"/>
              <w:ind w:left="148" w:right="167"/>
              <w:jc w:val="center"/>
              <w:rPr>
                <w:sz w:val="18"/>
              </w:rPr>
            </w:pPr>
            <w:r>
              <w:rPr>
                <w:color w:val="002E6C"/>
                <w:sz w:val="18"/>
              </w:rPr>
              <w:t>(4)</w:t>
            </w:r>
          </w:p>
        </w:tc>
        <w:tc>
          <w:tcPr>
            <w:tcW w:w="1167" w:type="dxa"/>
          </w:tcPr>
          <w:p>
            <w:pPr>
              <w:pStyle w:val="TableParagraph"/>
              <w:spacing w:before="11"/>
              <w:ind w:left="236" w:right="258"/>
              <w:jc w:val="center"/>
              <w:rPr>
                <w:sz w:val="20"/>
              </w:rPr>
            </w:pPr>
            <w:r>
              <w:rPr>
                <w:color w:val="385522"/>
                <w:sz w:val="20"/>
              </w:rPr>
              <w:t>1,20 m</w:t>
            </w:r>
          </w:p>
          <w:p>
            <w:pPr>
              <w:pStyle w:val="TableParagraph"/>
              <w:spacing w:before="59"/>
              <w:ind w:left="236" w:right="259"/>
              <w:jc w:val="center"/>
              <w:rPr>
                <w:sz w:val="18"/>
              </w:rPr>
            </w:pPr>
            <w:r>
              <w:rPr>
                <w:color w:val="385522"/>
                <w:sz w:val="18"/>
              </w:rPr>
              <w:t>(5)</w:t>
            </w:r>
          </w:p>
        </w:tc>
      </w:tr>
      <w:tr>
        <w:trPr>
          <w:trHeight w:val="584" w:hRule="atLeast"/>
        </w:trPr>
        <w:tc>
          <w:tcPr>
            <w:tcW w:w="513" w:type="dxa"/>
          </w:tcPr>
          <w:p>
            <w:pPr>
              <w:pStyle w:val="TableParagraph"/>
              <w:spacing w:before="14"/>
              <w:ind w:left="200"/>
              <w:rPr>
                <w:b/>
                <w:sz w:val="20"/>
              </w:rPr>
            </w:pPr>
            <w:r>
              <w:rPr>
                <w:b/>
                <w:w w:val="99"/>
                <w:sz w:val="20"/>
              </w:rPr>
              <w:t>□</w:t>
            </w:r>
          </w:p>
        </w:tc>
        <w:tc>
          <w:tcPr>
            <w:tcW w:w="2275" w:type="dxa"/>
            <w:tcBorders>
              <w:right w:val="single" w:sz="4" w:space="0" w:color="808080"/>
            </w:tcBorders>
          </w:tcPr>
          <w:p>
            <w:pPr>
              <w:pStyle w:val="TableParagraph"/>
              <w:spacing w:before="14"/>
              <w:ind w:left="111" w:right="538"/>
              <w:rPr>
                <w:sz w:val="20"/>
              </w:rPr>
            </w:pPr>
            <w:r>
              <w:rPr>
                <w:sz w:val="20"/>
              </w:rPr>
              <w:t>Espacio insuficiente junto a las camas.</w:t>
            </w:r>
          </w:p>
        </w:tc>
        <w:tc>
          <w:tcPr>
            <w:tcW w:w="308" w:type="dxa"/>
            <w:tcBorders>
              <w:left w:val="single" w:sz="4" w:space="0" w:color="808080"/>
            </w:tcBorders>
          </w:tcPr>
          <w:p>
            <w:pPr>
              <w:pStyle w:val="TableParagraph"/>
              <w:spacing w:before="14"/>
              <w:ind w:right="80"/>
              <w:jc w:val="right"/>
              <w:rPr>
                <w:b/>
                <w:sz w:val="20"/>
              </w:rPr>
            </w:pPr>
            <w:r>
              <w:rPr>
                <w:b/>
                <w:w w:val="99"/>
                <w:sz w:val="20"/>
              </w:rPr>
              <w:t>□</w:t>
            </w:r>
          </w:p>
        </w:tc>
        <w:tc>
          <w:tcPr>
            <w:tcW w:w="2811" w:type="dxa"/>
          </w:tcPr>
          <w:p>
            <w:pPr>
              <w:pStyle w:val="TableParagraph"/>
              <w:spacing w:before="14"/>
              <w:ind w:left="80" w:right="99"/>
              <w:rPr>
                <w:sz w:val="20"/>
              </w:rPr>
            </w:pPr>
            <w:r>
              <w:rPr>
                <w:sz w:val="20"/>
              </w:rPr>
              <w:t>Habilitar alrededor de las camas un espacio de aproximación:</w:t>
            </w:r>
          </w:p>
        </w:tc>
        <w:tc>
          <w:tcPr>
            <w:tcW w:w="1323" w:type="dxa"/>
          </w:tcPr>
          <w:p>
            <w:pPr>
              <w:pStyle w:val="TableParagraph"/>
              <w:spacing w:before="14"/>
              <w:ind w:left="93" w:right="100"/>
              <w:jc w:val="center"/>
              <w:rPr>
                <w:b/>
                <w:sz w:val="20"/>
              </w:rPr>
            </w:pPr>
            <w:r>
              <w:rPr>
                <w:b/>
                <w:color w:val="002E6C"/>
                <w:sz w:val="20"/>
              </w:rPr>
              <w:t>≥ 1,20 m</w:t>
            </w:r>
          </w:p>
          <w:p>
            <w:pPr>
              <w:pStyle w:val="TableParagraph"/>
              <w:spacing w:before="60"/>
              <w:ind w:left="91" w:right="100"/>
              <w:jc w:val="center"/>
              <w:rPr>
                <w:sz w:val="18"/>
              </w:rPr>
            </w:pPr>
            <w:r>
              <w:rPr>
                <w:color w:val="002E6C"/>
                <w:sz w:val="18"/>
              </w:rPr>
              <w:t>(6)</w:t>
            </w:r>
          </w:p>
        </w:tc>
        <w:tc>
          <w:tcPr>
            <w:tcW w:w="1199" w:type="dxa"/>
          </w:tcPr>
          <w:p>
            <w:pPr>
              <w:pStyle w:val="TableParagraph"/>
              <w:spacing w:before="14"/>
              <w:ind w:left="144" w:right="167"/>
              <w:jc w:val="center"/>
              <w:rPr>
                <w:sz w:val="20"/>
              </w:rPr>
            </w:pPr>
            <w:r>
              <w:rPr>
                <w:color w:val="002E6C"/>
                <w:sz w:val="20"/>
              </w:rPr>
              <w:t>≥ 0,90 m</w:t>
            </w:r>
          </w:p>
          <w:p>
            <w:pPr>
              <w:pStyle w:val="TableParagraph"/>
              <w:spacing w:before="60"/>
              <w:ind w:left="148" w:right="167"/>
              <w:jc w:val="center"/>
              <w:rPr>
                <w:sz w:val="18"/>
              </w:rPr>
            </w:pPr>
            <w:r>
              <w:rPr>
                <w:color w:val="002E6C"/>
                <w:sz w:val="18"/>
              </w:rPr>
              <w:t>(4)</w:t>
            </w:r>
          </w:p>
        </w:tc>
        <w:tc>
          <w:tcPr>
            <w:tcW w:w="1167" w:type="dxa"/>
          </w:tcPr>
          <w:p>
            <w:pPr>
              <w:pStyle w:val="TableParagraph"/>
              <w:spacing w:before="14"/>
              <w:ind w:right="20"/>
              <w:jc w:val="center"/>
              <w:rPr>
                <w:sz w:val="18"/>
              </w:rPr>
            </w:pPr>
            <w:r>
              <w:rPr>
                <w:color w:val="385522"/>
                <w:sz w:val="18"/>
              </w:rPr>
              <w:t>-</w:t>
            </w:r>
          </w:p>
        </w:tc>
      </w:tr>
      <w:tr>
        <w:trPr>
          <w:trHeight w:val="551" w:hRule="atLeast"/>
        </w:trPr>
        <w:tc>
          <w:tcPr>
            <w:tcW w:w="513" w:type="dxa"/>
          </w:tcPr>
          <w:p>
            <w:pPr>
              <w:pStyle w:val="TableParagraph"/>
              <w:spacing w:before="13"/>
              <w:ind w:left="200"/>
              <w:rPr>
                <w:b/>
                <w:sz w:val="20"/>
              </w:rPr>
            </w:pPr>
            <w:r>
              <w:rPr>
                <w:b/>
                <w:w w:val="99"/>
                <w:sz w:val="20"/>
              </w:rPr>
              <w:t>□</w:t>
            </w:r>
          </w:p>
        </w:tc>
        <w:tc>
          <w:tcPr>
            <w:tcW w:w="2275" w:type="dxa"/>
            <w:tcBorders>
              <w:right w:val="single" w:sz="4" w:space="0" w:color="808080"/>
            </w:tcBorders>
          </w:tcPr>
          <w:p>
            <w:pPr>
              <w:pStyle w:val="TableParagraph"/>
              <w:spacing w:before="13"/>
              <w:ind w:left="111" w:right="108"/>
              <w:rPr>
                <w:sz w:val="20"/>
              </w:rPr>
            </w:pPr>
            <w:r>
              <w:rPr>
                <w:sz w:val="20"/>
              </w:rPr>
              <w:t>Inexistencia de sistema de alarma.</w:t>
            </w:r>
          </w:p>
        </w:tc>
        <w:tc>
          <w:tcPr>
            <w:tcW w:w="308" w:type="dxa"/>
            <w:tcBorders>
              <w:left w:val="single" w:sz="4" w:space="0" w:color="808080"/>
            </w:tcBorders>
          </w:tcPr>
          <w:p>
            <w:pPr>
              <w:pStyle w:val="TableParagraph"/>
              <w:spacing w:before="13"/>
              <w:ind w:right="80"/>
              <w:jc w:val="right"/>
              <w:rPr>
                <w:b/>
                <w:sz w:val="20"/>
              </w:rPr>
            </w:pPr>
            <w:r>
              <w:rPr>
                <w:b/>
                <w:w w:val="99"/>
                <w:sz w:val="20"/>
              </w:rPr>
              <w:t>□</w:t>
            </w:r>
          </w:p>
        </w:tc>
        <w:tc>
          <w:tcPr>
            <w:tcW w:w="2811" w:type="dxa"/>
          </w:tcPr>
          <w:p>
            <w:pPr>
              <w:pStyle w:val="TableParagraph"/>
              <w:spacing w:before="13"/>
              <w:ind w:left="80" w:right="175"/>
              <w:rPr>
                <w:sz w:val="20"/>
              </w:rPr>
            </w:pPr>
            <w:r>
              <w:rPr>
                <w:sz w:val="20"/>
              </w:rPr>
              <w:t>Incorporar un sistema de alarma en el interior.</w:t>
            </w:r>
          </w:p>
        </w:tc>
        <w:tc>
          <w:tcPr>
            <w:tcW w:w="1323" w:type="dxa"/>
          </w:tcPr>
          <w:p>
            <w:pPr>
              <w:pStyle w:val="TableParagraph"/>
              <w:rPr>
                <w:rFonts w:ascii="Times New Roman"/>
                <w:sz w:val="18"/>
              </w:rPr>
            </w:pPr>
          </w:p>
        </w:tc>
        <w:tc>
          <w:tcPr>
            <w:tcW w:w="1199" w:type="dxa"/>
          </w:tcPr>
          <w:p>
            <w:pPr>
              <w:pStyle w:val="TableParagraph"/>
              <w:spacing w:before="13"/>
              <w:ind w:left="148" w:right="167"/>
              <w:jc w:val="center"/>
              <w:rPr>
                <w:sz w:val="18"/>
              </w:rPr>
            </w:pPr>
            <w:r>
              <w:rPr>
                <w:color w:val="002E6C"/>
                <w:sz w:val="18"/>
              </w:rPr>
              <w:t>(7)</w:t>
            </w:r>
          </w:p>
        </w:tc>
        <w:tc>
          <w:tcPr>
            <w:tcW w:w="1167" w:type="dxa"/>
          </w:tcPr>
          <w:p>
            <w:pPr>
              <w:pStyle w:val="TableParagraph"/>
              <w:spacing w:before="13"/>
              <w:ind w:right="20"/>
              <w:jc w:val="center"/>
              <w:rPr>
                <w:sz w:val="18"/>
              </w:rPr>
            </w:pPr>
            <w:r>
              <w:rPr>
                <w:color w:val="385522"/>
                <w:sz w:val="18"/>
              </w:rPr>
              <w:t>-</w:t>
            </w:r>
          </w:p>
        </w:tc>
      </w:tr>
      <w:tr>
        <w:trPr>
          <w:trHeight w:val="303" w:hRule="atLeast"/>
        </w:trPr>
        <w:tc>
          <w:tcPr>
            <w:tcW w:w="513" w:type="dxa"/>
          </w:tcPr>
          <w:p>
            <w:pPr>
              <w:pStyle w:val="TableParagraph"/>
              <w:spacing w:before="12"/>
              <w:ind w:left="200"/>
              <w:rPr>
                <w:b/>
                <w:sz w:val="20"/>
              </w:rPr>
            </w:pPr>
            <w:r>
              <w:rPr>
                <w:b/>
                <w:w w:val="99"/>
                <w:sz w:val="20"/>
              </w:rPr>
              <w:t>□</w:t>
            </w:r>
          </w:p>
        </w:tc>
        <w:tc>
          <w:tcPr>
            <w:tcW w:w="2275" w:type="dxa"/>
            <w:tcBorders>
              <w:right w:val="single" w:sz="4" w:space="0" w:color="808080"/>
            </w:tcBorders>
          </w:tcPr>
          <w:p>
            <w:pPr>
              <w:pStyle w:val="TableParagraph"/>
              <w:spacing w:before="12"/>
              <w:ind w:left="111"/>
              <w:rPr>
                <w:sz w:val="20"/>
              </w:rPr>
            </w:pPr>
            <w:r>
              <w:rPr>
                <w:sz w:val="20"/>
              </w:rPr>
              <w:t>Puertas inadecuadas.</w:t>
            </w:r>
          </w:p>
        </w:tc>
        <w:tc>
          <w:tcPr>
            <w:tcW w:w="308" w:type="dxa"/>
            <w:tcBorders>
              <w:left w:val="single" w:sz="4" w:space="0" w:color="808080"/>
            </w:tcBorders>
          </w:tcPr>
          <w:p>
            <w:pPr>
              <w:pStyle w:val="TableParagraph"/>
              <w:spacing w:before="12"/>
              <w:ind w:right="80"/>
              <w:jc w:val="right"/>
              <w:rPr>
                <w:b/>
                <w:sz w:val="20"/>
              </w:rPr>
            </w:pPr>
            <w:r>
              <w:rPr>
                <w:b/>
                <w:w w:val="99"/>
                <w:sz w:val="20"/>
              </w:rPr>
              <w:t>□</w:t>
            </w:r>
          </w:p>
        </w:tc>
        <w:tc>
          <w:tcPr>
            <w:tcW w:w="2811" w:type="dxa"/>
          </w:tcPr>
          <w:p>
            <w:pPr>
              <w:pStyle w:val="TableParagraph"/>
              <w:spacing w:before="12"/>
              <w:ind w:left="80"/>
              <w:rPr>
                <w:b/>
                <w:sz w:val="20"/>
              </w:rPr>
            </w:pPr>
            <w:r>
              <w:rPr>
                <w:sz w:val="20"/>
              </w:rPr>
              <w:t>Ver </w:t>
            </w:r>
            <w:r>
              <w:rPr>
                <w:b/>
                <w:sz w:val="20"/>
              </w:rPr>
              <w:t>T01</w:t>
            </w:r>
          </w:p>
        </w:tc>
        <w:tc>
          <w:tcPr>
            <w:tcW w:w="1323" w:type="dxa"/>
          </w:tcPr>
          <w:p>
            <w:pPr>
              <w:pStyle w:val="TableParagraph"/>
              <w:rPr>
                <w:rFonts w:ascii="Times New Roman"/>
                <w:sz w:val="18"/>
              </w:rPr>
            </w:pPr>
          </w:p>
        </w:tc>
        <w:tc>
          <w:tcPr>
            <w:tcW w:w="1199" w:type="dxa"/>
          </w:tcPr>
          <w:p>
            <w:pPr>
              <w:pStyle w:val="TableParagraph"/>
              <w:rPr>
                <w:rFonts w:ascii="Times New Roman"/>
                <w:sz w:val="18"/>
              </w:rPr>
            </w:pPr>
          </w:p>
        </w:tc>
        <w:tc>
          <w:tcPr>
            <w:tcW w:w="1167" w:type="dxa"/>
          </w:tcPr>
          <w:p>
            <w:pPr>
              <w:pStyle w:val="TableParagraph"/>
              <w:rPr>
                <w:rFonts w:ascii="Times New Roman"/>
                <w:sz w:val="18"/>
              </w:rPr>
            </w:pPr>
          </w:p>
        </w:tc>
      </w:tr>
      <w:tr>
        <w:trPr>
          <w:trHeight w:val="303" w:hRule="atLeast"/>
        </w:trPr>
        <w:tc>
          <w:tcPr>
            <w:tcW w:w="513" w:type="dxa"/>
          </w:tcPr>
          <w:p>
            <w:pPr>
              <w:pStyle w:val="TableParagraph"/>
              <w:spacing w:before="10"/>
              <w:ind w:left="200"/>
              <w:rPr>
                <w:b/>
                <w:sz w:val="20"/>
              </w:rPr>
            </w:pPr>
            <w:r>
              <w:rPr>
                <w:b/>
                <w:w w:val="99"/>
                <w:sz w:val="20"/>
              </w:rPr>
              <w:t>□</w:t>
            </w:r>
          </w:p>
        </w:tc>
        <w:tc>
          <w:tcPr>
            <w:tcW w:w="2275" w:type="dxa"/>
            <w:tcBorders>
              <w:right w:val="single" w:sz="4" w:space="0" w:color="808080"/>
            </w:tcBorders>
          </w:tcPr>
          <w:p>
            <w:pPr>
              <w:pStyle w:val="TableParagraph"/>
              <w:spacing w:before="10"/>
              <w:ind w:left="111"/>
              <w:rPr>
                <w:sz w:val="20"/>
              </w:rPr>
            </w:pPr>
            <w:r>
              <w:rPr>
                <w:sz w:val="20"/>
              </w:rPr>
              <w:t>Pavimento inadecuado.</w:t>
            </w:r>
          </w:p>
        </w:tc>
        <w:tc>
          <w:tcPr>
            <w:tcW w:w="308" w:type="dxa"/>
            <w:tcBorders>
              <w:left w:val="single" w:sz="4" w:space="0" w:color="808080"/>
            </w:tcBorders>
          </w:tcPr>
          <w:p>
            <w:pPr>
              <w:pStyle w:val="TableParagraph"/>
              <w:spacing w:before="10"/>
              <w:ind w:right="80"/>
              <w:jc w:val="right"/>
              <w:rPr>
                <w:b/>
                <w:sz w:val="20"/>
              </w:rPr>
            </w:pPr>
            <w:r>
              <w:rPr>
                <w:b/>
                <w:w w:val="99"/>
                <w:sz w:val="20"/>
              </w:rPr>
              <w:t>□</w:t>
            </w:r>
          </w:p>
        </w:tc>
        <w:tc>
          <w:tcPr>
            <w:tcW w:w="2811" w:type="dxa"/>
          </w:tcPr>
          <w:p>
            <w:pPr>
              <w:pStyle w:val="TableParagraph"/>
              <w:spacing w:before="10"/>
              <w:ind w:left="80"/>
              <w:rPr>
                <w:b/>
                <w:sz w:val="20"/>
              </w:rPr>
            </w:pPr>
            <w:r>
              <w:rPr>
                <w:sz w:val="20"/>
              </w:rPr>
              <w:t>Ver </w:t>
            </w:r>
            <w:r>
              <w:rPr>
                <w:b/>
                <w:sz w:val="20"/>
              </w:rPr>
              <w:t>T06</w:t>
            </w:r>
          </w:p>
        </w:tc>
        <w:tc>
          <w:tcPr>
            <w:tcW w:w="1323" w:type="dxa"/>
          </w:tcPr>
          <w:p>
            <w:pPr>
              <w:pStyle w:val="TableParagraph"/>
              <w:rPr>
                <w:rFonts w:ascii="Times New Roman"/>
                <w:sz w:val="18"/>
              </w:rPr>
            </w:pPr>
          </w:p>
        </w:tc>
        <w:tc>
          <w:tcPr>
            <w:tcW w:w="1199" w:type="dxa"/>
          </w:tcPr>
          <w:p>
            <w:pPr>
              <w:pStyle w:val="TableParagraph"/>
              <w:rPr>
                <w:rFonts w:ascii="Times New Roman"/>
                <w:sz w:val="18"/>
              </w:rPr>
            </w:pPr>
          </w:p>
        </w:tc>
        <w:tc>
          <w:tcPr>
            <w:tcW w:w="1167" w:type="dxa"/>
          </w:tcPr>
          <w:p>
            <w:pPr>
              <w:pStyle w:val="TableParagraph"/>
              <w:rPr>
                <w:rFonts w:ascii="Times New Roman"/>
                <w:sz w:val="18"/>
              </w:rPr>
            </w:pPr>
          </w:p>
        </w:tc>
      </w:tr>
      <w:tr>
        <w:trPr>
          <w:trHeight w:val="549" w:hRule="atLeast"/>
        </w:trPr>
        <w:tc>
          <w:tcPr>
            <w:tcW w:w="513" w:type="dxa"/>
          </w:tcPr>
          <w:p>
            <w:pPr>
              <w:pStyle w:val="TableParagraph"/>
              <w:spacing w:before="11"/>
              <w:ind w:left="200"/>
              <w:rPr>
                <w:b/>
                <w:sz w:val="20"/>
              </w:rPr>
            </w:pPr>
            <w:r>
              <w:rPr>
                <w:b/>
                <w:w w:val="99"/>
                <w:sz w:val="20"/>
              </w:rPr>
              <w:t>□</w:t>
            </w:r>
          </w:p>
        </w:tc>
        <w:tc>
          <w:tcPr>
            <w:tcW w:w="2275" w:type="dxa"/>
            <w:tcBorders>
              <w:right w:val="single" w:sz="4" w:space="0" w:color="808080"/>
            </w:tcBorders>
          </w:tcPr>
          <w:p>
            <w:pPr>
              <w:pStyle w:val="TableParagraph"/>
              <w:spacing w:before="11"/>
              <w:ind w:left="111" w:right="234"/>
              <w:rPr>
                <w:sz w:val="20"/>
              </w:rPr>
            </w:pPr>
            <w:r>
              <w:rPr>
                <w:sz w:val="20"/>
              </w:rPr>
              <w:t>Dificultad para localizar o usar los mecanismos.</w:t>
            </w:r>
          </w:p>
        </w:tc>
        <w:tc>
          <w:tcPr>
            <w:tcW w:w="308" w:type="dxa"/>
            <w:tcBorders>
              <w:left w:val="single" w:sz="4" w:space="0" w:color="808080"/>
            </w:tcBorders>
          </w:tcPr>
          <w:p>
            <w:pPr>
              <w:pStyle w:val="TableParagraph"/>
              <w:spacing w:before="11"/>
              <w:ind w:right="80"/>
              <w:jc w:val="right"/>
              <w:rPr>
                <w:b/>
                <w:sz w:val="20"/>
              </w:rPr>
            </w:pPr>
            <w:r>
              <w:rPr>
                <w:b/>
                <w:w w:val="99"/>
                <w:sz w:val="20"/>
              </w:rPr>
              <w:t>□</w:t>
            </w:r>
          </w:p>
        </w:tc>
        <w:tc>
          <w:tcPr>
            <w:tcW w:w="2811" w:type="dxa"/>
          </w:tcPr>
          <w:p>
            <w:pPr>
              <w:pStyle w:val="TableParagraph"/>
              <w:spacing w:before="11"/>
              <w:ind w:left="80"/>
              <w:rPr>
                <w:b/>
                <w:sz w:val="20"/>
              </w:rPr>
            </w:pPr>
            <w:r>
              <w:rPr>
                <w:sz w:val="20"/>
              </w:rPr>
              <w:t>Ver </w:t>
            </w:r>
            <w:r>
              <w:rPr>
                <w:b/>
                <w:sz w:val="20"/>
              </w:rPr>
              <w:t>T07</w:t>
            </w:r>
          </w:p>
        </w:tc>
        <w:tc>
          <w:tcPr>
            <w:tcW w:w="1323" w:type="dxa"/>
          </w:tcPr>
          <w:p>
            <w:pPr>
              <w:pStyle w:val="TableParagraph"/>
              <w:rPr>
                <w:rFonts w:ascii="Times New Roman"/>
                <w:sz w:val="18"/>
              </w:rPr>
            </w:pPr>
          </w:p>
        </w:tc>
        <w:tc>
          <w:tcPr>
            <w:tcW w:w="1199" w:type="dxa"/>
          </w:tcPr>
          <w:p>
            <w:pPr>
              <w:pStyle w:val="TableParagraph"/>
              <w:rPr>
                <w:rFonts w:ascii="Times New Roman"/>
                <w:sz w:val="18"/>
              </w:rPr>
            </w:pPr>
          </w:p>
        </w:tc>
        <w:tc>
          <w:tcPr>
            <w:tcW w:w="1167" w:type="dxa"/>
          </w:tcPr>
          <w:p>
            <w:pPr>
              <w:pStyle w:val="TableParagraph"/>
              <w:rPr>
                <w:rFonts w:ascii="Times New Roman"/>
                <w:sz w:val="18"/>
              </w:rPr>
            </w:pPr>
          </w:p>
        </w:tc>
      </w:tr>
      <w:tr>
        <w:trPr>
          <w:trHeight w:val="303" w:hRule="atLeast"/>
        </w:trPr>
        <w:tc>
          <w:tcPr>
            <w:tcW w:w="513" w:type="dxa"/>
          </w:tcPr>
          <w:p>
            <w:pPr>
              <w:pStyle w:val="TableParagraph"/>
              <w:spacing w:before="11"/>
              <w:ind w:left="200"/>
              <w:rPr>
                <w:b/>
                <w:sz w:val="20"/>
              </w:rPr>
            </w:pPr>
            <w:r>
              <w:rPr>
                <w:b/>
                <w:w w:val="99"/>
                <w:sz w:val="20"/>
              </w:rPr>
              <w:t>□</w:t>
            </w:r>
          </w:p>
        </w:tc>
        <w:tc>
          <w:tcPr>
            <w:tcW w:w="2275" w:type="dxa"/>
            <w:tcBorders>
              <w:right w:val="single" w:sz="4" w:space="0" w:color="808080"/>
            </w:tcBorders>
          </w:tcPr>
          <w:p>
            <w:pPr>
              <w:pStyle w:val="TableParagraph"/>
              <w:spacing w:before="11"/>
              <w:ind w:left="111"/>
              <w:rPr>
                <w:sz w:val="20"/>
              </w:rPr>
            </w:pPr>
            <w:r>
              <w:rPr>
                <w:sz w:val="20"/>
              </w:rPr>
              <w:t>Iluminación inadecuada.</w:t>
            </w:r>
          </w:p>
        </w:tc>
        <w:tc>
          <w:tcPr>
            <w:tcW w:w="308" w:type="dxa"/>
            <w:tcBorders>
              <w:left w:val="single" w:sz="4" w:space="0" w:color="808080"/>
            </w:tcBorders>
          </w:tcPr>
          <w:p>
            <w:pPr>
              <w:pStyle w:val="TableParagraph"/>
              <w:spacing w:before="11"/>
              <w:ind w:right="80"/>
              <w:jc w:val="right"/>
              <w:rPr>
                <w:b/>
                <w:sz w:val="20"/>
              </w:rPr>
            </w:pPr>
            <w:r>
              <w:rPr>
                <w:b/>
                <w:w w:val="99"/>
                <w:sz w:val="20"/>
              </w:rPr>
              <w:t>□</w:t>
            </w:r>
          </w:p>
        </w:tc>
        <w:tc>
          <w:tcPr>
            <w:tcW w:w="2811" w:type="dxa"/>
          </w:tcPr>
          <w:p>
            <w:pPr>
              <w:pStyle w:val="TableParagraph"/>
              <w:spacing w:before="11"/>
              <w:ind w:left="80"/>
              <w:rPr>
                <w:b/>
                <w:sz w:val="20"/>
              </w:rPr>
            </w:pPr>
            <w:r>
              <w:rPr>
                <w:sz w:val="20"/>
              </w:rPr>
              <w:t>Ver </w:t>
            </w:r>
            <w:r>
              <w:rPr>
                <w:b/>
                <w:sz w:val="20"/>
              </w:rPr>
              <w:t>T09</w:t>
            </w:r>
          </w:p>
        </w:tc>
        <w:tc>
          <w:tcPr>
            <w:tcW w:w="1323" w:type="dxa"/>
          </w:tcPr>
          <w:p>
            <w:pPr>
              <w:pStyle w:val="TableParagraph"/>
              <w:rPr>
                <w:rFonts w:ascii="Times New Roman"/>
                <w:sz w:val="18"/>
              </w:rPr>
            </w:pPr>
          </w:p>
        </w:tc>
        <w:tc>
          <w:tcPr>
            <w:tcW w:w="1199" w:type="dxa"/>
          </w:tcPr>
          <w:p>
            <w:pPr>
              <w:pStyle w:val="TableParagraph"/>
              <w:rPr>
                <w:rFonts w:ascii="Times New Roman"/>
                <w:sz w:val="18"/>
              </w:rPr>
            </w:pPr>
          </w:p>
        </w:tc>
        <w:tc>
          <w:tcPr>
            <w:tcW w:w="1167" w:type="dxa"/>
          </w:tcPr>
          <w:p>
            <w:pPr>
              <w:pStyle w:val="TableParagraph"/>
              <w:rPr>
                <w:rFonts w:ascii="Times New Roman"/>
                <w:sz w:val="18"/>
              </w:rPr>
            </w:pPr>
          </w:p>
        </w:tc>
      </w:tr>
      <w:tr>
        <w:trPr>
          <w:trHeight w:val="561" w:hRule="atLeast"/>
        </w:trPr>
        <w:tc>
          <w:tcPr>
            <w:tcW w:w="513" w:type="dxa"/>
          </w:tcPr>
          <w:p>
            <w:pPr>
              <w:pStyle w:val="TableParagraph"/>
              <w:spacing w:before="10"/>
              <w:ind w:left="200"/>
              <w:rPr>
                <w:b/>
                <w:sz w:val="20"/>
              </w:rPr>
            </w:pPr>
            <w:r>
              <w:rPr>
                <w:b/>
                <w:w w:val="99"/>
                <w:sz w:val="20"/>
              </w:rPr>
              <w:t>□</w:t>
            </w:r>
          </w:p>
        </w:tc>
        <w:tc>
          <w:tcPr>
            <w:tcW w:w="2275" w:type="dxa"/>
            <w:tcBorders>
              <w:right w:val="single" w:sz="4" w:space="0" w:color="808080"/>
            </w:tcBorders>
          </w:tcPr>
          <w:p>
            <w:pPr>
              <w:pStyle w:val="TableParagraph"/>
              <w:spacing w:before="10"/>
              <w:ind w:left="111" w:right="538"/>
              <w:rPr>
                <w:sz w:val="20"/>
              </w:rPr>
            </w:pPr>
            <w:r>
              <w:rPr>
                <w:w w:val="95"/>
                <w:sz w:val="20"/>
              </w:rPr>
              <w:t>Equipamiento </w:t>
            </w:r>
            <w:r>
              <w:rPr>
                <w:sz w:val="20"/>
              </w:rPr>
              <w:t>inaccesible.</w:t>
            </w:r>
          </w:p>
        </w:tc>
        <w:tc>
          <w:tcPr>
            <w:tcW w:w="308" w:type="dxa"/>
            <w:tcBorders>
              <w:left w:val="single" w:sz="4" w:space="0" w:color="808080"/>
            </w:tcBorders>
          </w:tcPr>
          <w:p>
            <w:pPr>
              <w:pStyle w:val="TableParagraph"/>
              <w:spacing w:before="10"/>
              <w:ind w:right="80"/>
              <w:jc w:val="right"/>
              <w:rPr>
                <w:b/>
                <w:sz w:val="20"/>
              </w:rPr>
            </w:pPr>
            <w:r>
              <w:rPr>
                <w:b/>
                <w:w w:val="99"/>
                <w:sz w:val="20"/>
              </w:rPr>
              <w:t>□</w:t>
            </w:r>
          </w:p>
        </w:tc>
        <w:tc>
          <w:tcPr>
            <w:tcW w:w="2811" w:type="dxa"/>
          </w:tcPr>
          <w:p>
            <w:pPr>
              <w:pStyle w:val="TableParagraph"/>
              <w:spacing w:before="10"/>
              <w:ind w:left="80"/>
              <w:rPr>
                <w:b/>
                <w:sz w:val="20"/>
              </w:rPr>
            </w:pPr>
            <w:r>
              <w:rPr>
                <w:sz w:val="20"/>
              </w:rPr>
              <w:t>Ver </w:t>
            </w:r>
            <w:r>
              <w:rPr>
                <w:b/>
                <w:sz w:val="20"/>
              </w:rPr>
              <w:t>T10</w:t>
            </w:r>
          </w:p>
        </w:tc>
        <w:tc>
          <w:tcPr>
            <w:tcW w:w="1323" w:type="dxa"/>
          </w:tcPr>
          <w:p>
            <w:pPr>
              <w:pStyle w:val="TableParagraph"/>
              <w:rPr>
                <w:rFonts w:ascii="Times New Roman"/>
                <w:sz w:val="18"/>
              </w:rPr>
            </w:pPr>
          </w:p>
        </w:tc>
        <w:tc>
          <w:tcPr>
            <w:tcW w:w="1199" w:type="dxa"/>
          </w:tcPr>
          <w:p>
            <w:pPr>
              <w:pStyle w:val="TableParagraph"/>
              <w:rPr>
                <w:rFonts w:ascii="Times New Roman"/>
                <w:sz w:val="18"/>
              </w:rPr>
            </w:pPr>
          </w:p>
        </w:tc>
        <w:tc>
          <w:tcPr>
            <w:tcW w:w="1167" w:type="dxa"/>
          </w:tcPr>
          <w:p>
            <w:pPr>
              <w:pStyle w:val="TableParagraph"/>
              <w:rPr>
                <w:rFonts w:ascii="Times New Roman"/>
                <w:sz w:val="18"/>
              </w:rPr>
            </w:pPr>
          </w:p>
        </w:tc>
      </w:tr>
      <w:tr>
        <w:trPr>
          <w:trHeight w:val="435" w:hRule="atLeast"/>
        </w:trPr>
        <w:tc>
          <w:tcPr>
            <w:tcW w:w="513" w:type="dxa"/>
          </w:tcPr>
          <w:p>
            <w:pPr>
              <w:pStyle w:val="TableParagraph"/>
              <w:rPr>
                <w:rFonts w:ascii="Times New Roman"/>
                <w:sz w:val="18"/>
              </w:rPr>
            </w:pPr>
          </w:p>
        </w:tc>
        <w:tc>
          <w:tcPr>
            <w:tcW w:w="2275" w:type="dxa"/>
          </w:tcPr>
          <w:p>
            <w:pPr>
              <w:pStyle w:val="TableParagraph"/>
              <w:spacing w:before="10"/>
              <w:rPr>
                <w:sz w:val="12"/>
              </w:rPr>
            </w:pPr>
          </w:p>
          <w:p>
            <w:pPr>
              <w:pStyle w:val="TableParagraph"/>
              <w:ind w:left="111"/>
              <w:rPr>
                <w:sz w:val="16"/>
              </w:rPr>
            </w:pPr>
            <w:r>
              <w:rPr>
                <w:color w:val="5A5A5A"/>
                <w:sz w:val="16"/>
              </w:rPr>
              <w:t>REFERENCIAS Y OBSERVACIONES</w:t>
            </w:r>
          </w:p>
        </w:tc>
        <w:tc>
          <w:tcPr>
            <w:tcW w:w="308" w:type="dxa"/>
          </w:tcPr>
          <w:p>
            <w:pPr>
              <w:pStyle w:val="TableParagraph"/>
              <w:rPr>
                <w:rFonts w:ascii="Times New Roman"/>
                <w:sz w:val="18"/>
              </w:rPr>
            </w:pPr>
          </w:p>
        </w:tc>
        <w:tc>
          <w:tcPr>
            <w:tcW w:w="2811" w:type="dxa"/>
          </w:tcPr>
          <w:p>
            <w:pPr>
              <w:pStyle w:val="TableParagraph"/>
              <w:rPr>
                <w:rFonts w:ascii="Times New Roman"/>
                <w:sz w:val="18"/>
              </w:rPr>
            </w:pPr>
          </w:p>
        </w:tc>
        <w:tc>
          <w:tcPr>
            <w:tcW w:w="1323" w:type="dxa"/>
          </w:tcPr>
          <w:p>
            <w:pPr>
              <w:pStyle w:val="TableParagraph"/>
              <w:rPr>
                <w:rFonts w:ascii="Times New Roman"/>
                <w:sz w:val="18"/>
              </w:rPr>
            </w:pPr>
          </w:p>
        </w:tc>
        <w:tc>
          <w:tcPr>
            <w:tcW w:w="1199" w:type="dxa"/>
          </w:tcPr>
          <w:p>
            <w:pPr>
              <w:pStyle w:val="TableParagraph"/>
              <w:rPr>
                <w:rFonts w:ascii="Times New Roman"/>
                <w:sz w:val="18"/>
              </w:rPr>
            </w:pPr>
          </w:p>
        </w:tc>
        <w:tc>
          <w:tcPr>
            <w:tcW w:w="1167" w:type="dxa"/>
          </w:tcPr>
          <w:p>
            <w:pPr>
              <w:pStyle w:val="TableParagraph"/>
              <w:rPr>
                <w:rFonts w:ascii="Times New Roman"/>
                <w:sz w:val="18"/>
              </w:rPr>
            </w:pPr>
          </w:p>
        </w:tc>
      </w:tr>
      <w:tr>
        <w:trPr>
          <w:trHeight w:val="533" w:hRule="atLeast"/>
        </w:trPr>
        <w:tc>
          <w:tcPr>
            <w:tcW w:w="513" w:type="dxa"/>
          </w:tcPr>
          <w:p>
            <w:pPr>
              <w:pStyle w:val="TableParagraph"/>
              <w:spacing w:before="49"/>
              <w:ind w:left="200"/>
              <w:rPr>
                <w:sz w:val="18"/>
              </w:rPr>
            </w:pPr>
            <w:r>
              <w:rPr>
                <w:sz w:val="18"/>
              </w:rPr>
              <w:t>(1)</w:t>
            </w:r>
          </w:p>
        </w:tc>
        <w:tc>
          <w:tcPr>
            <w:tcW w:w="9083" w:type="dxa"/>
            <w:gridSpan w:val="6"/>
          </w:tcPr>
          <w:p>
            <w:pPr>
              <w:pStyle w:val="TableParagraph"/>
              <w:spacing w:before="49"/>
              <w:ind w:left="111" w:right="559"/>
              <w:rPr>
                <w:sz w:val="18"/>
              </w:rPr>
            </w:pPr>
            <w:r>
              <w:rPr>
                <w:b/>
                <w:sz w:val="18"/>
              </w:rPr>
              <w:t>Decreto 39/2004: </w:t>
            </w:r>
            <w:r>
              <w:rPr>
                <w:sz w:val="18"/>
              </w:rPr>
              <w:t>Existirá un dormitorio de cada 33 o fracción de los existentes, con el nivel de accesibilidad que le corresponda según la presente disposición. (Art. 3.7 </w:t>
            </w:r>
            <w:r>
              <w:rPr>
                <w:i/>
                <w:sz w:val="18"/>
              </w:rPr>
              <w:t>Dormitorios</w:t>
            </w:r>
            <w:r>
              <w:rPr>
                <w:sz w:val="18"/>
              </w:rPr>
              <w:t>)</w:t>
            </w:r>
          </w:p>
        </w:tc>
      </w:tr>
      <w:tr>
        <w:trPr>
          <w:trHeight w:val="309" w:hRule="atLeast"/>
        </w:trPr>
        <w:tc>
          <w:tcPr>
            <w:tcW w:w="513" w:type="dxa"/>
          </w:tcPr>
          <w:p>
            <w:pPr>
              <w:pStyle w:val="TableParagraph"/>
              <w:spacing w:before="14"/>
              <w:ind w:left="200"/>
              <w:rPr>
                <w:sz w:val="18"/>
              </w:rPr>
            </w:pPr>
            <w:r>
              <w:rPr>
                <w:sz w:val="18"/>
              </w:rPr>
              <w:t>(2)</w:t>
            </w:r>
          </w:p>
        </w:tc>
        <w:tc>
          <w:tcPr>
            <w:tcW w:w="9083" w:type="dxa"/>
            <w:gridSpan w:val="6"/>
          </w:tcPr>
          <w:p>
            <w:pPr>
              <w:pStyle w:val="TableParagraph"/>
              <w:spacing w:before="14"/>
              <w:ind w:left="111"/>
              <w:rPr>
                <w:sz w:val="18"/>
              </w:rPr>
            </w:pPr>
            <w:r>
              <w:rPr>
                <w:b/>
                <w:sz w:val="18"/>
              </w:rPr>
              <w:t>Orden 25 mayo 2004: </w:t>
            </w:r>
            <w:r>
              <w:rPr>
                <w:sz w:val="18"/>
              </w:rPr>
              <w:t>Los dormitorios se ubicarán en plantas con salida de emergencia. (Art. 7 </w:t>
            </w:r>
            <w:r>
              <w:rPr>
                <w:i/>
                <w:sz w:val="18"/>
              </w:rPr>
              <w:t>Dormitorios</w:t>
            </w:r>
            <w:r>
              <w:rPr>
                <w:sz w:val="18"/>
              </w:rPr>
              <w:t>)</w:t>
            </w:r>
          </w:p>
        </w:tc>
      </w:tr>
      <w:tr>
        <w:trPr>
          <w:trHeight w:val="529" w:hRule="atLeast"/>
        </w:trPr>
        <w:tc>
          <w:tcPr>
            <w:tcW w:w="513" w:type="dxa"/>
          </w:tcPr>
          <w:p>
            <w:pPr>
              <w:pStyle w:val="TableParagraph"/>
              <w:spacing w:before="43"/>
              <w:ind w:left="200"/>
              <w:rPr>
                <w:sz w:val="18"/>
              </w:rPr>
            </w:pPr>
            <w:r>
              <w:rPr>
                <w:sz w:val="18"/>
              </w:rPr>
              <w:t>(3)</w:t>
            </w:r>
          </w:p>
        </w:tc>
        <w:tc>
          <w:tcPr>
            <w:tcW w:w="9083" w:type="dxa"/>
            <w:gridSpan w:val="6"/>
          </w:tcPr>
          <w:p>
            <w:pPr>
              <w:pStyle w:val="TableParagraph"/>
              <w:spacing w:before="43"/>
              <w:ind w:left="111"/>
              <w:rPr>
                <w:sz w:val="18"/>
              </w:rPr>
            </w:pPr>
            <w:r>
              <w:rPr>
                <w:b/>
                <w:sz w:val="18"/>
              </w:rPr>
              <w:t>Orden 25 mayo 2004: </w:t>
            </w:r>
            <w:r>
              <w:rPr>
                <w:sz w:val="18"/>
              </w:rPr>
              <w:t>Existirá un espacio libre donde se pueda inscribir una circunferencia con un diámetro de 1,50 m. (Art. 7 </w:t>
            </w:r>
            <w:r>
              <w:rPr>
                <w:i/>
                <w:sz w:val="18"/>
              </w:rPr>
              <w:t>Dormitorios</w:t>
            </w:r>
            <w:r>
              <w:rPr>
                <w:sz w:val="18"/>
              </w:rPr>
              <w:t>)</w:t>
            </w:r>
          </w:p>
        </w:tc>
      </w:tr>
      <w:tr>
        <w:trPr>
          <w:trHeight w:val="719" w:hRule="atLeast"/>
        </w:trPr>
        <w:tc>
          <w:tcPr>
            <w:tcW w:w="513" w:type="dxa"/>
          </w:tcPr>
          <w:p>
            <w:pPr>
              <w:pStyle w:val="TableParagraph"/>
              <w:spacing w:before="13"/>
              <w:ind w:left="200"/>
              <w:rPr>
                <w:sz w:val="18"/>
              </w:rPr>
            </w:pPr>
            <w:r>
              <w:rPr>
                <w:sz w:val="18"/>
              </w:rPr>
              <w:t>(4)</w:t>
            </w:r>
          </w:p>
        </w:tc>
        <w:tc>
          <w:tcPr>
            <w:tcW w:w="9083" w:type="dxa"/>
            <w:gridSpan w:val="6"/>
          </w:tcPr>
          <w:p>
            <w:pPr>
              <w:pStyle w:val="TableParagraph"/>
              <w:spacing w:before="13"/>
              <w:ind w:left="111" w:right="456"/>
              <w:jc w:val="both"/>
              <w:rPr>
                <w:sz w:val="18"/>
              </w:rPr>
            </w:pPr>
            <w:r>
              <w:rPr>
                <w:b/>
                <w:sz w:val="18"/>
              </w:rPr>
              <w:t>DB</w:t>
            </w:r>
            <w:r>
              <w:rPr>
                <w:b/>
                <w:spacing w:val="-2"/>
                <w:sz w:val="18"/>
              </w:rPr>
              <w:t> </w:t>
            </w:r>
            <w:r>
              <w:rPr>
                <w:b/>
                <w:sz w:val="18"/>
              </w:rPr>
              <w:t>SUA:</w:t>
            </w:r>
            <w:r>
              <w:rPr>
                <w:b/>
                <w:spacing w:val="-2"/>
                <w:sz w:val="18"/>
              </w:rPr>
              <w:t> </w:t>
            </w:r>
            <w:r>
              <w:rPr>
                <w:sz w:val="18"/>
              </w:rPr>
              <w:t>Espacio</w:t>
            </w:r>
            <w:r>
              <w:rPr>
                <w:spacing w:val="-2"/>
                <w:sz w:val="18"/>
              </w:rPr>
              <w:t> </w:t>
            </w:r>
            <w:r>
              <w:rPr>
                <w:sz w:val="18"/>
              </w:rPr>
              <w:t>para</w:t>
            </w:r>
            <w:r>
              <w:rPr>
                <w:spacing w:val="-3"/>
                <w:sz w:val="18"/>
              </w:rPr>
              <w:t> </w:t>
            </w:r>
            <w:r>
              <w:rPr>
                <w:sz w:val="18"/>
              </w:rPr>
              <w:t>giro</w:t>
            </w:r>
            <w:r>
              <w:rPr>
                <w:spacing w:val="-2"/>
                <w:sz w:val="18"/>
              </w:rPr>
              <w:t> </w:t>
            </w:r>
            <w:r>
              <w:rPr>
                <w:sz w:val="18"/>
              </w:rPr>
              <w:t>de</w:t>
            </w:r>
            <w:r>
              <w:rPr>
                <w:spacing w:val="-3"/>
                <w:sz w:val="18"/>
              </w:rPr>
              <w:t> </w:t>
            </w:r>
            <w:r>
              <w:rPr>
                <w:sz w:val="18"/>
              </w:rPr>
              <w:t>diámetro</w:t>
            </w:r>
            <w:r>
              <w:rPr>
                <w:spacing w:val="-2"/>
                <w:sz w:val="18"/>
              </w:rPr>
              <w:t> </w:t>
            </w:r>
            <w:r>
              <w:rPr>
                <w:sz w:val="18"/>
              </w:rPr>
              <w:t>Ø</w:t>
            </w:r>
            <w:r>
              <w:rPr>
                <w:spacing w:val="-2"/>
                <w:sz w:val="18"/>
              </w:rPr>
              <w:t> </w:t>
            </w:r>
            <w:r>
              <w:rPr>
                <w:sz w:val="18"/>
              </w:rPr>
              <w:t>1,50</w:t>
            </w:r>
            <w:r>
              <w:rPr>
                <w:spacing w:val="-2"/>
                <w:sz w:val="18"/>
              </w:rPr>
              <w:t> </w:t>
            </w:r>
            <w:r>
              <w:rPr>
                <w:sz w:val="18"/>
              </w:rPr>
              <w:t>m</w:t>
            </w:r>
            <w:r>
              <w:rPr>
                <w:spacing w:val="-2"/>
                <w:sz w:val="18"/>
              </w:rPr>
              <w:t> </w:t>
            </w:r>
            <w:r>
              <w:rPr>
                <w:sz w:val="18"/>
              </w:rPr>
              <w:t>libre</w:t>
            </w:r>
            <w:r>
              <w:rPr>
                <w:spacing w:val="-4"/>
                <w:sz w:val="18"/>
              </w:rPr>
              <w:t> </w:t>
            </w:r>
            <w:r>
              <w:rPr>
                <w:sz w:val="18"/>
              </w:rPr>
              <w:t>de</w:t>
            </w:r>
            <w:r>
              <w:rPr>
                <w:spacing w:val="-3"/>
                <w:sz w:val="18"/>
              </w:rPr>
              <w:t> </w:t>
            </w:r>
            <w:r>
              <w:rPr>
                <w:sz w:val="18"/>
              </w:rPr>
              <w:t>obstáculos</w:t>
            </w:r>
            <w:r>
              <w:rPr>
                <w:spacing w:val="-3"/>
                <w:sz w:val="18"/>
              </w:rPr>
              <w:t> </w:t>
            </w:r>
            <w:r>
              <w:rPr>
                <w:sz w:val="18"/>
              </w:rPr>
              <w:t>considerando</w:t>
            </w:r>
            <w:r>
              <w:rPr>
                <w:spacing w:val="-2"/>
                <w:sz w:val="18"/>
              </w:rPr>
              <w:t> </w:t>
            </w:r>
            <w:r>
              <w:rPr>
                <w:sz w:val="18"/>
              </w:rPr>
              <w:t>el</w:t>
            </w:r>
            <w:r>
              <w:rPr>
                <w:spacing w:val="-3"/>
                <w:sz w:val="18"/>
              </w:rPr>
              <w:t> </w:t>
            </w:r>
            <w:r>
              <w:rPr>
                <w:sz w:val="18"/>
              </w:rPr>
              <w:t>amueblamiento</w:t>
            </w:r>
            <w:r>
              <w:rPr>
                <w:spacing w:val="-2"/>
                <w:sz w:val="18"/>
              </w:rPr>
              <w:t> </w:t>
            </w:r>
            <w:r>
              <w:rPr>
                <w:sz w:val="18"/>
              </w:rPr>
              <w:t>del</w:t>
            </w:r>
            <w:r>
              <w:rPr>
                <w:spacing w:val="-3"/>
                <w:sz w:val="18"/>
              </w:rPr>
              <w:t> </w:t>
            </w:r>
            <w:r>
              <w:rPr>
                <w:sz w:val="18"/>
              </w:rPr>
              <w:t>dormitorio. Espacio de aproximación y transferencia en un lado de la cama de anchura ≥ 0,90 m. Espacio de paso a los pies de la cama de anchura ≥ 0,90 m. (Anejo A </w:t>
            </w:r>
            <w:r>
              <w:rPr>
                <w:i/>
                <w:sz w:val="18"/>
              </w:rPr>
              <w:t>Vivienda</w:t>
            </w:r>
            <w:r>
              <w:rPr>
                <w:i/>
                <w:spacing w:val="-4"/>
                <w:sz w:val="18"/>
              </w:rPr>
              <w:t> </w:t>
            </w:r>
            <w:r>
              <w:rPr>
                <w:i/>
                <w:sz w:val="18"/>
              </w:rPr>
              <w:t>accesible</w:t>
            </w:r>
            <w:r>
              <w:rPr>
                <w:sz w:val="18"/>
              </w:rPr>
              <w:t>)</w:t>
            </w:r>
          </w:p>
        </w:tc>
      </w:tr>
      <w:tr>
        <w:trPr>
          <w:trHeight w:val="310" w:hRule="atLeast"/>
        </w:trPr>
        <w:tc>
          <w:tcPr>
            <w:tcW w:w="513" w:type="dxa"/>
          </w:tcPr>
          <w:p>
            <w:pPr>
              <w:pStyle w:val="TableParagraph"/>
              <w:spacing w:before="14"/>
              <w:ind w:left="200"/>
              <w:rPr>
                <w:sz w:val="18"/>
              </w:rPr>
            </w:pPr>
            <w:r>
              <w:rPr>
                <w:sz w:val="18"/>
              </w:rPr>
              <w:t>(5)</w:t>
            </w:r>
          </w:p>
        </w:tc>
        <w:tc>
          <w:tcPr>
            <w:tcW w:w="9083" w:type="dxa"/>
            <w:gridSpan w:val="6"/>
          </w:tcPr>
          <w:p>
            <w:pPr>
              <w:pStyle w:val="TableParagraph"/>
              <w:spacing w:before="14"/>
              <w:ind w:left="111"/>
              <w:rPr>
                <w:sz w:val="18"/>
              </w:rPr>
            </w:pPr>
            <w:r>
              <w:rPr>
                <w:b/>
                <w:sz w:val="18"/>
              </w:rPr>
              <w:t>DA DB-SUA/2: </w:t>
            </w:r>
            <w:r>
              <w:rPr>
                <w:sz w:val="18"/>
              </w:rPr>
              <w:t>Se admite que sus espacios de giro sean de al menos 1,20 m. (Tabla 2 </w:t>
            </w:r>
            <w:r>
              <w:rPr>
                <w:i/>
                <w:sz w:val="18"/>
              </w:rPr>
              <w:t>Tolerancias admisibles</w:t>
            </w:r>
            <w:r>
              <w:rPr>
                <w:sz w:val="18"/>
              </w:rPr>
              <w:t>)</w:t>
            </w:r>
          </w:p>
        </w:tc>
      </w:tr>
      <w:tr>
        <w:trPr>
          <w:trHeight w:val="529" w:hRule="atLeast"/>
        </w:trPr>
        <w:tc>
          <w:tcPr>
            <w:tcW w:w="513" w:type="dxa"/>
          </w:tcPr>
          <w:p>
            <w:pPr>
              <w:pStyle w:val="TableParagraph"/>
              <w:spacing w:before="44"/>
              <w:ind w:left="200"/>
              <w:rPr>
                <w:sz w:val="18"/>
              </w:rPr>
            </w:pPr>
            <w:r>
              <w:rPr>
                <w:sz w:val="18"/>
              </w:rPr>
              <w:t>(6)</w:t>
            </w:r>
          </w:p>
        </w:tc>
        <w:tc>
          <w:tcPr>
            <w:tcW w:w="9083" w:type="dxa"/>
            <w:gridSpan w:val="6"/>
          </w:tcPr>
          <w:p>
            <w:pPr>
              <w:pStyle w:val="TableParagraph"/>
              <w:spacing w:before="44"/>
              <w:ind w:left="111"/>
              <w:rPr>
                <w:sz w:val="18"/>
              </w:rPr>
            </w:pPr>
            <w:r>
              <w:rPr>
                <w:b/>
                <w:sz w:val="18"/>
              </w:rPr>
              <w:t>Orden 25 mayo 2004: </w:t>
            </w:r>
            <w:r>
              <w:rPr>
                <w:sz w:val="18"/>
              </w:rPr>
              <w:t>El espacio mínimo de aproximación alrededor de las camas, al menos en dos de sus lados será de 1,20 m. (Art. 7 </w:t>
            </w:r>
            <w:r>
              <w:rPr>
                <w:i/>
                <w:sz w:val="18"/>
              </w:rPr>
              <w:t>Dormitorios</w:t>
            </w:r>
            <w:r>
              <w:rPr>
                <w:sz w:val="18"/>
              </w:rPr>
              <w:t>)</w:t>
            </w:r>
          </w:p>
        </w:tc>
      </w:tr>
      <w:tr>
        <w:trPr>
          <w:trHeight w:val="1108" w:hRule="atLeast"/>
        </w:trPr>
        <w:tc>
          <w:tcPr>
            <w:tcW w:w="513" w:type="dxa"/>
          </w:tcPr>
          <w:p>
            <w:pPr>
              <w:pStyle w:val="TableParagraph"/>
              <w:spacing w:before="14"/>
              <w:ind w:left="200"/>
              <w:rPr>
                <w:sz w:val="18"/>
              </w:rPr>
            </w:pPr>
            <w:r>
              <w:rPr>
                <w:sz w:val="18"/>
              </w:rPr>
              <w:t>(7)</w:t>
            </w:r>
          </w:p>
        </w:tc>
        <w:tc>
          <w:tcPr>
            <w:tcW w:w="9083" w:type="dxa"/>
            <w:gridSpan w:val="6"/>
          </w:tcPr>
          <w:p>
            <w:pPr>
              <w:pStyle w:val="TableParagraph"/>
              <w:spacing w:before="14"/>
              <w:ind w:left="111" w:right="155"/>
              <w:rPr>
                <w:i/>
                <w:sz w:val="18"/>
              </w:rPr>
            </w:pPr>
            <w:r>
              <w:rPr>
                <w:b/>
                <w:sz w:val="18"/>
              </w:rPr>
              <w:t>DB SUA: </w:t>
            </w:r>
            <w:r>
              <w:rPr>
                <w:sz w:val="18"/>
              </w:rPr>
              <w:t>Se define como alojamiento accesible la habitación de hotel, de albergue, de residencia de estudiantes, apartamento turístico o alojamiento similar, que cumple todas las características que le sean aplicables de las exigibles a las viviendas accesibles para usuarios de silla de ruedas y personas con discapacidad auditiva, y contará con un sistema de alarma que transmita señales visuales visibles desde todo punto interior, incluido el aseo. (Anejo A </w:t>
            </w:r>
            <w:r>
              <w:rPr>
                <w:i/>
                <w:sz w:val="18"/>
              </w:rPr>
              <w:t>Alojamiento</w:t>
            </w:r>
          </w:p>
          <w:p>
            <w:pPr>
              <w:pStyle w:val="TableParagraph"/>
              <w:spacing w:line="196" w:lineRule="exact" w:before="1"/>
              <w:ind w:left="111"/>
              <w:rPr>
                <w:sz w:val="18"/>
              </w:rPr>
            </w:pPr>
            <w:r>
              <w:rPr>
                <w:i/>
                <w:sz w:val="18"/>
              </w:rPr>
              <w:t>accesible</w:t>
            </w:r>
            <w:r>
              <w:rPr>
                <w:sz w:val="18"/>
              </w:rPr>
              <w:t>)</w:t>
            </w:r>
          </w:p>
        </w:tc>
      </w:tr>
    </w:tbl>
    <w:p>
      <w:pPr>
        <w:spacing w:after="0" w:line="196" w:lineRule="exact"/>
        <w:rPr>
          <w:sz w:val="18"/>
        </w:rPr>
        <w:sectPr>
          <w:pgSz w:w="11910" w:h="16840"/>
          <w:pgMar w:header="0" w:footer="893" w:top="1160" w:bottom="780" w:left="1160" w:right="300"/>
        </w:sectPr>
      </w:pPr>
    </w:p>
    <w:tbl>
      <w:tblPr>
        <w:tblW w:w="0" w:type="auto"/>
        <w:jc w:val="left"/>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8"/>
        <w:gridCol w:w="3968"/>
        <w:gridCol w:w="1775"/>
        <w:gridCol w:w="588"/>
      </w:tblGrid>
      <w:tr>
        <w:trPr>
          <w:trHeight w:val="367" w:hRule="atLeast"/>
        </w:trPr>
        <w:tc>
          <w:tcPr>
            <w:tcW w:w="2638" w:type="dxa"/>
          </w:tcPr>
          <w:p>
            <w:pPr>
              <w:pStyle w:val="TableParagraph"/>
              <w:spacing w:line="244" w:lineRule="exact"/>
              <w:ind w:left="50"/>
              <w:rPr>
                <w:b/>
                <w:sz w:val="24"/>
              </w:rPr>
            </w:pPr>
            <w:bookmarkStart w:name="_bookmark23" w:id="39"/>
            <w:bookmarkEnd w:id="39"/>
            <w:r>
              <w:rPr/>
            </w:r>
            <w:r>
              <w:rPr>
                <w:b/>
                <w:sz w:val="24"/>
              </w:rPr>
              <w:t>E09 Alojamientos</w:t>
            </w:r>
          </w:p>
        </w:tc>
        <w:tc>
          <w:tcPr>
            <w:tcW w:w="6331" w:type="dxa"/>
            <w:gridSpan w:val="3"/>
          </w:tcPr>
          <w:p>
            <w:pPr>
              <w:pStyle w:val="TableParagraph"/>
              <w:rPr>
                <w:rFonts w:ascii="Times New Roman"/>
                <w:sz w:val="18"/>
              </w:rPr>
            </w:pPr>
          </w:p>
        </w:tc>
      </w:tr>
      <w:tr>
        <w:trPr>
          <w:trHeight w:val="535" w:hRule="atLeast"/>
        </w:trPr>
        <w:tc>
          <w:tcPr>
            <w:tcW w:w="2638" w:type="dxa"/>
            <w:tcBorders>
              <w:right w:val="single" w:sz="4" w:space="0" w:color="808080"/>
            </w:tcBorders>
          </w:tcPr>
          <w:p>
            <w:pPr>
              <w:pStyle w:val="TableParagraph"/>
              <w:ind w:left="474"/>
              <w:rPr>
                <w:sz w:val="24"/>
              </w:rPr>
            </w:pPr>
            <w:r>
              <w:rPr>
                <w:color w:val="3A3838"/>
                <w:sz w:val="24"/>
              </w:rPr>
              <w:t>Problemas</w:t>
            </w:r>
          </w:p>
        </w:tc>
        <w:tc>
          <w:tcPr>
            <w:tcW w:w="3968" w:type="dxa"/>
            <w:tcBorders>
              <w:left w:val="single" w:sz="4" w:space="0" w:color="808080"/>
              <w:right w:val="single" w:sz="4" w:space="0" w:color="A6A6A6"/>
            </w:tcBorders>
          </w:tcPr>
          <w:p>
            <w:pPr>
              <w:pStyle w:val="TableParagraph"/>
              <w:ind w:left="383"/>
              <w:rPr>
                <w:sz w:val="24"/>
              </w:rPr>
            </w:pPr>
            <w:r>
              <w:rPr>
                <w:color w:val="3A3838"/>
                <w:sz w:val="24"/>
              </w:rPr>
              <w:t>Posibles soluciones</w:t>
            </w:r>
          </w:p>
        </w:tc>
        <w:tc>
          <w:tcPr>
            <w:tcW w:w="1775" w:type="dxa"/>
            <w:tcBorders>
              <w:left w:val="single" w:sz="4" w:space="0" w:color="A6A6A6"/>
            </w:tcBorders>
          </w:tcPr>
          <w:p>
            <w:pPr>
              <w:pStyle w:val="TableParagraph"/>
              <w:spacing w:line="243" w:lineRule="exact"/>
              <w:ind w:right="307"/>
              <w:jc w:val="right"/>
              <w:rPr>
                <w:b/>
                <w:sz w:val="20"/>
              </w:rPr>
            </w:pPr>
            <w:r>
              <w:rPr>
                <w:b/>
                <w:color w:val="3A3838"/>
                <w:w w:val="99"/>
                <w:sz w:val="20"/>
              </w:rPr>
              <w:t>E</w:t>
            </w:r>
          </w:p>
          <w:p>
            <w:pPr>
              <w:pStyle w:val="TableParagraph"/>
              <w:spacing w:before="49"/>
              <w:ind w:left="660" w:right="884"/>
              <w:jc w:val="center"/>
              <w:rPr>
                <w:b/>
                <w:sz w:val="18"/>
              </w:rPr>
            </w:pPr>
            <w:r>
              <w:rPr>
                <w:b/>
                <w:color w:val="002E6C"/>
                <w:sz w:val="18"/>
              </w:rPr>
              <w:t>Ac</w:t>
            </w:r>
          </w:p>
        </w:tc>
        <w:tc>
          <w:tcPr>
            <w:tcW w:w="588" w:type="dxa"/>
          </w:tcPr>
          <w:p>
            <w:pPr>
              <w:pStyle w:val="TableParagraph"/>
              <w:spacing w:before="11"/>
              <w:rPr>
                <w:sz w:val="23"/>
              </w:rPr>
            </w:pPr>
          </w:p>
          <w:p>
            <w:pPr>
              <w:pStyle w:val="TableParagraph"/>
              <w:ind w:right="48"/>
              <w:jc w:val="right"/>
              <w:rPr>
                <w:b/>
                <w:sz w:val="18"/>
              </w:rPr>
            </w:pPr>
            <w:r>
              <w:rPr>
                <w:b/>
                <w:color w:val="385522"/>
                <w:sz w:val="18"/>
              </w:rPr>
              <w:t>Tol</w:t>
            </w:r>
          </w:p>
        </w:tc>
      </w:tr>
      <w:tr>
        <w:trPr>
          <w:trHeight w:val="262" w:hRule="atLeast"/>
        </w:trPr>
        <w:tc>
          <w:tcPr>
            <w:tcW w:w="2638" w:type="dxa"/>
            <w:tcBorders>
              <w:right w:val="single" w:sz="4" w:space="0" w:color="808080"/>
            </w:tcBorders>
          </w:tcPr>
          <w:p>
            <w:pPr>
              <w:pStyle w:val="TableParagraph"/>
              <w:tabs>
                <w:tab w:pos="474" w:val="left" w:leader="none"/>
              </w:tabs>
              <w:spacing w:line="242" w:lineRule="exact"/>
              <w:ind w:left="50"/>
              <w:rPr>
                <w:sz w:val="20"/>
              </w:rPr>
            </w:pPr>
            <w:r>
              <w:rPr>
                <w:b/>
                <w:sz w:val="20"/>
              </w:rPr>
              <w:t>□</w:t>
              <w:tab/>
            </w:r>
            <w:r>
              <w:rPr>
                <w:sz w:val="20"/>
              </w:rPr>
              <w:t>En establecimientos</w:t>
            </w:r>
            <w:r>
              <w:rPr>
                <w:spacing w:val="-5"/>
                <w:sz w:val="20"/>
              </w:rPr>
              <w:t> </w:t>
            </w:r>
            <w:r>
              <w:rPr>
                <w:sz w:val="20"/>
              </w:rPr>
              <w:t>de</w:t>
            </w:r>
          </w:p>
        </w:tc>
        <w:tc>
          <w:tcPr>
            <w:tcW w:w="3968" w:type="dxa"/>
            <w:tcBorders>
              <w:left w:val="single" w:sz="4" w:space="0" w:color="808080"/>
            </w:tcBorders>
          </w:tcPr>
          <w:p>
            <w:pPr>
              <w:pStyle w:val="TableParagraph"/>
              <w:spacing w:line="242" w:lineRule="exact"/>
              <w:ind w:left="100"/>
              <w:rPr>
                <w:sz w:val="20"/>
              </w:rPr>
            </w:pPr>
            <w:r>
              <w:rPr>
                <w:b/>
                <w:sz w:val="20"/>
              </w:rPr>
              <w:t>□ </w:t>
            </w:r>
            <w:r>
              <w:rPr>
                <w:sz w:val="20"/>
              </w:rPr>
              <w:t>Aumentar su número. Como mínimo, en</w:t>
            </w:r>
          </w:p>
        </w:tc>
        <w:tc>
          <w:tcPr>
            <w:tcW w:w="1775" w:type="dxa"/>
          </w:tcPr>
          <w:p>
            <w:pPr>
              <w:pStyle w:val="TableParagraph"/>
              <w:spacing w:line="219" w:lineRule="exact"/>
              <w:ind w:left="102" w:right="317"/>
              <w:jc w:val="center"/>
              <w:rPr>
                <w:sz w:val="18"/>
              </w:rPr>
            </w:pPr>
            <w:r>
              <w:rPr>
                <w:color w:val="002E6C"/>
                <w:sz w:val="18"/>
              </w:rPr>
              <w:t>(1)</w:t>
            </w:r>
          </w:p>
        </w:tc>
        <w:tc>
          <w:tcPr>
            <w:tcW w:w="588" w:type="dxa"/>
          </w:tcPr>
          <w:p>
            <w:pPr>
              <w:pStyle w:val="TableParagraph"/>
              <w:rPr>
                <w:rFonts w:ascii="Times New Roman"/>
                <w:sz w:val="18"/>
              </w:rPr>
            </w:pPr>
          </w:p>
        </w:tc>
      </w:tr>
      <w:tr>
        <w:trPr>
          <w:trHeight w:val="244" w:hRule="atLeast"/>
        </w:trPr>
        <w:tc>
          <w:tcPr>
            <w:tcW w:w="2638" w:type="dxa"/>
            <w:tcBorders>
              <w:right w:val="single" w:sz="4" w:space="0" w:color="808080"/>
            </w:tcBorders>
          </w:tcPr>
          <w:p>
            <w:pPr>
              <w:pStyle w:val="TableParagraph"/>
              <w:spacing w:line="225" w:lineRule="exact"/>
              <w:ind w:left="474"/>
              <w:rPr>
                <w:sz w:val="20"/>
              </w:rPr>
            </w:pPr>
            <w:r>
              <w:rPr>
                <w:sz w:val="20"/>
              </w:rPr>
              <w:t>uso Residencial Público,</w:t>
            </w:r>
          </w:p>
        </w:tc>
        <w:tc>
          <w:tcPr>
            <w:tcW w:w="3968" w:type="dxa"/>
            <w:tcBorders>
              <w:left w:val="single" w:sz="4" w:space="0" w:color="808080"/>
            </w:tcBorders>
          </w:tcPr>
          <w:p>
            <w:pPr>
              <w:pStyle w:val="TableParagraph"/>
              <w:spacing w:line="225" w:lineRule="exact"/>
              <w:ind w:left="383"/>
              <w:rPr>
                <w:sz w:val="20"/>
              </w:rPr>
            </w:pPr>
            <w:r>
              <w:rPr>
                <w:sz w:val="20"/>
              </w:rPr>
              <w:t>función del nº total de alojamientos debe</w:t>
            </w:r>
          </w:p>
        </w:tc>
        <w:tc>
          <w:tcPr>
            <w:tcW w:w="1775" w:type="dxa"/>
          </w:tcPr>
          <w:p>
            <w:pPr>
              <w:pStyle w:val="TableParagraph"/>
              <w:rPr>
                <w:rFonts w:ascii="Times New Roman"/>
                <w:sz w:val="16"/>
              </w:rPr>
            </w:pPr>
          </w:p>
        </w:tc>
        <w:tc>
          <w:tcPr>
            <w:tcW w:w="588" w:type="dxa"/>
          </w:tcPr>
          <w:p>
            <w:pPr>
              <w:pStyle w:val="TableParagraph"/>
              <w:rPr>
                <w:rFonts w:ascii="Times New Roman"/>
                <w:sz w:val="16"/>
              </w:rPr>
            </w:pPr>
          </w:p>
        </w:tc>
      </w:tr>
      <w:tr>
        <w:trPr>
          <w:trHeight w:val="488" w:hRule="atLeast"/>
        </w:trPr>
        <w:tc>
          <w:tcPr>
            <w:tcW w:w="2638" w:type="dxa"/>
            <w:tcBorders>
              <w:right w:val="single" w:sz="4" w:space="0" w:color="808080"/>
            </w:tcBorders>
          </w:tcPr>
          <w:p>
            <w:pPr>
              <w:pStyle w:val="TableParagraph"/>
              <w:spacing w:line="226" w:lineRule="exact"/>
              <w:ind w:left="474"/>
              <w:rPr>
                <w:sz w:val="20"/>
              </w:rPr>
            </w:pPr>
            <w:r>
              <w:rPr>
                <w:sz w:val="20"/>
              </w:rPr>
              <w:t>número insuficiente de</w:t>
            </w:r>
          </w:p>
          <w:p>
            <w:pPr>
              <w:pStyle w:val="TableParagraph"/>
              <w:spacing w:line="242" w:lineRule="exact"/>
              <w:ind w:left="474"/>
              <w:rPr>
                <w:sz w:val="20"/>
              </w:rPr>
            </w:pPr>
            <w:r>
              <w:rPr>
                <w:sz w:val="20"/>
              </w:rPr>
              <w:t>alojamientos accesibles.</w:t>
            </w:r>
          </w:p>
        </w:tc>
        <w:tc>
          <w:tcPr>
            <w:tcW w:w="3968" w:type="dxa"/>
            <w:tcBorders>
              <w:left w:val="single" w:sz="4" w:space="0" w:color="808080"/>
            </w:tcBorders>
          </w:tcPr>
          <w:p>
            <w:pPr>
              <w:pStyle w:val="TableParagraph"/>
              <w:spacing w:line="226" w:lineRule="exact"/>
              <w:ind w:left="383"/>
              <w:rPr>
                <w:sz w:val="20"/>
              </w:rPr>
            </w:pPr>
            <w:r>
              <w:rPr>
                <w:sz w:val="20"/>
              </w:rPr>
              <w:t>haber:</w:t>
            </w:r>
          </w:p>
          <w:p>
            <w:pPr>
              <w:pStyle w:val="TableParagraph"/>
              <w:spacing w:line="242" w:lineRule="exact"/>
              <w:ind w:left="383"/>
              <w:rPr>
                <w:sz w:val="20"/>
              </w:rPr>
            </w:pPr>
            <w:r>
              <w:rPr>
                <w:sz w:val="20"/>
              </w:rPr>
              <w:t>- de 5 a 50:</w:t>
            </w:r>
          </w:p>
        </w:tc>
        <w:tc>
          <w:tcPr>
            <w:tcW w:w="1775" w:type="dxa"/>
          </w:tcPr>
          <w:p>
            <w:pPr>
              <w:pStyle w:val="TableParagraph"/>
              <w:spacing w:before="6"/>
              <w:rPr>
                <w:sz w:val="18"/>
              </w:rPr>
            </w:pPr>
          </w:p>
          <w:p>
            <w:pPr>
              <w:pStyle w:val="TableParagraph"/>
              <w:spacing w:line="242" w:lineRule="exact" w:before="1"/>
              <w:ind w:right="214"/>
              <w:jc w:val="center"/>
              <w:rPr>
                <w:sz w:val="20"/>
              </w:rPr>
            </w:pPr>
            <w:r>
              <w:rPr>
                <w:color w:val="002E6C"/>
                <w:w w:val="99"/>
                <w:sz w:val="20"/>
              </w:rPr>
              <w:t>1</w:t>
            </w:r>
          </w:p>
        </w:tc>
        <w:tc>
          <w:tcPr>
            <w:tcW w:w="588" w:type="dxa"/>
          </w:tcPr>
          <w:p>
            <w:pPr>
              <w:pStyle w:val="TableParagraph"/>
              <w:spacing w:before="6"/>
              <w:rPr>
                <w:sz w:val="18"/>
              </w:rPr>
            </w:pPr>
          </w:p>
          <w:p>
            <w:pPr>
              <w:pStyle w:val="TableParagraph"/>
              <w:ind w:right="62"/>
              <w:jc w:val="right"/>
              <w:rPr>
                <w:sz w:val="18"/>
              </w:rPr>
            </w:pPr>
            <w:r>
              <w:rPr>
                <w:color w:val="385522"/>
                <w:sz w:val="18"/>
              </w:rPr>
              <w:t>(2)</w:t>
            </w:r>
          </w:p>
        </w:tc>
      </w:tr>
      <w:tr>
        <w:trPr>
          <w:trHeight w:val="243" w:hRule="atLeast"/>
        </w:trPr>
        <w:tc>
          <w:tcPr>
            <w:tcW w:w="2638" w:type="dxa"/>
            <w:tcBorders>
              <w:right w:val="single" w:sz="4" w:space="0" w:color="808080"/>
            </w:tcBorders>
          </w:tcPr>
          <w:p>
            <w:pPr>
              <w:pStyle w:val="TableParagraph"/>
              <w:rPr>
                <w:rFonts w:ascii="Times New Roman"/>
                <w:sz w:val="16"/>
              </w:rPr>
            </w:pPr>
          </w:p>
        </w:tc>
        <w:tc>
          <w:tcPr>
            <w:tcW w:w="3968" w:type="dxa"/>
            <w:tcBorders>
              <w:left w:val="single" w:sz="4" w:space="0" w:color="808080"/>
            </w:tcBorders>
          </w:tcPr>
          <w:p>
            <w:pPr>
              <w:pStyle w:val="TableParagraph"/>
              <w:spacing w:line="224" w:lineRule="exact"/>
              <w:ind w:left="383"/>
              <w:rPr>
                <w:sz w:val="20"/>
              </w:rPr>
            </w:pPr>
            <w:r>
              <w:rPr>
                <w:sz w:val="20"/>
              </w:rPr>
              <w:t>- de 51 a 100:</w:t>
            </w:r>
          </w:p>
        </w:tc>
        <w:tc>
          <w:tcPr>
            <w:tcW w:w="1775" w:type="dxa"/>
          </w:tcPr>
          <w:p>
            <w:pPr>
              <w:pStyle w:val="TableParagraph"/>
              <w:spacing w:line="224" w:lineRule="exact"/>
              <w:ind w:right="214"/>
              <w:jc w:val="center"/>
              <w:rPr>
                <w:sz w:val="20"/>
              </w:rPr>
            </w:pPr>
            <w:r>
              <w:rPr>
                <w:color w:val="002E6C"/>
                <w:w w:val="99"/>
                <w:sz w:val="20"/>
              </w:rPr>
              <w:t>2</w:t>
            </w:r>
          </w:p>
        </w:tc>
        <w:tc>
          <w:tcPr>
            <w:tcW w:w="588" w:type="dxa"/>
          </w:tcPr>
          <w:p>
            <w:pPr>
              <w:pStyle w:val="TableParagraph"/>
              <w:rPr>
                <w:rFonts w:ascii="Times New Roman"/>
                <w:sz w:val="16"/>
              </w:rPr>
            </w:pPr>
          </w:p>
        </w:tc>
      </w:tr>
      <w:tr>
        <w:trPr>
          <w:trHeight w:val="244" w:hRule="atLeast"/>
        </w:trPr>
        <w:tc>
          <w:tcPr>
            <w:tcW w:w="2638" w:type="dxa"/>
            <w:tcBorders>
              <w:right w:val="single" w:sz="4" w:space="0" w:color="808080"/>
            </w:tcBorders>
          </w:tcPr>
          <w:p>
            <w:pPr>
              <w:pStyle w:val="TableParagraph"/>
              <w:rPr>
                <w:rFonts w:ascii="Times New Roman"/>
                <w:sz w:val="16"/>
              </w:rPr>
            </w:pPr>
          </w:p>
        </w:tc>
        <w:tc>
          <w:tcPr>
            <w:tcW w:w="3968" w:type="dxa"/>
            <w:tcBorders>
              <w:left w:val="single" w:sz="4" w:space="0" w:color="808080"/>
            </w:tcBorders>
          </w:tcPr>
          <w:p>
            <w:pPr>
              <w:pStyle w:val="TableParagraph"/>
              <w:spacing w:line="225" w:lineRule="exact"/>
              <w:ind w:left="383"/>
              <w:rPr>
                <w:sz w:val="20"/>
              </w:rPr>
            </w:pPr>
            <w:r>
              <w:rPr>
                <w:sz w:val="20"/>
              </w:rPr>
              <w:t>- de 101 a 150:</w:t>
            </w:r>
          </w:p>
        </w:tc>
        <w:tc>
          <w:tcPr>
            <w:tcW w:w="1775" w:type="dxa"/>
          </w:tcPr>
          <w:p>
            <w:pPr>
              <w:pStyle w:val="TableParagraph"/>
              <w:spacing w:line="225" w:lineRule="exact"/>
              <w:ind w:right="214"/>
              <w:jc w:val="center"/>
              <w:rPr>
                <w:sz w:val="20"/>
              </w:rPr>
            </w:pPr>
            <w:r>
              <w:rPr>
                <w:color w:val="002E6C"/>
                <w:w w:val="99"/>
                <w:sz w:val="20"/>
              </w:rPr>
              <w:t>4</w:t>
            </w:r>
          </w:p>
        </w:tc>
        <w:tc>
          <w:tcPr>
            <w:tcW w:w="588" w:type="dxa"/>
          </w:tcPr>
          <w:p>
            <w:pPr>
              <w:pStyle w:val="TableParagraph"/>
              <w:rPr>
                <w:rFonts w:ascii="Times New Roman"/>
                <w:sz w:val="16"/>
              </w:rPr>
            </w:pPr>
          </w:p>
        </w:tc>
      </w:tr>
      <w:tr>
        <w:trPr>
          <w:trHeight w:val="487" w:hRule="atLeast"/>
        </w:trPr>
        <w:tc>
          <w:tcPr>
            <w:tcW w:w="2638" w:type="dxa"/>
            <w:tcBorders>
              <w:right w:val="single" w:sz="4" w:space="0" w:color="808080"/>
            </w:tcBorders>
          </w:tcPr>
          <w:p>
            <w:pPr>
              <w:pStyle w:val="TableParagraph"/>
              <w:rPr>
                <w:rFonts w:ascii="Times New Roman"/>
                <w:sz w:val="18"/>
              </w:rPr>
            </w:pPr>
          </w:p>
        </w:tc>
        <w:tc>
          <w:tcPr>
            <w:tcW w:w="3968" w:type="dxa"/>
            <w:tcBorders>
              <w:left w:val="single" w:sz="4" w:space="0" w:color="808080"/>
            </w:tcBorders>
          </w:tcPr>
          <w:p>
            <w:pPr>
              <w:pStyle w:val="TableParagraph"/>
              <w:spacing w:line="225" w:lineRule="exact"/>
              <w:ind w:left="383"/>
              <w:rPr>
                <w:sz w:val="20"/>
              </w:rPr>
            </w:pPr>
            <w:r>
              <w:rPr>
                <w:sz w:val="20"/>
              </w:rPr>
              <w:t>- de 151 a 200:</w:t>
            </w:r>
          </w:p>
          <w:p>
            <w:pPr>
              <w:pStyle w:val="TableParagraph"/>
              <w:spacing w:line="242" w:lineRule="exact"/>
              <w:ind w:left="383"/>
              <w:rPr>
                <w:sz w:val="20"/>
              </w:rPr>
            </w:pPr>
            <w:r>
              <w:rPr>
                <w:sz w:val="20"/>
              </w:rPr>
              <w:t>- más de 200:</w:t>
            </w:r>
          </w:p>
        </w:tc>
        <w:tc>
          <w:tcPr>
            <w:tcW w:w="1775" w:type="dxa"/>
          </w:tcPr>
          <w:p>
            <w:pPr>
              <w:pStyle w:val="TableParagraph"/>
              <w:spacing w:line="225" w:lineRule="exact"/>
              <w:ind w:right="214"/>
              <w:jc w:val="center"/>
              <w:rPr>
                <w:sz w:val="20"/>
              </w:rPr>
            </w:pPr>
            <w:r>
              <w:rPr>
                <w:color w:val="002E6C"/>
                <w:w w:val="99"/>
                <w:sz w:val="20"/>
              </w:rPr>
              <w:t>6</w:t>
            </w:r>
          </w:p>
          <w:p>
            <w:pPr>
              <w:pStyle w:val="TableParagraph"/>
              <w:spacing w:line="242" w:lineRule="exact"/>
              <w:ind w:left="102" w:right="316"/>
              <w:jc w:val="center"/>
              <w:rPr>
                <w:sz w:val="20"/>
              </w:rPr>
            </w:pPr>
            <w:r>
              <w:rPr>
                <w:color w:val="002E6C"/>
                <w:sz w:val="20"/>
              </w:rPr>
              <w:t>8, +1 c/50 o</w:t>
            </w:r>
          </w:p>
        </w:tc>
        <w:tc>
          <w:tcPr>
            <w:tcW w:w="588" w:type="dxa"/>
          </w:tcPr>
          <w:p>
            <w:pPr>
              <w:pStyle w:val="TableParagraph"/>
              <w:rPr>
                <w:rFonts w:ascii="Times New Roman"/>
                <w:sz w:val="18"/>
              </w:rPr>
            </w:pPr>
          </w:p>
        </w:tc>
      </w:tr>
      <w:tr>
        <w:trPr>
          <w:trHeight w:val="244" w:hRule="atLeast"/>
        </w:trPr>
        <w:tc>
          <w:tcPr>
            <w:tcW w:w="2638" w:type="dxa"/>
            <w:tcBorders>
              <w:right w:val="single" w:sz="4" w:space="0" w:color="808080"/>
            </w:tcBorders>
          </w:tcPr>
          <w:p>
            <w:pPr>
              <w:pStyle w:val="TableParagraph"/>
              <w:rPr>
                <w:rFonts w:ascii="Times New Roman"/>
                <w:sz w:val="16"/>
              </w:rPr>
            </w:pPr>
          </w:p>
        </w:tc>
        <w:tc>
          <w:tcPr>
            <w:tcW w:w="3968" w:type="dxa"/>
            <w:tcBorders>
              <w:left w:val="single" w:sz="4" w:space="0" w:color="808080"/>
            </w:tcBorders>
          </w:tcPr>
          <w:p>
            <w:pPr>
              <w:pStyle w:val="TableParagraph"/>
              <w:rPr>
                <w:rFonts w:ascii="Times New Roman"/>
                <w:sz w:val="16"/>
              </w:rPr>
            </w:pPr>
          </w:p>
        </w:tc>
        <w:tc>
          <w:tcPr>
            <w:tcW w:w="1775" w:type="dxa"/>
          </w:tcPr>
          <w:p>
            <w:pPr>
              <w:pStyle w:val="TableParagraph"/>
              <w:spacing w:line="225" w:lineRule="exact"/>
              <w:ind w:left="102" w:right="318"/>
              <w:jc w:val="center"/>
              <w:rPr>
                <w:sz w:val="20"/>
              </w:rPr>
            </w:pPr>
            <w:r>
              <w:rPr>
                <w:color w:val="002E6C"/>
                <w:sz w:val="20"/>
              </w:rPr>
              <w:t>frac. adicionales</w:t>
            </w:r>
          </w:p>
        </w:tc>
        <w:tc>
          <w:tcPr>
            <w:tcW w:w="588" w:type="dxa"/>
          </w:tcPr>
          <w:p>
            <w:pPr>
              <w:pStyle w:val="TableParagraph"/>
              <w:rPr>
                <w:rFonts w:ascii="Times New Roman"/>
                <w:sz w:val="16"/>
              </w:rPr>
            </w:pPr>
          </w:p>
        </w:tc>
      </w:tr>
      <w:tr>
        <w:trPr>
          <w:trHeight w:val="488" w:hRule="atLeast"/>
        </w:trPr>
        <w:tc>
          <w:tcPr>
            <w:tcW w:w="2638" w:type="dxa"/>
            <w:tcBorders>
              <w:right w:val="single" w:sz="4" w:space="0" w:color="808080"/>
            </w:tcBorders>
          </w:tcPr>
          <w:p>
            <w:pPr>
              <w:pStyle w:val="TableParagraph"/>
              <w:spacing w:before="6"/>
              <w:rPr>
                <w:sz w:val="18"/>
              </w:rPr>
            </w:pPr>
          </w:p>
          <w:p>
            <w:pPr>
              <w:pStyle w:val="TableParagraph"/>
              <w:tabs>
                <w:tab w:pos="474" w:val="left" w:leader="none"/>
              </w:tabs>
              <w:spacing w:line="242" w:lineRule="exact" w:before="1"/>
              <w:ind w:left="50"/>
              <w:rPr>
                <w:sz w:val="20"/>
              </w:rPr>
            </w:pPr>
            <w:r>
              <w:rPr>
                <w:b/>
                <w:sz w:val="20"/>
              </w:rPr>
              <w:t>□</w:t>
              <w:tab/>
            </w:r>
            <w:r>
              <w:rPr>
                <w:sz w:val="20"/>
              </w:rPr>
              <w:t>Alojamientos</w:t>
            </w:r>
            <w:r>
              <w:rPr>
                <w:spacing w:val="-2"/>
                <w:sz w:val="20"/>
              </w:rPr>
              <w:t> </w:t>
            </w:r>
            <w:r>
              <w:rPr>
                <w:sz w:val="20"/>
              </w:rPr>
              <w:t>de</w:t>
            </w:r>
          </w:p>
        </w:tc>
        <w:tc>
          <w:tcPr>
            <w:tcW w:w="3968" w:type="dxa"/>
            <w:tcBorders>
              <w:left w:val="single" w:sz="4" w:space="0" w:color="808080"/>
            </w:tcBorders>
          </w:tcPr>
          <w:p>
            <w:pPr>
              <w:pStyle w:val="TableParagraph"/>
              <w:spacing w:before="6"/>
              <w:rPr>
                <w:sz w:val="18"/>
              </w:rPr>
            </w:pPr>
          </w:p>
          <w:p>
            <w:pPr>
              <w:pStyle w:val="TableParagraph"/>
              <w:spacing w:line="242" w:lineRule="exact" w:before="1"/>
              <w:ind w:left="100"/>
              <w:rPr>
                <w:sz w:val="20"/>
              </w:rPr>
            </w:pPr>
            <w:r>
              <w:rPr>
                <w:b/>
                <w:sz w:val="20"/>
              </w:rPr>
              <w:t>□ </w:t>
            </w:r>
            <w:r>
              <w:rPr>
                <w:sz w:val="20"/>
              </w:rPr>
              <w:t>Reformarlos para cumplir las</w:t>
            </w:r>
          </w:p>
        </w:tc>
        <w:tc>
          <w:tcPr>
            <w:tcW w:w="1775" w:type="dxa"/>
          </w:tcPr>
          <w:p>
            <w:pPr>
              <w:pStyle w:val="TableParagraph"/>
              <w:spacing w:line="226" w:lineRule="exact"/>
              <w:ind w:left="102" w:right="318"/>
              <w:jc w:val="center"/>
              <w:rPr>
                <w:sz w:val="20"/>
              </w:rPr>
            </w:pPr>
            <w:r>
              <w:rPr>
                <w:color w:val="002E6C"/>
                <w:sz w:val="20"/>
              </w:rPr>
              <w:t>a 250</w:t>
            </w:r>
          </w:p>
          <w:p>
            <w:pPr>
              <w:pStyle w:val="TableParagraph"/>
              <w:ind w:left="102" w:right="316"/>
              <w:jc w:val="center"/>
              <w:rPr>
                <w:sz w:val="18"/>
              </w:rPr>
            </w:pPr>
            <w:r>
              <w:rPr>
                <w:color w:val="002E6C"/>
                <w:sz w:val="18"/>
              </w:rPr>
              <w:t>(3)</w:t>
            </w:r>
          </w:p>
        </w:tc>
        <w:tc>
          <w:tcPr>
            <w:tcW w:w="588" w:type="dxa"/>
          </w:tcPr>
          <w:p>
            <w:pPr>
              <w:pStyle w:val="TableParagraph"/>
              <w:spacing w:before="6"/>
              <w:rPr>
                <w:sz w:val="18"/>
              </w:rPr>
            </w:pPr>
          </w:p>
          <w:p>
            <w:pPr>
              <w:pStyle w:val="TableParagraph"/>
              <w:ind w:right="62"/>
              <w:jc w:val="right"/>
              <w:rPr>
                <w:sz w:val="18"/>
              </w:rPr>
            </w:pPr>
            <w:r>
              <w:rPr>
                <w:color w:val="385522"/>
                <w:sz w:val="18"/>
              </w:rPr>
              <w:t>(4)</w:t>
            </w:r>
          </w:p>
        </w:tc>
      </w:tr>
      <w:tr>
        <w:trPr>
          <w:trHeight w:val="243" w:hRule="atLeast"/>
        </w:trPr>
        <w:tc>
          <w:tcPr>
            <w:tcW w:w="2638" w:type="dxa"/>
            <w:tcBorders>
              <w:right w:val="single" w:sz="4" w:space="0" w:color="808080"/>
            </w:tcBorders>
          </w:tcPr>
          <w:p>
            <w:pPr>
              <w:pStyle w:val="TableParagraph"/>
              <w:spacing w:line="224" w:lineRule="exact"/>
              <w:ind w:left="474"/>
              <w:rPr>
                <w:sz w:val="20"/>
              </w:rPr>
            </w:pPr>
            <w:r>
              <w:rPr>
                <w:sz w:val="20"/>
              </w:rPr>
              <w:t>características no</w:t>
            </w:r>
          </w:p>
        </w:tc>
        <w:tc>
          <w:tcPr>
            <w:tcW w:w="3968" w:type="dxa"/>
            <w:tcBorders>
              <w:left w:val="single" w:sz="4" w:space="0" w:color="808080"/>
            </w:tcBorders>
          </w:tcPr>
          <w:p>
            <w:pPr>
              <w:pStyle w:val="TableParagraph"/>
              <w:spacing w:line="224" w:lineRule="exact"/>
              <w:ind w:left="383"/>
              <w:rPr>
                <w:sz w:val="20"/>
              </w:rPr>
            </w:pPr>
            <w:r>
              <w:rPr>
                <w:sz w:val="20"/>
              </w:rPr>
              <w:t>características reguladas para las</w:t>
            </w:r>
          </w:p>
        </w:tc>
        <w:tc>
          <w:tcPr>
            <w:tcW w:w="1775" w:type="dxa"/>
          </w:tcPr>
          <w:p>
            <w:pPr>
              <w:pStyle w:val="TableParagraph"/>
              <w:rPr>
                <w:rFonts w:ascii="Times New Roman"/>
                <w:sz w:val="16"/>
              </w:rPr>
            </w:pPr>
          </w:p>
        </w:tc>
        <w:tc>
          <w:tcPr>
            <w:tcW w:w="588" w:type="dxa"/>
          </w:tcPr>
          <w:p>
            <w:pPr>
              <w:pStyle w:val="TableParagraph"/>
              <w:rPr>
                <w:rFonts w:ascii="Times New Roman"/>
                <w:sz w:val="16"/>
              </w:rPr>
            </w:pPr>
          </w:p>
        </w:tc>
      </w:tr>
      <w:tr>
        <w:trPr>
          <w:trHeight w:val="272" w:hRule="atLeast"/>
        </w:trPr>
        <w:tc>
          <w:tcPr>
            <w:tcW w:w="2638" w:type="dxa"/>
            <w:tcBorders>
              <w:right w:val="single" w:sz="4" w:space="0" w:color="808080"/>
            </w:tcBorders>
          </w:tcPr>
          <w:p>
            <w:pPr>
              <w:pStyle w:val="TableParagraph"/>
              <w:spacing w:line="226" w:lineRule="exact"/>
              <w:ind w:left="474"/>
              <w:rPr>
                <w:sz w:val="20"/>
              </w:rPr>
            </w:pPr>
            <w:r>
              <w:rPr>
                <w:sz w:val="20"/>
              </w:rPr>
              <w:t>accesibles.</w:t>
            </w:r>
          </w:p>
        </w:tc>
        <w:tc>
          <w:tcPr>
            <w:tcW w:w="3968" w:type="dxa"/>
            <w:tcBorders>
              <w:left w:val="single" w:sz="4" w:space="0" w:color="808080"/>
            </w:tcBorders>
          </w:tcPr>
          <w:p>
            <w:pPr>
              <w:pStyle w:val="TableParagraph"/>
              <w:spacing w:line="226" w:lineRule="exact"/>
              <w:ind w:left="383"/>
              <w:rPr>
                <w:sz w:val="20"/>
              </w:rPr>
            </w:pPr>
            <w:r>
              <w:rPr>
                <w:sz w:val="20"/>
              </w:rPr>
              <w:t>viviendas accesibles.</w:t>
            </w:r>
          </w:p>
        </w:tc>
        <w:tc>
          <w:tcPr>
            <w:tcW w:w="1775" w:type="dxa"/>
          </w:tcPr>
          <w:p>
            <w:pPr>
              <w:pStyle w:val="TableParagraph"/>
              <w:rPr>
                <w:rFonts w:ascii="Times New Roman"/>
                <w:sz w:val="18"/>
              </w:rPr>
            </w:pPr>
          </w:p>
        </w:tc>
        <w:tc>
          <w:tcPr>
            <w:tcW w:w="588" w:type="dxa"/>
          </w:tcPr>
          <w:p>
            <w:pPr>
              <w:pStyle w:val="TableParagraph"/>
              <w:rPr>
                <w:rFonts w:ascii="Times New Roman"/>
                <w:sz w:val="18"/>
              </w:rPr>
            </w:pPr>
          </w:p>
        </w:tc>
      </w:tr>
      <w:tr>
        <w:trPr>
          <w:trHeight w:val="277" w:hRule="atLeast"/>
        </w:trPr>
        <w:tc>
          <w:tcPr>
            <w:tcW w:w="2638" w:type="dxa"/>
            <w:tcBorders>
              <w:right w:val="single" w:sz="4" w:space="0" w:color="808080"/>
            </w:tcBorders>
          </w:tcPr>
          <w:p>
            <w:pPr>
              <w:pStyle w:val="TableParagraph"/>
              <w:tabs>
                <w:tab w:pos="474" w:val="left" w:leader="none"/>
              </w:tabs>
              <w:spacing w:line="243" w:lineRule="exact" w:before="14"/>
              <w:ind w:left="50"/>
              <w:rPr>
                <w:sz w:val="20"/>
              </w:rPr>
            </w:pPr>
            <w:r>
              <w:rPr>
                <w:b/>
                <w:sz w:val="20"/>
              </w:rPr>
              <w:t>□</w:t>
              <w:tab/>
            </w:r>
            <w:r>
              <w:rPr>
                <w:sz w:val="20"/>
              </w:rPr>
              <w:t>Inexistencia de</w:t>
            </w:r>
            <w:r>
              <w:rPr>
                <w:spacing w:val="-4"/>
                <w:sz w:val="20"/>
              </w:rPr>
              <w:t> </w:t>
            </w:r>
            <w:r>
              <w:rPr>
                <w:sz w:val="20"/>
              </w:rPr>
              <w:t>sistema</w:t>
            </w:r>
          </w:p>
        </w:tc>
        <w:tc>
          <w:tcPr>
            <w:tcW w:w="3968" w:type="dxa"/>
            <w:tcBorders>
              <w:left w:val="single" w:sz="4" w:space="0" w:color="808080"/>
            </w:tcBorders>
          </w:tcPr>
          <w:p>
            <w:pPr>
              <w:pStyle w:val="TableParagraph"/>
              <w:spacing w:line="243" w:lineRule="exact" w:before="14"/>
              <w:ind w:left="100"/>
              <w:rPr>
                <w:sz w:val="20"/>
              </w:rPr>
            </w:pPr>
            <w:r>
              <w:rPr>
                <w:b/>
                <w:sz w:val="20"/>
              </w:rPr>
              <w:t>□ </w:t>
            </w:r>
            <w:r>
              <w:rPr>
                <w:sz w:val="20"/>
              </w:rPr>
              <w:t>Incorporar un sistema de alarma en el</w:t>
            </w:r>
          </w:p>
        </w:tc>
        <w:tc>
          <w:tcPr>
            <w:tcW w:w="1775" w:type="dxa"/>
          </w:tcPr>
          <w:p>
            <w:pPr>
              <w:pStyle w:val="TableParagraph"/>
              <w:spacing w:before="14"/>
              <w:ind w:left="102" w:right="317"/>
              <w:jc w:val="center"/>
              <w:rPr>
                <w:sz w:val="18"/>
              </w:rPr>
            </w:pPr>
            <w:r>
              <w:rPr>
                <w:color w:val="002E6C"/>
                <w:sz w:val="18"/>
              </w:rPr>
              <w:t>(3)</w:t>
            </w:r>
          </w:p>
        </w:tc>
        <w:tc>
          <w:tcPr>
            <w:tcW w:w="588" w:type="dxa"/>
          </w:tcPr>
          <w:p>
            <w:pPr>
              <w:pStyle w:val="TableParagraph"/>
              <w:rPr>
                <w:rFonts w:ascii="Times New Roman"/>
                <w:sz w:val="18"/>
              </w:rPr>
            </w:pPr>
          </w:p>
        </w:tc>
      </w:tr>
      <w:tr>
        <w:trPr>
          <w:trHeight w:val="273" w:hRule="atLeast"/>
        </w:trPr>
        <w:tc>
          <w:tcPr>
            <w:tcW w:w="2638" w:type="dxa"/>
            <w:tcBorders>
              <w:right w:val="single" w:sz="4" w:space="0" w:color="808080"/>
            </w:tcBorders>
          </w:tcPr>
          <w:p>
            <w:pPr>
              <w:pStyle w:val="TableParagraph"/>
              <w:spacing w:line="226" w:lineRule="exact"/>
              <w:ind w:left="474"/>
              <w:rPr>
                <w:sz w:val="20"/>
              </w:rPr>
            </w:pPr>
            <w:r>
              <w:rPr>
                <w:sz w:val="20"/>
              </w:rPr>
              <w:t>de alarma.</w:t>
            </w:r>
          </w:p>
        </w:tc>
        <w:tc>
          <w:tcPr>
            <w:tcW w:w="3968" w:type="dxa"/>
            <w:tcBorders>
              <w:left w:val="single" w:sz="4" w:space="0" w:color="808080"/>
            </w:tcBorders>
          </w:tcPr>
          <w:p>
            <w:pPr>
              <w:pStyle w:val="TableParagraph"/>
              <w:spacing w:line="226" w:lineRule="exact"/>
              <w:ind w:left="383"/>
              <w:rPr>
                <w:sz w:val="20"/>
              </w:rPr>
            </w:pPr>
            <w:r>
              <w:rPr>
                <w:sz w:val="20"/>
              </w:rPr>
              <w:t>interior.</w:t>
            </w:r>
          </w:p>
        </w:tc>
        <w:tc>
          <w:tcPr>
            <w:tcW w:w="1775" w:type="dxa"/>
          </w:tcPr>
          <w:p>
            <w:pPr>
              <w:pStyle w:val="TableParagraph"/>
              <w:rPr>
                <w:rFonts w:ascii="Times New Roman"/>
                <w:sz w:val="18"/>
              </w:rPr>
            </w:pPr>
          </w:p>
        </w:tc>
        <w:tc>
          <w:tcPr>
            <w:tcW w:w="588" w:type="dxa"/>
          </w:tcPr>
          <w:p>
            <w:pPr>
              <w:pStyle w:val="TableParagraph"/>
              <w:rPr>
                <w:rFonts w:ascii="Times New Roman"/>
                <w:sz w:val="18"/>
              </w:rPr>
            </w:pPr>
          </w:p>
        </w:tc>
      </w:tr>
      <w:tr>
        <w:trPr>
          <w:trHeight w:val="273" w:hRule="atLeast"/>
        </w:trPr>
        <w:tc>
          <w:tcPr>
            <w:tcW w:w="2638" w:type="dxa"/>
            <w:tcBorders>
              <w:right w:val="single" w:sz="4" w:space="0" w:color="808080"/>
            </w:tcBorders>
          </w:tcPr>
          <w:p>
            <w:pPr>
              <w:pStyle w:val="TableParagraph"/>
              <w:tabs>
                <w:tab w:pos="474" w:val="left" w:leader="none"/>
              </w:tabs>
              <w:spacing w:line="243" w:lineRule="exact" w:before="10"/>
              <w:ind w:left="50"/>
              <w:rPr>
                <w:sz w:val="20"/>
              </w:rPr>
            </w:pPr>
            <w:r>
              <w:rPr>
                <w:b/>
                <w:sz w:val="20"/>
              </w:rPr>
              <w:t>□</w:t>
              <w:tab/>
            </w:r>
            <w:r>
              <w:rPr>
                <w:sz w:val="20"/>
              </w:rPr>
              <w:t>Equipamiento</w:t>
            </w:r>
          </w:p>
        </w:tc>
        <w:tc>
          <w:tcPr>
            <w:tcW w:w="3968" w:type="dxa"/>
            <w:tcBorders>
              <w:left w:val="single" w:sz="4" w:space="0" w:color="808080"/>
            </w:tcBorders>
          </w:tcPr>
          <w:p>
            <w:pPr>
              <w:pStyle w:val="TableParagraph"/>
              <w:spacing w:line="243" w:lineRule="exact" w:before="10"/>
              <w:ind w:left="100"/>
              <w:rPr>
                <w:b/>
                <w:sz w:val="20"/>
              </w:rPr>
            </w:pPr>
            <w:r>
              <w:rPr>
                <w:b/>
                <w:sz w:val="20"/>
              </w:rPr>
              <w:t>□ </w:t>
            </w:r>
            <w:r>
              <w:rPr>
                <w:sz w:val="20"/>
              </w:rPr>
              <w:t>Ver </w:t>
            </w:r>
            <w:r>
              <w:rPr>
                <w:b/>
                <w:sz w:val="20"/>
              </w:rPr>
              <w:t>T10</w:t>
            </w:r>
          </w:p>
        </w:tc>
        <w:tc>
          <w:tcPr>
            <w:tcW w:w="1775" w:type="dxa"/>
          </w:tcPr>
          <w:p>
            <w:pPr>
              <w:pStyle w:val="TableParagraph"/>
              <w:rPr>
                <w:rFonts w:ascii="Times New Roman"/>
                <w:sz w:val="18"/>
              </w:rPr>
            </w:pPr>
          </w:p>
        </w:tc>
        <w:tc>
          <w:tcPr>
            <w:tcW w:w="588" w:type="dxa"/>
          </w:tcPr>
          <w:p>
            <w:pPr>
              <w:pStyle w:val="TableParagraph"/>
              <w:rPr>
                <w:rFonts w:ascii="Times New Roman"/>
                <w:sz w:val="18"/>
              </w:rPr>
            </w:pPr>
          </w:p>
        </w:tc>
      </w:tr>
      <w:tr>
        <w:trPr>
          <w:trHeight w:val="287" w:hRule="atLeast"/>
        </w:trPr>
        <w:tc>
          <w:tcPr>
            <w:tcW w:w="2638" w:type="dxa"/>
            <w:tcBorders>
              <w:right w:val="single" w:sz="4" w:space="0" w:color="808080"/>
            </w:tcBorders>
          </w:tcPr>
          <w:p>
            <w:pPr>
              <w:pStyle w:val="TableParagraph"/>
              <w:spacing w:line="226" w:lineRule="exact"/>
              <w:ind w:left="474"/>
              <w:rPr>
                <w:sz w:val="20"/>
              </w:rPr>
            </w:pPr>
            <w:r>
              <w:rPr>
                <w:sz w:val="20"/>
              </w:rPr>
              <w:t>inaccesible.</w:t>
            </w:r>
          </w:p>
        </w:tc>
        <w:tc>
          <w:tcPr>
            <w:tcW w:w="3968" w:type="dxa"/>
            <w:tcBorders>
              <w:left w:val="single" w:sz="4" w:space="0" w:color="808080"/>
            </w:tcBorders>
          </w:tcPr>
          <w:p>
            <w:pPr>
              <w:pStyle w:val="TableParagraph"/>
              <w:rPr>
                <w:rFonts w:ascii="Times New Roman"/>
                <w:sz w:val="18"/>
              </w:rPr>
            </w:pPr>
          </w:p>
        </w:tc>
        <w:tc>
          <w:tcPr>
            <w:tcW w:w="1775" w:type="dxa"/>
          </w:tcPr>
          <w:p>
            <w:pPr>
              <w:pStyle w:val="TableParagraph"/>
              <w:rPr>
                <w:rFonts w:ascii="Times New Roman"/>
                <w:sz w:val="18"/>
              </w:rPr>
            </w:pPr>
          </w:p>
        </w:tc>
        <w:tc>
          <w:tcPr>
            <w:tcW w:w="588" w:type="dxa"/>
          </w:tcPr>
          <w:p>
            <w:pPr>
              <w:pStyle w:val="TableParagraph"/>
              <w:rPr>
                <w:rFonts w:ascii="Times New Roman"/>
                <w:sz w:val="18"/>
              </w:rPr>
            </w:pPr>
          </w:p>
        </w:tc>
      </w:tr>
      <w:tr>
        <w:trPr>
          <w:trHeight w:val="349" w:hRule="atLeast"/>
        </w:trPr>
        <w:tc>
          <w:tcPr>
            <w:tcW w:w="2638" w:type="dxa"/>
          </w:tcPr>
          <w:p>
            <w:pPr>
              <w:pStyle w:val="TableParagraph"/>
              <w:spacing w:before="10"/>
              <w:rPr>
                <w:sz w:val="12"/>
              </w:rPr>
            </w:pPr>
          </w:p>
          <w:p>
            <w:pPr>
              <w:pStyle w:val="TableParagraph"/>
              <w:spacing w:line="173" w:lineRule="exact"/>
              <w:ind w:left="474"/>
              <w:rPr>
                <w:sz w:val="16"/>
              </w:rPr>
            </w:pPr>
            <w:r>
              <w:rPr>
                <w:color w:val="5A5A5A"/>
                <w:sz w:val="16"/>
              </w:rPr>
              <w:t>REFERENCIAS Y OBSERVACIONES</w:t>
            </w:r>
          </w:p>
        </w:tc>
        <w:tc>
          <w:tcPr>
            <w:tcW w:w="3968" w:type="dxa"/>
          </w:tcPr>
          <w:p>
            <w:pPr>
              <w:pStyle w:val="TableParagraph"/>
              <w:rPr>
                <w:rFonts w:ascii="Times New Roman"/>
                <w:sz w:val="18"/>
              </w:rPr>
            </w:pPr>
          </w:p>
        </w:tc>
        <w:tc>
          <w:tcPr>
            <w:tcW w:w="1775" w:type="dxa"/>
          </w:tcPr>
          <w:p>
            <w:pPr>
              <w:pStyle w:val="TableParagraph"/>
              <w:rPr>
                <w:rFonts w:ascii="Times New Roman"/>
                <w:sz w:val="18"/>
              </w:rPr>
            </w:pPr>
          </w:p>
        </w:tc>
        <w:tc>
          <w:tcPr>
            <w:tcW w:w="588" w:type="dxa"/>
          </w:tcPr>
          <w:p>
            <w:pPr>
              <w:pStyle w:val="TableParagraph"/>
              <w:rPr>
                <w:rFonts w:ascii="Times New Roman"/>
                <w:sz w:val="18"/>
              </w:rPr>
            </w:pPr>
          </w:p>
        </w:tc>
      </w:tr>
    </w:tbl>
    <w:p>
      <w:pPr>
        <w:pStyle w:val="BodyText"/>
        <w:spacing w:before="9"/>
        <w:rPr>
          <w:sz w:val="5"/>
        </w:rPr>
      </w:pPr>
      <w:r>
        <w:rPr/>
        <w:pict>
          <v:group style="position:absolute;margin-left:545.73999pt;margin-top:77.395981pt;width:.5pt;height:26.8pt;mso-position-horizontal-relative:page;mso-position-vertical-relative:page;z-index:3280" coordorigin="10915,1548" coordsize="10,536">
            <v:line style="position:absolute" from="10920,1548" to="10920,1841" stroked="true" strokeweight=".47998pt" strokecolor="#a6a6a6">
              <v:stroke dashstyle="solid"/>
            </v:line>
            <v:line style="position:absolute" from="10920,1841" to="10920,2084" stroked="true" strokeweight=".47998pt" strokecolor="#a6a6a6">
              <v:stroke dashstyle="solid"/>
            </v:line>
            <w10:wrap type="none"/>
          </v:group>
        </w:pict>
      </w:r>
    </w:p>
    <w:p>
      <w:pPr>
        <w:pStyle w:val="ListParagraph"/>
        <w:numPr>
          <w:ilvl w:val="0"/>
          <w:numId w:val="34"/>
        </w:numPr>
        <w:tabs>
          <w:tab w:pos="791" w:val="left" w:leader="none"/>
          <w:tab w:pos="792" w:val="left" w:leader="none"/>
        </w:tabs>
        <w:spacing w:line="240" w:lineRule="auto" w:before="64" w:after="0"/>
        <w:ind w:left="791" w:right="939" w:hanging="425"/>
        <w:jc w:val="left"/>
        <w:rPr>
          <w:sz w:val="18"/>
        </w:rPr>
      </w:pPr>
      <w:r>
        <w:rPr>
          <w:b/>
          <w:sz w:val="18"/>
        </w:rPr>
        <w:t>DB SUA: </w:t>
      </w:r>
      <w:r>
        <w:rPr>
          <w:sz w:val="18"/>
        </w:rPr>
        <w:t>Los establecimientos de uso Residencial Público deberán disponer del número de alojamientos accesibles que se indica en la tabla 1.1. (Art. 1.2.2 </w:t>
      </w:r>
      <w:r>
        <w:rPr>
          <w:i/>
          <w:sz w:val="18"/>
        </w:rPr>
        <w:t>Alojamientos</w:t>
      </w:r>
      <w:r>
        <w:rPr>
          <w:i/>
          <w:spacing w:val="-8"/>
          <w:sz w:val="18"/>
        </w:rPr>
        <w:t> </w:t>
      </w:r>
      <w:r>
        <w:rPr>
          <w:i/>
          <w:sz w:val="18"/>
        </w:rPr>
        <w:t>accesibles</w:t>
      </w:r>
      <w:r>
        <w:rPr>
          <w:sz w:val="18"/>
        </w:rPr>
        <w:t>)</w:t>
      </w:r>
    </w:p>
    <w:p>
      <w:pPr>
        <w:pStyle w:val="ListParagraph"/>
        <w:numPr>
          <w:ilvl w:val="0"/>
          <w:numId w:val="34"/>
        </w:numPr>
        <w:tabs>
          <w:tab w:pos="791" w:val="left" w:leader="none"/>
          <w:tab w:pos="792" w:val="left" w:leader="none"/>
        </w:tabs>
        <w:spacing w:line="240" w:lineRule="auto" w:before="61" w:after="0"/>
        <w:ind w:left="791" w:right="1275" w:hanging="425"/>
        <w:jc w:val="left"/>
        <w:rPr>
          <w:i/>
          <w:sz w:val="18"/>
        </w:rPr>
      </w:pPr>
      <w:r>
        <w:rPr>
          <w:b/>
          <w:sz w:val="18"/>
        </w:rPr>
        <w:t>DA DB-SUA/2: </w:t>
      </w:r>
      <w:r>
        <w:rPr>
          <w:sz w:val="18"/>
        </w:rPr>
        <w:t>Se admite que no dispongan de alojamientos accesibles para usuarios de silla de ruedas los establecimientos de uso Residencial Público existentes que tengan menos de 10 alojamientos. (Tabla 2 </w:t>
      </w:r>
      <w:r>
        <w:rPr>
          <w:i/>
          <w:sz w:val="18"/>
        </w:rPr>
        <w:t>Tolerancias </w:t>
      </w:r>
      <w:r>
        <w:rPr>
          <w:i/>
          <w:sz w:val="18"/>
        </w:rPr>
        <w:t>admisibles)</w:t>
      </w:r>
    </w:p>
    <w:p>
      <w:pPr>
        <w:pStyle w:val="ListParagraph"/>
        <w:numPr>
          <w:ilvl w:val="0"/>
          <w:numId w:val="34"/>
        </w:numPr>
        <w:tabs>
          <w:tab w:pos="791" w:val="left" w:leader="none"/>
          <w:tab w:pos="792" w:val="left" w:leader="none"/>
        </w:tabs>
        <w:spacing w:line="240" w:lineRule="auto" w:before="58" w:after="0"/>
        <w:ind w:left="791" w:right="858" w:hanging="425"/>
        <w:jc w:val="left"/>
        <w:rPr>
          <w:sz w:val="18"/>
        </w:rPr>
      </w:pPr>
      <w:r>
        <w:rPr>
          <w:b/>
          <w:sz w:val="18"/>
        </w:rPr>
        <w:t>DB SUA: </w:t>
      </w:r>
      <w:r>
        <w:rPr>
          <w:sz w:val="18"/>
        </w:rPr>
        <w:t>Se define como alojamiento accesible la habitación de hotel, de albergue, de residencia de estudiantes, apartamento turístico o alojamiento similar, que cumple todas las características que le sean aplicables de las exigibles a las viviendas accesibles para usuarios de silla de ruedas y personas con discapacidad auditiva, y contará con un sistema de alarma que transmita señales visuales visibles desde todo punto interior, incluido el aseo. (Anejo A </w:t>
      </w:r>
      <w:r>
        <w:rPr>
          <w:i/>
          <w:sz w:val="18"/>
        </w:rPr>
        <w:t>Alojamiento </w:t>
      </w:r>
      <w:r>
        <w:rPr>
          <w:i/>
          <w:sz w:val="18"/>
        </w:rPr>
        <w:t>accesible</w:t>
      </w:r>
      <w:r>
        <w:rPr>
          <w:sz w:val="18"/>
        </w:rPr>
        <w:t>)</w:t>
      </w:r>
    </w:p>
    <w:p>
      <w:pPr>
        <w:pStyle w:val="ListParagraph"/>
        <w:numPr>
          <w:ilvl w:val="0"/>
          <w:numId w:val="34"/>
        </w:numPr>
        <w:tabs>
          <w:tab w:pos="791" w:val="left" w:leader="none"/>
          <w:tab w:pos="792" w:val="left" w:leader="none"/>
        </w:tabs>
        <w:spacing w:line="240" w:lineRule="auto" w:before="61" w:after="0"/>
        <w:ind w:left="791" w:right="1013" w:hanging="425"/>
        <w:jc w:val="left"/>
        <w:rPr>
          <w:sz w:val="18"/>
        </w:rPr>
      </w:pPr>
      <w:r>
        <w:rPr>
          <w:b/>
          <w:sz w:val="18"/>
        </w:rPr>
        <w:t>DA DB-SUA/2: </w:t>
      </w:r>
      <w:r>
        <w:rPr>
          <w:sz w:val="18"/>
        </w:rPr>
        <w:t>Se admite que sus itinerarios cumplan el apartado “itinerarios accesibles” de la tabla 2 del DA, que sus servicios cumplan el apartado “Servicios higiénicos accesibles” de la tabla 2 del DA, que sus espacios de giro sean de al menos 1,20 m, excepto en cocinas, en donde deberán ser de 1,50 m de diámetro, y en la terraza del alojamiento las condiciones existentes. (Tabla 2 </w:t>
      </w:r>
      <w:r>
        <w:rPr>
          <w:i/>
          <w:sz w:val="18"/>
        </w:rPr>
        <w:t>Tolerancias</w:t>
      </w:r>
      <w:r>
        <w:rPr>
          <w:i/>
          <w:spacing w:val="-4"/>
          <w:sz w:val="18"/>
        </w:rPr>
        <w:t> </w:t>
      </w:r>
      <w:r>
        <w:rPr>
          <w:i/>
          <w:sz w:val="18"/>
        </w:rPr>
        <w:t>admisibles</w:t>
      </w:r>
      <w:r>
        <w:rPr>
          <w:sz w:val="18"/>
        </w:rPr>
        <w:t>)</w:t>
      </w:r>
    </w:p>
    <w:p>
      <w:pPr>
        <w:spacing w:after="0" w:line="240" w:lineRule="auto"/>
        <w:jc w:val="left"/>
        <w:rPr>
          <w:sz w:val="18"/>
        </w:rPr>
        <w:sectPr>
          <w:pgSz w:w="11910" w:h="16840"/>
          <w:pgMar w:header="0" w:footer="672" w:top="1160" w:bottom="1000" w:left="1160" w:right="300"/>
        </w:sectPr>
      </w:pPr>
    </w:p>
    <w:p>
      <w:pPr>
        <w:pStyle w:val="Heading2"/>
      </w:pPr>
      <w:bookmarkStart w:name="_bookmark24" w:id="40"/>
      <w:bookmarkEnd w:id="40"/>
      <w:r>
        <w:rPr>
          <w:b w:val="0"/>
        </w:rPr>
      </w:r>
      <w:r>
        <w:rPr/>
        <w:t>E10 Plazas reservadas</w:t>
      </w:r>
    </w:p>
    <w:p>
      <w:pPr>
        <w:tabs>
          <w:tab w:pos="3343" w:val="left" w:leader="none"/>
          <w:tab w:pos="7318" w:val="left" w:leader="none"/>
          <w:tab w:pos="8883" w:val="left" w:leader="none"/>
          <w:tab w:pos="8931" w:val="left" w:leader="none"/>
        </w:tabs>
        <w:spacing w:before="120"/>
        <w:ind w:left="7363" w:right="1378" w:hanging="6573"/>
        <w:jc w:val="right"/>
        <w:rPr>
          <w:b/>
          <w:sz w:val="18"/>
        </w:rPr>
      </w:pPr>
      <w:r>
        <w:rPr/>
        <w:pict>
          <v:group style="position:absolute;margin-left:205.490005pt;margin-top:6.145311pt;width:.5pt;height:342.45pt;mso-position-horizontal-relative:page;mso-position-vertical-relative:paragraph;z-index:-789904" coordorigin="4110,123" coordsize="10,6849">
            <v:line style="position:absolute" from="4115,123" to="4115,416" stroked="true" strokeweight=".48pt" strokecolor="#808080">
              <v:stroke dashstyle="solid"/>
            </v:line>
            <v:line style="position:absolute" from="4115,416" to="4115,659" stroked="true" strokeweight=".48pt" strokecolor="#808080">
              <v:stroke dashstyle="solid"/>
            </v:line>
            <v:line style="position:absolute" from="4115,659" to="4115,963" stroked="true" strokeweight=".48pt" strokecolor="#808080">
              <v:stroke dashstyle="solid"/>
            </v:line>
            <v:line style="position:absolute" from="4115,963" to="4115,6971" stroked="true" strokeweight=".48pt" strokecolor="#808080">
              <v:stroke dashstyle="solid"/>
            </v:line>
            <w10:wrap type="none"/>
          </v:group>
        </w:pict>
      </w:r>
      <w:r>
        <w:rPr/>
        <w:pict>
          <v:group style="position:absolute;margin-left:389.709991pt;margin-top:6.145311pt;width:.5pt;height:26.8pt;mso-position-horizontal-relative:page;mso-position-vertical-relative:paragraph;z-index:-789880" coordorigin="7794,123" coordsize="10,536">
            <v:line style="position:absolute" from="7799,123" to="7799,416" stroked="true" strokeweight=".48001pt" strokecolor="#a6a6a6">
              <v:stroke dashstyle="solid"/>
            </v:line>
            <v:line style="position:absolute" from="7799,416" to="7799,659" stroked="true" strokeweight=".48001pt" strokecolor="#a6a6a6">
              <v:stroke dashstyle="solid"/>
            </v:line>
            <w10:wrap type="none"/>
          </v:group>
        </w:pict>
      </w:r>
      <w:r>
        <w:rPr/>
        <w:pict>
          <v:group style="position:absolute;margin-left:467.73999pt;margin-top:6.145311pt;width:.5pt;height:26.8pt;mso-position-horizontal-relative:page;mso-position-vertical-relative:paragraph;z-index:-789856" coordorigin="9355,123" coordsize="10,536">
            <v:line style="position:absolute" from="9360,123" to="9360,416" stroked="true" strokeweight=".48001pt" strokecolor="#a6a6a6">
              <v:stroke dashstyle="solid"/>
            </v:line>
            <v:line style="position:absolute" from="9360,416" to="9360,659" stroked="true" strokeweight=".48001pt" strokecolor="#a6a6a6">
              <v:stroke dashstyle="solid"/>
            </v:line>
            <w10:wrap type="none"/>
          </v:group>
        </w:pict>
      </w:r>
      <w:r>
        <w:rPr/>
        <w:pict>
          <v:group style="position:absolute;margin-left:545.73999pt;margin-top:6.145311pt;width:.5pt;height:26.8pt;mso-position-horizontal-relative:page;mso-position-vertical-relative:paragraph;z-index:3376" coordorigin="10915,123" coordsize="10,536">
            <v:line style="position:absolute" from="10920,123" to="10920,416" stroked="true" strokeweight=".47998pt" strokecolor="#a6a6a6">
              <v:stroke dashstyle="solid"/>
            </v:line>
            <v:line style="position:absolute" from="10920,416" to="10920,659" stroked="true" strokeweight=".47998pt" strokecolor="#a6a6a6">
              <v:stroke dashstyle="solid"/>
            </v:line>
            <w10:wrap type="none"/>
          </v:group>
        </w:pict>
      </w:r>
      <w:r>
        <w:rPr>
          <w:color w:val="3A3838"/>
          <w:sz w:val="24"/>
        </w:rPr>
        <w:t>Problemas</w:t>
        <w:tab/>
        <w:t>Posibles</w:t>
      </w:r>
      <w:r>
        <w:rPr>
          <w:color w:val="3A3838"/>
          <w:spacing w:val="-4"/>
          <w:sz w:val="24"/>
        </w:rPr>
        <w:t> </w:t>
      </w:r>
      <w:r>
        <w:rPr>
          <w:color w:val="3A3838"/>
          <w:sz w:val="24"/>
        </w:rPr>
        <w:t>soluciones</w:t>
        <w:tab/>
      </w:r>
      <w:r>
        <w:rPr>
          <w:b/>
          <w:color w:val="3A3838"/>
          <w:position w:val="6"/>
          <w:sz w:val="18"/>
        </w:rPr>
        <w:t>CV</w:t>
        <w:tab/>
        <w:tab/>
        <w:t>E </w:t>
      </w:r>
      <w:r>
        <w:rPr>
          <w:b/>
          <w:color w:val="002E6C"/>
          <w:sz w:val="18"/>
        </w:rPr>
        <w:t>A</w:t>
        <w:tab/>
      </w:r>
      <w:r>
        <w:rPr>
          <w:b/>
          <w:color w:val="002E6C"/>
          <w:spacing w:val="-3"/>
          <w:sz w:val="18"/>
        </w:rPr>
        <w:t>Ac</w:t>
      </w:r>
    </w:p>
    <w:p>
      <w:pPr>
        <w:spacing w:after="0"/>
        <w:jc w:val="right"/>
        <w:rPr>
          <w:sz w:val="18"/>
        </w:rPr>
        <w:sectPr>
          <w:pgSz w:w="11910" w:h="16840"/>
          <w:pgMar w:header="0" w:footer="893" w:top="1080" w:bottom="780" w:left="1160" w:right="300"/>
        </w:sectPr>
      </w:pPr>
    </w:p>
    <w:p>
      <w:pPr>
        <w:pStyle w:val="Heading8"/>
        <w:tabs>
          <w:tab w:pos="791" w:val="left" w:leader="none"/>
        </w:tabs>
        <w:spacing w:before="23"/>
        <w:ind w:hanging="425"/>
        <w:rPr>
          <w:sz w:val="18"/>
        </w:rPr>
      </w:pPr>
      <w:r>
        <w:rPr>
          <w:b/>
        </w:rPr>
        <w:t>□</w:t>
        <w:tab/>
      </w:r>
      <w:r>
        <w:rPr/>
        <w:t>En espacios de</w:t>
      </w:r>
      <w:r>
        <w:rPr>
          <w:spacing w:val="-12"/>
        </w:rPr>
        <w:t> </w:t>
      </w:r>
      <w:r>
        <w:rPr/>
        <w:t>asamblea o reunión para el público, número de plazas reservadas insuficiente.</w:t>
      </w:r>
      <w:r>
        <w:rPr>
          <w:spacing w:val="-1"/>
        </w:rPr>
        <w:t> </w:t>
      </w:r>
      <w:r>
        <w:rPr>
          <w:sz w:val="18"/>
        </w:rPr>
        <w:t>(1)</w:t>
      </w:r>
    </w:p>
    <w:p>
      <w:pPr>
        <w:pStyle w:val="ListParagraph"/>
        <w:numPr>
          <w:ilvl w:val="0"/>
          <w:numId w:val="19"/>
        </w:numPr>
        <w:tabs>
          <w:tab w:pos="505" w:val="left" w:leader="none"/>
        </w:tabs>
        <w:spacing w:line="240" w:lineRule="auto" w:before="23" w:after="0"/>
        <w:ind w:left="504" w:right="0" w:hanging="283"/>
        <w:jc w:val="left"/>
        <w:rPr>
          <w:sz w:val="20"/>
        </w:rPr>
      </w:pPr>
      <w:r>
        <w:rPr>
          <w:w w:val="99"/>
          <w:sz w:val="20"/>
        </w:rPr>
        <w:br w:type="column"/>
      </w:r>
      <w:r>
        <w:rPr>
          <w:sz w:val="20"/>
        </w:rPr>
        <w:t>Aumentar su número, como mínimo:</w:t>
      </w:r>
    </w:p>
    <w:p>
      <w:pPr>
        <w:pStyle w:val="ListParagraph"/>
        <w:numPr>
          <w:ilvl w:val="1"/>
          <w:numId w:val="19"/>
        </w:numPr>
        <w:tabs>
          <w:tab w:pos="610" w:val="left" w:leader="none"/>
          <w:tab w:pos="3984" w:val="left" w:leader="none"/>
        </w:tabs>
        <w:spacing w:line="240" w:lineRule="auto" w:before="60" w:after="0"/>
        <w:ind w:left="609" w:right="0" w:hanging="105"/>
        <w:jc w:val="left"/>
        <w:rPr>
          <w:b/>
          <w:sz w:val="20"/>
        </w:rPr>
      </w:pPr>
      <w:r>
        <w:rPr>
          <w:sz w:val="20"/>
        </w:rPr>
        <w:t>plazas reservadas</w:t>
      </w:r>
      <w:r>
        <w:rPr>
          <w:spacing w:val="-5"/>
          <w:sz w:val="20"/>
        </w:rPr>
        <w:t> </w:t>
      </w:r>
      <w:r>
        <w:rPr>
          <w:sz w:val="20"/>
        </w:rPr>
        <w:t>para P.M.R.:</w:t>
        <w:tab/>
      </w:r>
      <w:r>
        <w:rPr>
          <w:b/>
          <w:color w:val="002E6C"/>
          <w:sz w:val="20"/>
        </w:rPr>
        <w:t>1 c/100 o</w:t>
      </w:r>
      <w:r>
        <w:rPr>
          <w:b/>
          <w:color w:val="002E6C"/>
          <w:spacing w:val="-5"/>
          <w:sz w:val="20"/>
        </w:rPr>
        <w:t> </w:t>
      </w:r>
      <w:r>
        <w:rPr>
          <w:b/>
          <w:color w:val="002E6C"/>
          <w:sz w:val="20"/>
        </w:rPr>
        <w:t>frac.</w:t>
      </w:r>
    </w:p>
    <w:p>
      <w:pPr>
        <w:spacing w:before="0"/>
        <w:ind w:left="0" w:right="203" w:firstLine="0"/>
        <w:jc w:val="right"/>
        <w:rPr>
          <w:b/>
          <w:sz w:val="20"/>
        </w:rPr>
      </w:pPr>
      <w:r>
        <w:rPr>
          <w:b/>
          <w:color w:val="002E6C"/>
          <w:sz w:val="20"/>
        </w:rPr>
        <w:t>hasta 5000</w:t>
      </w:r>
    </w:p>
    <w:p>
      <w:pPr>
        <w:spacing w:line="243" w:lineRule="exact" w:before="0"/>
        <w:ind w:left="0" w:right="606" w:firstLine="0"/>
        <w:jc w:val="right"/>
        <w:rPr>
          <w:b/>
          <w:sz w:val="20"/>
        </w:rPr>
      </w:pPr>
      <w:r>
        <w:rPr>
          <w:b/>
          <w:color w:val="002E6C"/>
          <w:w w:val="99"/>
          <w:sz w:val="20"/>
        </w:rPr>
        <w:t>+</w:t>
      </w:r>
    </w:p>
    <w:p>
      <w:pPr>
        <w:spacing w:before="0"/>
        <w:ind w:left="3922" w:right="0" w:firstLine="0"/>
        <w:jc w:val="center"/>
        <w:rPr>
          <w:sz w:val="18"/>
        </w:rPr>
      </w:pPr>
      <w:r>
        <w:rPr/>
        <w:pict>
          <v:shape style="position:absolute;margin-left:219.770004pt;margin-top:38.681469pt;width:326.25pt;height:.1pt;mso-position-horizontal-relative:page;mso-position-vertical-relative:paragraph;z-index:3400" coordorigin="4395,774" coordsize="6525,0" path="m4395,774l7799,774m7799,774l7809,774m7809,774l9360,774m9360,774l9369,774m9369,774l10920,774e" filled="false" stroked="true" strokeweight=".48pt" strokecolor="#808080">
            <v:path arrowok="t"/>
            <v:stroke dashstyle="shortdot"/>
            <w10:wrap type="none"/>
          </v:shape>
        </w:pict>
      </w:r>
      <w:r>
        <w:rPr>
          <w:b/>
          <w:color w:val="002E6C"/>
          <w:sz w:val="20"/>
        </w:rPr>
        <w:t>1 c/200 o frac. a partir</w:t>
      </w:r>
      <w:r>
        <w:rPr>
          <w:b/>
          <w:color w:val="002E6C"/>
          <w:spacing w:val="-3"/>
          <w:sz w:val="20"/>
        </w:rPr>
        <w:t> </w:t>
      </w:r>
      <w:r>
        <w:rPr>
          <w:b/>
          <w:color w:val="002E6C"/>
          <w:sz w:val="20"/>
        </w:rPr>
        <w:t>de</w:t>
      </w:r>
      <w:r>
        <w:rPr>
          <w:b/>
          <w:color w:val="002E6C"/>
          <w:spacing w:val="-1"/>
          <w:sz w:val="20"/>
        </w:rPr>
        <w:t> </w:t>
      </w:r>
      <w:r>
        <w:rPr>
          <w:b/>
          <w:color w:val="002E6C"/>
          <w:sz w:val="20"/>
        </w:rPr>
        <w:t>5001</w:t>
      </w:r>
      <w:r>
        <w:rPr>
          <w:b/>
          <w:color w:val="002E6C"/>
          <w:w w:val="99"/>
          <w:sz w:val="20"/>
        </w:rPr>
        <w:t> </w:t>
      </w:r>
      <w:r>
        <w:rPr>
          <w:color w:val="002E6C"/>
          <w:sz w:val="18"/>
        </w:rPr>
        <w:t>(2)</w:t>
      </w:r>
    </w:p>
    <w:p>
      <w:pPr>
        <w:pStyle w:val="BodyText"/>
        <w:spacing w:before="10"/>
        <w:rPr>
          <w:sz w:val="26"/>
        </w:rPr>
      </w:pPr>
      <w:r>
        <w:rPr/>
        <w:br w:type="column"/>
      </w:r>
      <w:r>
        <w:rPr>
          <w:sz w:val="26"/>
        </w:rPr>
      </w:r>
    </w:p>
    <w:p>
      <w:pPr>
        <w:pStyle w:val="Heading8"/>
        <w:ind w:left="220" w:right="830"/>
        <w:jc w:val="center"/>
      </w:pPr>
      <w:r>
        <w:rPr>
          <w:color w:val="002E6C"/>
        </w:rPr>
        <w:t>En espacios con asientos fijos para el público:</w:t>
      </w:r>
    </w:p>
    <w:p>
      <w:pPr>
        <w:spacing w:before="58"/>
        <w:ind w:left="220" w:right="828" w:firstLine="0"/>
        <w:jc w:val="center"/>
        <w:rPr>
          <w:sz w:val="20"/>
        </w:rPr>
      </w:pPr>
      <w:r>
        <w:rPr>
          <w:color w:val="002E6C"/>
          <w:sz w:val="20"/>
        </w:rPr>
        <w:t>1 c/100 o frac.</w:t>
      </w:r>
    </w:p>
    <w:p>
      <w:pPr>
        <w:pStyle w:val="BodyText"/>
        <w:spacing w:before="60"/>
        <w:ind w:left="220" w:right="826"/>
        <w:jc w:val="center"/>
      </w:pPr>
      <w:r>
        <w:rPr>
          <w:color w:val="002E6C"/>
        </w:rPr>
        <w:t>(3)</w:t>
      </w:r>
    </w:p>
    <w:p>
      <w:pPr>
        <w:spacing w:after="0"/>
        <w:jc w:val="center"/>
        <w:sectPr>
          <w:type w:val="continuous"/>
          <w:pgSz w:w="11910" w:h="16840"/>
          <w:pgMar w:top="0" w:bottom="0" w:left="1160" w:right="300"/>
          <w:cols w:num="3" w:equalWidth="0">
            <w:col w:w="2800" w:space="40"/>
            <w:col w:w="5237" w:space="39"/>
            <w:col w:w="2334"/>
          </w:cols>
        </w:sectPr>
      </w:pPr>
    </w:p>
    <w:p>
      <w:pPr>
        <w:pStyle w:val="BodyText"/>
        <w:rPr>
          <w:sz w:val="20"/>
        </w:rPr>
      </w:pPr>
    </w:p>
    <w:p>
      <w:pPr>
        <w:pStyle w:val="BodyText"/>
        <w:rPr>
          <w:sz w:val="20"/>
        </w:rPr>
      </w:pPr>
    </w:p>
    <w:p>
      <w:pPr>
        <w:pStyle w:val="BodyText"/>
        <w:rPr>
          <w:sz w:val="20"/>
        </w:rPr>
      </w:pPr>
    </w:p>
    <w:p>
      <w:pPr>
        <w:pStyle w:val="Heading8"/>
        <w:numPr>
          <w:ilvl w:val="0"/>
          <w:numId w:val="35"/>
        </w:numPr>
        <w:tabs>
          <w:tab w:pos="791" w:val="left" w:leader="none"/>
          <w:tab w:pos="792" w:val="left" w:leader="none"/>
        </w:tabs>
        <w:spacing w:line="240" w:lineRule="auto" w:before="141" w:after="0"/>
        <w:ind w:left="791" w:right="0" w:hanging="425"/>
        <w:jc w:val="left"/>
      </w:pPr>
      <w:r>
        <w:rPr/>
        <w:t>En espacios de espera, número de plazas reservadas</w:t>
      </w:r>
      <w:r>
        <w:rPr>
          <w:spacing w:val="-10"/>
        </w:rPr>
        <w:t> </w:t>
      </w:r>
      <w:r>
        <w:rPr/>
        <w:t>insuficiente.</w:t>
      </w:r>
    </w:p>
    <w:p>
      <w:pPr>
        <w:pStyle w:val="ListParagraph"/>
        <w:numPr>
          <w:ilvl w:val="0"/>
          <w:numId w:val="35"/>
        </w:numPr>
        <w:tabs>
          <w:tab w:pos="791" w:val="left" w:leader="none"/>
          <w:tab w:pos="792" w:val="left" w:leader="none"/>
        </w:tabs>
        <w:spacing w:line="240" w:lineRule="auto" w:before="70" w:after="0"/>
        <w:ind w:left="791" w:right="0" w:hanging="425"/>
        <w:jc w:val="left"/>
        <w:rPr>
          <w:sz w:val="20"/>
        </w:rPr>
      </w:pPr>
      <w:r>
        <w:rPr>
          <w:sz w:val="20"/>
        </w:rPr>
        <w:t>Ubicación de las</w:t>
      </w:r>
      <w:r>
        <w:rPr>
          <w:spacing w:val="-7"/>
          <w:sz w:val="20"/>
        </w:rPr>
        <w:t> </w:t>
      </w:r>
      <w:r>
        <w:rPr>
          <w:sz w:val="20"/>
        </w:rPr>
        <w:t>plazas</w:t>
      </w:r>
    </w:p>
    <w:p>
      <w:pPr>
        <w:spacing w:before="70"/>
        <w:ind w:left="594" w:right="-5" w:firstLine="0"/>
        <w:jc w:val="left"/>
        <w:rPr>
          <w:sz w:val="20"/>
        </w:rPr>
      </w:pPr>
      <w:r>
        <w:rPr/>
        <w:br w:type="column"/>
      </w:r>
      <w:r>
        <w:rPr>
          <w:sz w:val="20"/>
        </w:rPr>
        <w:t>- plazas reservadas para P.D.A. </w:t>
      </w:r>
      <w:r>
        <w:rPr>
          <w:sz w:val="18"/>
        </w:rPr>
        <w:t>(4</w:t>
      </w:r>
      <w:r>
        <w:rPr>
          <w:sz w:val="20"/>
        </w:rPr>
        <w:t>), en espacios con más de 50 asientos fijos</w:t>
      </w:r>
      <w:r>
        <w:rPr>
          <w:spacing w:val="-20"/>
          <w:sz w:val="20"/>
        </w:rPr>
        <w:t> </w:t>
      </w:r>
      <w:r>
        <w:rPr>
          <w:sz w:val="20"/>
        </w:rPr>
        <w:t>y actividad auditiva:</w:t>
      </w:r>
    </w:p>
    <w:p>
      <w:pPr>
        <w:pStyle w:val="ListParagraph"/>
        <w:numPr>
          <w:ilvl w:val="0"/>
          <w:numId w:val="35"/>
        </w:numPr>
        <w:tabs>
          <w:tab w:pos="595" w:val="left" w:leader="none"/>
        </w:tabs>
        <w:spacing w:line="240" w:lineRule="auto" w:before="70" w:after="0"/>
        <w:ind w:left="594" w:right="0" w:hanging="283"/>
        <w:jc w:val="left"/>
        <w:rPr>
          <w:sz w:val="20"/>
        </w:rPr>
      </w:pPr>
      <w:r>
        <w:rPr/>
        <w:pict>
          <v:shape style="position:absolute;margin-left:219.770004pt;margin-top:3.301511pt;width:326.25pt;height:.1pt;mso-position-horizontal-relative:page;mso-position-vertical-relative:paragraph;z-index:3424" coordorigin="4395,66" coordsize="6525,0" path="m4395,66l7799,66m7799,66l7809,66m7809,66l9360,66m9360,66l9369,66m9369,66l10920,66e" filled="false" stroked="true" strokeweight=".48pt" strokecolor="#808080">
            <v:path arrowok="t"/>
            <v:stroke dashstyle="shortdot"/>
            <w10:wrap type="none"/>
          </v:shape>
        </w:pict>
      </w:r>
      <w:r>
        <w:rPr>
          <w:sz w:val="20"/>
        </w:rPr>
        <w:t>Aumentar el número de plazas reservadas para P.M.R., como</w:t>
      </w:r>
      <w:r>
        <w:rPr>
          <w:spacing w:val="-12"/>
          <w:sz w:val="20"/>
        </w:rPr>
        <w:t> </w:t>
      </w:r>
      <w:r>
        <w:rPr>
          <w:sz w:val="20"/>
        </w:rPr>
        <w:t>mínimo:</w:t>
      </w:r>
    </w:p>
    <w:p>
      <w:pPr>
        <w:pStyle w:val="BodyText"/>
        <w:spacing w:before="7"/>
        <w:rPr>
          <w:sz w:val="25"/>
        </w:rPr>
      </w:pPr>
    </w:p>
    <w:p>
      <w:pPr>
        <w:pStyle w:val="ListParagraph"/>
        <w:numPr>
          <w:ilvl w:val="0"/>
          <w:numId w:val="35"/>
        </w:numPr>
        <w:tabs>
          <w:tab w:pos="595" w:val="left" w:leader="none"/>
        </w:tabs>
        <w:spacing w:line="240" w:lineRule="auto" w:before="1" w:after="0"/>
        <w:ind w:left="594" w:right="0" w:hanging="283"/>
        <w:jc w:val="left"/>
        <w:rPr>
          <w:sz w:val="20"/>
        </w:rPr>
      </w:pPr>
      <w:r>
        <w:rPr/>
        <w:pict>
          <v:shape style="position:absolute;margin-left:219.770004pt;margin-top:-.178535pt;width:326.25pt;height:.1pt;mso-position-horizontal-relative:page;mso-position-vertical-relative:paragraph;z-index:3448" coordorigin="4395,-4" coordsize="6525,0" path="m4395,-4l7799,-4m7799,-4l7809,-4m7809,-4l9360,-4m9360,-4l9369,-4m9369,-4l10920,-4e" filled="false" stroked="true" strokeweight=".48pt" strokecolor="#808080">
            <v:path arrowok="t"/>
            <v:stroke dashstyle="shortdot"/>
            <w10:wrap type="none"/>
          </v:shape>
        </w:pict>
      </w:r>
      <w:r>
        <w:rPr>
          <w:sz w:val="20"/>
        </w:rPr>
        <w:t>En un plano</w:t>
      </w:r>
      <w:r>
        <w:rPr>
          <w:spacing w:val="-1"/>
          <w:sz w:val="20"/>
        </w:rPr>
        <w:t> </w:t>
      </w:r>
      <w:r>
        <w:rPr>
          <w:sz w:val="20"/>
        </w:rPr>
        <w:t>horizontal,</w:t>
      </w:r>
    </w:p>
    <w:p>
      <w:pPr>
        <w:pStyle w:val="BodyText"/>
        <w:spacing w:before="12"/>
        <w:rPr>
          <w:sz w:val="28"/>
        </w:rPr>
      </w:pPr>
      <w:r>
        <w:rPr/>
        <w:br w:type="column"/>
      </w:r>
      <w:r>
        <w:rPr>
          <w:sz w:val="28"/>
        </w:rPr>
      </w:r>
    </w:p>
    <w:p>
      <w:pPr>
        <w:tabs>
          <w:tab w:pos="1360" w:val="left" w:leader="none"/>
        </w:tabs>
        <w:spacing w:before="0"/>
        <w:ind w:left="366" w:right="0" w:firstLine="0"/>
        <w:jc w:val="left"/>
        <w:rPr>
          <w:sz w:val="18"/>
        </w:rPr>
      </w:pPr>
      <w:r>
        <w:rPr>
          <w:position w:val="4"/>
          <w:sz w:val="18"/>
        </w:rPr>
        <w:t>-</w:t>
        <w:tab/>
      </w:r>
      <w:r>
        <w:rPr>
          <w:color w:val="002E6C"/>
          <w:sz w:val="20"/>
        </w:rPr>
        <w:t>1/50 o frac.</w:t>
      </w:r>
      <w:r>
        <w:rPr>
          <w:color w:val="002E6C"/>
          <w:spacing w:val="-9"/>
          <w:sz w:val="20"/>
        </w:rPr>
        <w:t> </w:t>
      </w:r>
      <w:r>
        <w:rPr>
          <w:color w:val="002E6C"/>
          <w:sz w:val="18"/>
        </w:rPr>
        <w:t>(3)</w:t>
      </w:r>
    </w:p>
    <w:p>
      <w:pPr>
        <w:pStyle w:val="BodyText"/>
        <w:spacing w:before="9"/>
        <w:rPr>
          <w:sz w:val="20"/>
        </w:rPr>
      </w:pPr>
    </w:p>
    <w:p>
      <w:pPr>
        <w:pStyle w:val="Heading8"/>
        <w:tabs>
          <w:tab w:pos="1368" w:val="left" w:leader="none"/>
        </w:tabs>
        <w:spacing w:before="1"/>
        <w:ind w:left="366"/>
      </w:pPr>
      <w:r>
        <w:rPr>
          <w:b/>
          <w:color w:val="002E6C"/>
          <w:position w:val="2"/>
          <w:sz w:val="18"/>
        </w:rPr>
        <w:t>-</w:t>
        <w:tab/>
      </w:r>
      <w:r>
        <w:rPr>
          <w:color w:val="002E6C"/>
        </w:rPr>
        <w:t>1 c/100 o</w:t>
      </w:r>
      <w:r>
        <w:rPr>
          <w:color w:val="002E6C"/>
          <w:spacing w:val="-10"/>
        </w:rPr>
        <w:t> </w:t>
      </w:r>
      <w:r>
        <w:rPr>
          <w:color w:val="002E6C"/>
        </w:rPr>
        <w:t>frac.</w:t>
      </w:r>
    </w:p>
    <w:p>
      <w:pPr>
        <w:pStyle w:val="BodyText"/>
        <w:spacing w:before="60"/>
        <w:ind w:left="1502" w:right="1018"/>
        <w:jc w:val="center"/>
      </w:pPr>
      <w:r>
        <w:rPr>
          <w:color w:val="002E6C"/>
        </w:rPr>
        <w:t>(3)</w:t>
      </w:r>
    </w:p>
    <w:p>
      <w:pPr>
        <w:pStyle w:val="BodyText"/>
        <w:spacing w:before="8"/>
        <w:rPr>
          <w:sz w:val="22"/>
        </w:rPr>
      </w:pPr>
    </w:p>
    <w:p>
      <w:pPr>
        <w:pStyle w:val="Heading8"/>
        <w:ind w:left="1502" w:right="1018"/>
        <w:jc w:val="center"/>
      </w:pPr>
      <w:r>
        <w:rPr>
          <w:color w:val="002E6C"/>
        </w:rPr>
        <w:t>próximo al</w:t>
      </w:r>
    </w:p>
    <w:p>
      <w:pPr>
        <w:spacing w:after="0"/>
        <w:jc w:val="center"/>
        <w:sectPr>
          <w:type w:val="continuous"/>
          <w:pgSz w:w="11910" w:h="16840"/>
          <w:pgMar w:top="0" w:bottom="0" w:left="1160" w:right="300"/>
          <w:cols w:num="3" w:equalWidth="0">
            <w:col w:w="2709" w:space="40"/>
            <w:col w:w="3739" w:space="536"/>
            <w:col w:w="3426"/>
          </w:cols>
        </w:sectPr>
      </w:pPr>
    </w:p>
    <w:p>
      <w:pPr>
        <w:spacing w:before="0"/>
        <w:ind w:left="791" w:right="0" w:firstLine="0"/>
        <w:jc w:val="left"/>
        <w:rPr>
          <w:sz w:val="20"/>
        </w:rPr>
      </w:pPr>
      <w:r>
        <w:rPr>
          <w:sz w:val="20"/>
        </w:rPr>
        <w:t>para P.M.R.</w:t>
      </w:r>
    </w:p>
    <w:p>
      <w:pPr>
        <w:pStyle w:val="BodyText"/>
        <w:rPr>
          <w:sz w:val="20"/>
        </w:rPr>
      </w:pPr>
    </w:p>
    <w:p>
      <w:pPr>
        <w:pStyle w:val="BodyText"/>
        <w:spacing w:before="10"/>
        <w:rPr>
          <w:sz w:val="27"/>
        </w:rPr>
      </w:pPr>
    </w:p>
    <w:p>
      <w:pPr>
        <w:pStyle w:val="ListParagraph"/>
        <w:numPr>
          <w:ilvl w:val="0"/>
          <w:numId w:val="36"/>
        </w:numPr>
        <w:tabs>
          <w:tab w:pos="791" w:val="left" w:leader="none"/>
          <w:tab w:pos="792" w:val="left" w:leader="none"/>
        </w:tabs>
        <w:spacing w:line="240" w:lineRule="auto" w:before="0" w:after="0"/>
        <w:ind w:left="791" w:right="0" w:hanging="425"/>
        <w:jc w:val="left"/>
        <w:rPr>
          <w:sz w:val="20"/>
        </w:rPr>
      </w:pPr>
      <w:r>
        <w:rPr>
          <w:sz w:val="20"/>
        </w:rPr>
        <w:t>Dimensiones insuficientes de</w:t>
      </w:r>
      <w:r>
        <w:rPr>
          <w:spacing w:val="-9"/>
          <w:sz w:val="20"/>
        </w:rPr>
        <w:t> </w:t>
      </w:r>
      <w:r>
        <w:rPr>
          <w:sz w:val="20"/>
        </w:rPr>
        <w:t>las plazas para</w:t>
      </w:r>
      <w:r>
        <w:rPr>
          <w:spacing w:val="-5"/>
          <w:sz w:val="20"/>
        </w:rPr>
        <w:t> </w:t>
      </w:r>
      <w:r>
        <w:rPr>
          <w:sz w:val="20"/>
        </w:rPr>
        <w:t>P.M.R.</w:t>
      </w:r>
    </w:p>
    <w:p>
      <w:pPr>
        <w:spacing w:before="0"/>
        <w:ind w:left="650" w:right="0" w:firstLine="0"/>
        <w:jc w:val="left"/>
        <w:rPr>
          <w:sz w:val="20"/>
        </w:rPr>
      </w:pPr>
      <w:r>
        <w:rPr/>
        <w:br w:type="column"/>
      </w:r>
      <w:r>
        <w:rPr>
          <w:sz w:val="20"/>
        </w:rPr>
        <w:t>preferentemente en el mismo nivel que los accesos.</w:t>
      </w:r>
    </w:p>
    <w:p>
      <w:pPr>
        <w:pStyle w:val="BodyText"/>
        <w:spacing w:before="9"/>
        <w:rPr>
          <w:sz w:val="27"/>
        </w:rPr>
      </w:pPr>
    </w:p>
    <w:p>
      <w:pPr>
        <w:pStyle w:val="ListParagraph"/>
        <w:numPr>
          <w:ilvl w:val="0"/>
          <w:numId w:val="36"/>
        </w:numPr>
        <w:tabs>
          <w:tab w:pos="651" w:val="left" w:leader="none"/>
        </w:tabs>
        <w:spacing w:line="240" w:lineRule="auto" w:before="0" w:after="0"/>
        <w:ind w:left="650" w:right="0" w:hanging="284"/>
        <w:jc w:val="left"/>
        <w:rPr>
          <w:sz w:val="20"/>
        </w:rPr>
      </w:pPr>
      <w:r>
        <w:rPr/>
        <w:pict>
          <v:shape style="position:absolute;margin-left:219.770004pt;margin-top:17.291481pt;width:326.25pt;height:74.45pt;mso-position-horizontal-relative:page;mso-position-vertical-relative:paragraph;z-index:347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5"/>
                    <w:gridCol w:w="1977"/>
                    <w:gridCol w:w="1521"/>
                  </w:tblGrid>
                  <w:tr>
                    <w:trPr>
                      <w:trHeight w:val="847" w:hRule="atLeast"/>
                    </w:trPr>
                    <w:tc>
                      <w:tcPr>
                        <w:tcW w:w="3025" w:type="dxa"/>
                        <w:tcBorders>
                          <w:bottom w:val="dotted" w:sz="4" w:space="0" w:color="808080"/>
                        </w:tcBorders>
                      </w:tcPr>
                      <w:p>
                        <w:pPr>
                          <w:pStyle w:val="TableParagraph"/>
                          <w:spacing w:line="203" w:lineRule="exact"/>
                          <w:ind w:left="107"/>
                          <w:rPr>
                            <w:sz w:val="20"/>
                          </w:rPr>
                        </w:pPr>
                        <w:r>
                          <w:rPr>
                            <w:sz w:val="20"/>
                          </w:rPr>
                          <w:t>- 1 plaza:</w:t>
                        </w:r>
                      </w:p>
                    </w:tc>
                    <w:tc>
                      <w:tcPr>
                        <w:tcW w:w="1977" w:type="dxa"/>
                        <w:tcBorders>
                          <w:bottom w:val="dotted" w:sz="4" w:space="0" w:color="808080"/>
                        </w:tcBorders>
                      </w:tcPr>
                      <w:p>
                        <w:pPr>
                          <w:pStyle w:val="TableParagraph"/>
                          <w:spacing w:line="203" w:lineRule="exact"/>
                          <w:ind w:left="563" w:right="228"/>
                          <w:jc w:val="center"/>
                          <w:rPr>
                            <w:sz w:val="20"/>
                          </w:rPr>
                        </w:pPr>
                        <w:r>
                          <w:rPr>
                            <w:color w:val="002E6C"/>
                            <w:sz w:val="20"/>
                          </w:rPr>
                          <w:t>≥ 0,80x1,20 m</w:t>
                        </w:r>
                      </w:p>
                      <w:p>
                        <w:pPr>
                          <w:pStyle w:val="TableParagraph"/>
                          <w:spacing w:before="58"/>
                          <w:ind w:left="563" w:right="224"/>
                          <w:jc w:val="center"/>
                          <w:rPr>
                            <w:sz w:val="18"/>
                          </w:rPr>
                        </w:pPr>
                        <w:r>
                          <w:rPr>
                            <w:color w:val="002E6C"/>
                            <w:sz w:val="18"/>
                          </w:rPr>
                          <w:t>(7)</w:t>
                        </w:r>
                      </w:p>
                    </w:tc>
                    <w:tc>
                      <w:tcPr>
                        <w:tcW w:w="1521" w:type="dxa"/>
                        <w:tcBorders>
                          <w:bottom w:val="dotted" w:sz="4" w:space="0" w:color="808080"/>
                        </w:tcBorders>
                      </w:tcPr>
                      <w:p>
                        <w:pPr>
                          <w:pStyle w:val="TableParagraph"/>
                          <w:spacing w:line="203" w:lineRule="exact"/>
                          <w:ind w:left="230" w:right="272"/>
                          <w:jc w:val="center"/>
                          <w:rPr>
                            <w:b/>
                            <w:sz w:val="20"/>
                          </w:rPr>
                        </w:pPr>
                        <w:r>
                          <w:rPr>
                            <w:b/>
                            <w:color w:val="002E6C"/>
                            <w:sz w:val="20"/>
                          </w:rPr>
                          <w:t>≥ 0,8 x1,20/</w:t>
                        </w:r>
                      </w:p>
                      <w:p>
                        <w:pPr>
                          <w:pStyle w:val="TableParagraph"/>
                          <w:spacing w:before="58"/>
                          <w:ind w:left="228" w:right="272"/>
                          <w:jc w:val="center"/>
                          <w:rPr>
                            <w:b/>
                            <w:sz w:val="20"/>
                          </w:rPr>
                        </w:pPr>
                        <w:r>
                          <w:rPr>
                            <w:b/>
                            <w:color w:val="002E6C"/>
                            <w:sz w:val="20"/>
                          </w:rPr>
                          <w:t>0,8 x1,50</w:t>
                        </w:r>
                      </w:p>
                      <w:p>
                        <w:pPr>
                          <w:pStyle w:val="TableParagraph"/>
                          <w:spacing w:before="60"/>
                          <w:ind w:left="230" w:right="270"/>
                          <w:jc w:val="center"/>
                          <w:rPr>
                            <w:sz w:val="18"/>
                          </w:rPr>
                        </w:pPr>
                        <w:r>
                          <w:rPr>
                            <w:color w:val="002E6C"/>
                            <w:sz w:val="18"/>
                          </w:rPr>
                          <w:t>(6)</w:t>
                        </w:r>
                      </w:p>
                    </w:tc>
                  </w:tr>
                  <w:tr>
                    <w:trPr>
                      <w:trHeight w:val="302" w:hRule="atLeast"/>
                    </w:trPr>
                    <w:tc>
                      <w:tcPr>
                        <w:tcW w:w="3025" w:type="dxa"/>
                        <w:tcBorders>
                          <w:top w:val="dotted" w:sz="4" w:space="0" w:color="808080"/>
                          <w:bottom w:val="dotted" w:sz="4" w:space="0" w:color="808080"/>
                        </w:tcBorders>
                      </w:tcPr>
                      <w:p>
                        <w:pPr>
                          <w:pStyle w:val="TableParagraph"/>
                          <w:spacing w:line="243" w:lineRule="exact"/>
                          <w:ind w:left="107"/>
                          <w:rPr>
                            <w:sz w:val="20"/>
                          </w:rPr>
                        </w:pPr>
                        <w:r>
                          <w:rPr>
                            <w:sz w:val="20"/>
                          </w:rPr>
                          <w:t>- 2 plazas con acceso frontal:</w:t>
                        </w:r>
                      </w:p>
                    </w:tc>
                    <w:tc>
                      <w:tcPr>
                        <w:tcW w:w="1977" w:type="dxa"/>
                        <w:tcBorders>
                          <w:top w:val="dotted" w:sz="4" w:space="0" w:color="808080"/>
                          <w:bottom w:val="dotted" w:sz="4" w:space="0" w:color="808080"/>
                        </w:tcBorders>
                      </w:tcPr>
                      <w:p>
                        <w:pPr>
                          <w:pStyle w:val="TableParagraph"/>
                          <w:spacing w:line="243" w:lineRule="exact"/>
                          <w:ind w:right="247"/>
                          <w:jc w:val="right"/>
                          <w:rPr>
                            <w:sz w:val="20"/>
                          </w:rPr>
                        </w:pPr>
                        <w:r>
                          <w:rPr>
                            <w:color w:val="002E6C"/>
                            <w:sz w:val="20"/>
                          </w:rPr>
                          <w:t>≥ 1,60x1,20 m</w:t>
                        </w:r>
                      </w:p>
                    </w:tc>
                    <w:tc>
                      <w:tcPr>
                        <w:tcW w:w="1521" w:type="dxa"/>
                        <w:tcBorders>
                          <w:top w:val="dotted" w:sz="4" w:space="0" w:color="808080"/>
                          <w:bottom w:val="dotted" w:sz="4" w:space="0" w:color="808080"/>
                        </w:tcBorders>
                      </w:tcPr>
                      <w:p>
                        <w:pPr>
                          <w:pStyle w:val="TableParagraph"/>
                          <w:rPr>
                            <w:rFonts w:ascii="Times New Roman"/>
                            <w:sz w:val="18"/>
                          </w:rPr>
                        </w:pPr>
                      </w:p>
                    </w:tc>
                  </w:tr>
                  <w:tr>
                    <w:trPr>
                      <w:trHeight w:val="304" w:hRule="atLeast"/>
                    </w:trPr>
                    <w:tc>
                      <w:tcPr>
                        <w:tcW w:w="3025" w:type="dxa"/>
                        <w:tcBorders>
                          <w:top w:val="dotted" w:sz="4" w:space="0" w:color="808080"/>
                          <w:bottom w:val="dotted" w:sz="4" w:space="0" w:color="808080"/>
                        </w:tcBorders>
                      </w:tcPr>
                      <w:p>
                        <w:pPr>
                          <w:pStyle w:val="TableParagraph"/>
                          <w:spacing w:before="1"/>
                          <w:ind w:left="107"/>
                          <w:rPr>
                            <w:sz w:val="20"/>
                          </w:rPr>
                        </w:pPr>
                        <w:r>
                          <w:rPr>
                            <w:sz w:val="20"/>
                          </w:rPr>
                          <w:t>- 2 plazas con acceso lateral:</w:t>
                        </w:r>
                      </w:p>
                    </w:tc>
                    <w:tc>
                      <w:tcPr>
                        <w:tcW w:w="1977" w:type="dxa"/>
                        <w:tcBorders>
                          <w:top w:val="dotted" w:sz="4" w:space="0" w:color="808080"/>
                          <w:bottom w:val="dotted" w:sz="4" w:space="0" w:color="808080"/>
                        </w:tcBorders>
                      </w:tcPr>
                      <w:p>
                        <w:pPr>
                          <w:pStyle w:val="TableParagraph"/>
                          <w:spacing w:before="1"/>
                          <w:ind w:right="247"/>
                          <w:jc w:val="right"/>
                          <w:rPr>
                            <w:sz w:val="20"/>
                          </w:rPr>
                        </w:pPr>
                        <w:r>
                          <w:rPr>
                            <w:color w:val="002E6C"/>
                            <w:sz w:val="20"/>
                          </w:rPr>
                          <w:t>≥ 1,60x1,50 m</w:t>
                        </w:r>
                      </w:p>
                    </w:tc>
                    <w:tc>
                      <w:tcPr>
                        <w:tcW w:w="1521" w:type="dxa"/>
                        <w:tcBorders>
                          <w:top w:val="dotted" w:sz="4" w:space="0" w:color="808080"/>
                          <w:bottom w:val="dotted" w:sz="4" w:space="0" w:color="808080"/>
                        </w:tcBorders>
                      </w:tcPr>
                      <w:p>
                        <w:pPr>
                          <w:pStyle w:val="TableParagraph"/>
                          <w:rPr>
                            <w:rFonts w:ascii="Times New Roman"/>
                            <w:sz w:val="18"/>
                          </w:rPr>
                        </w:pPr>
                      </w:p>
                    </w:tc>
                  </w:tr>
                </w:tbl>
                <w:p>
                  <w:pPr>
                    <w:pStyle w:val="BodyText"/>
                  </w:pPr>
                </w:p>
              </w:txbxContent>
            </v:textbox>
            <w10:wrap type="none"/>
          </v:shape>
        </w:pict>
      </w:r>
      <w:r>
        <w:rPr>
          <w:sz w:val="20"/>
        </w:rPr>
        <w:t>Habilitar un espacio de</w:t>
      </w:r>
      <w:r>
        <w:rPr>
          <w:spacing w:val="-13"/>
          <w:sz w:val="20"/>
        </w:rPr>
        <w:t> </w:t>
      </w:r>
      <w:r>
        <w:rPr>
          <w:sz w:val="20"/>
        </w:rPr>
        <w:t>dimensiones:</w:t>
      </w:r>
    </w:p>
    <w:p>
      <w:pPr>
        <w:pStyle w:val="BodyText"/>
        <w:spacing w:line="304" w:lineRule="auto" w:before="36"/>
        <w:ind w:left="366" w:right="-19" w:firstLine="36"/>
      </w:pPr>
      <w:r>
        <w:rPr/>
        <w:br w:type="column"/>
      </w:r>
      <w:r>
        <w:rPr>
          <w:color w:val="002E6C"/>
        </w:rPr>
        <w:t>SI (5)</w:t>
      </w:r>
    </w:p>
    <w:p>
      <w:pPr>
        <w:pStyle w:val="Heading8"/>
        <w:ind w:left="366" w:right="871"/>
        <w:jc w:val="center"/>
      </w:pPr>
      <w:r>
        <w:rPr/>
        <w:br w:type="column"/>
      </w:r>
      <w:r>
        <w:rPr>
          <w:color w:val="002E6C"/>
        </w:rPr>
        <w:t>acceso y salida del recinto</w:t>
      </w:r>
    </w:p>
    <w:p>
      <w:pPr>
        <w:pStyle w:val="BodyText"/>
        <w:spacing w:before="58"/>
        <w:ind w:left="366" w:right="869"/>
        <w:jc w:val="center"/>
      </w:pPr>
      <w:r>
        <w:rPr>
          <w:color w:val="002E6C"/>
        </w:rPr>
        <w:t>(6)</w:t>
      </w:r>
    </w:p>
    <w:p>
      <w:pPr>
        <w:spacing w:after="0"/>
        <w:jc w:val="center"/>
        <w:sectPr>
          <w:type w:val="continuous"/>
          <w:pgSz w:w="11910" w:h="16840"/>
          <w:pgMar w:top="0" w:bottom="0" w:left="1160" w:right="300"/>
          <w:cols w:num="4" w:equalWidth="0">
            <w:col w:w="2326" w:space="367"/>
            <w:col w:w="3636" w:space="622"/>
            <w:col w:w="568" w:space="493"/>
            <w:col w:w="243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before="68"/>
        <w:ind w:left="791" w:right="0" w:firstLine="0"/>
        <w:jc w:val="left"/>
        <w:rPr>
          <w:sz w:val="16"/>
        </w:rPr>
      </w:pPr>
      <w:r>
        <w:rPr>
          <w:color w:val="5A5A5A"/>
          <w:sz w:val="16"/>
        </w:rPr>
        <w:t>REFERENCIAS Y OBSERVACIONES</w:t>
      </w:r>
    </w:p>
    <w:p>
      <w:pPr>
        <w:pStyle w:val="ListParagraph"/>
        <w:numPr>
          <w:ilvl w:val="0"/>
          <w:numId w:val="37"/>
        </w:numPr>
        <w:tabs>
          <w:tab w:pos="791" w:val="left" w:leader="none"/>
          <w:tab w:pos="792" w:val="left" w:leader="none"/>
        </w:tabs>
        <w:spacing w:line="240" w:lineRule="auto" w:before="128" w:after="0"/>
        <w:ind w:left="791" w:right="0" w:hanging="425"/>
        <w:jc w:val="left"/>
        <w:rPr>
          <w:sz w:val="18"/>
        </w:rPr>
      </w:pPr>
      <w:r>
        <w:rPr>
          <w:sz w:val="18"/>
        </w:rPr>
        <w:t>Plazas reservadas para personas con movilidad reducida (P.M.R.) y personas con discapacidad auditiva</w:t>
      </w:r>
      <w:r>
        <w:rPr>
          <w:spacing w:val="-9"/>
          <w:sz w:val="18"/>
        </w:rPr>
        <w:t> </w:t>
      </w:r>
      <w:r>
        <w:rPr>
          <w:sz w:val="18"/>
        </w:rPr>
        <w:t>(P.D.A.).</w:t>
      </w:r>
    </w:p>
    <w:p>
      <w:pPr>
        <w:pStyle w:val="ListParagraph"/>
        <w:numPr>
          <w:ilvl w:val="0"/>
          <w:numId w:val="37"/>
        </w:numPr>
        <w:tabs>
          <w:tab w:pos="791" w:val="left" w:leader="none"/>
          <w:tab w:pos="792" w:val="left" w:leader="none"/>
        </w:tabs>
        <w:spacing w:line="240" w:lineRule="auto" w:before="121" w:after="0"/>
        <w:ind w:left="791" w:right="1040" w:hanging="425"/>
        <w:jc w:val="left"/>
        <w:rPr>
          <w:sz w:val="18"/>
        </w:rPr>
      </w:pPr>
      <w:r>
        <w:rPr>
          <w:b/>
          <w:sz w:val="18"/>
        </w:rPr>
        <w:t>Decreto39/2004: </w:t>
      </w:r>
      <w:r>
        <w:rPr>
          <w:sz w:val="18"/>
        </w:rPr>
        <w:t>Existirá una plaza reservada para U.S.R. por cada 100 personas o fracción hasta un aforo de 5.000 personas; a partir de 5001 personas una plaza reservada por cada 200 personas o fracción (Art. 3.8 </w:t>
      </w:r>
      <w:r>
        <w:rPr>
          <w:i/>
          <w:sz w:val="18"/>
        </w:rPr>
        <w:t>Plazas</w:t>
      </w:r>
      <w:r>
        <w:rPr>
          <w:i/>
          <w:spacing w:val="-29"/>
          <w:sz w:val="18"/>
        </w:rPr>
        <w:t> </w:t>
      </w:r>
      <w:r>
        <w:rPr>
          <w:i/>
          <w:sz w:val="18"/>
        </w:rPr>
        <w:t>reservadas</w:t>
      </w:r>
      <w:r>
        <w:rPr>
          <w:sz w:val="18"/>
        </w:rPr>
        <w:t>)</w:t>
      </w:r>
    </w:p>
    <w:p>
      <w:pPr>
        <w:pStyle w:val="ListParagraph"/>
        <w:numPr>
          <w:ilvl w:val="0"/>
          <w:numId w:val="37"/>
        </w:numPr>
        <w:tabs>
          <w:tab w:pos="791" w:val="left" w:leader="none"/>
          <w:tab w:pos="792" w:val="left" w:leader="none"/>
        </w:tabs>
        <w:spacing w:line="240" w:lineRule="auto" w:before="60" w:after="0"/>
        <w:ind w:left="791" w:right="1153" w:hanging="425"/>
        <w:jc w:val="left"/>
        <w:rPr>
          <w:sz w:val="18"/>
        </w:rPr>
      </w:pPr>
      <w:r>
        <w:rPr>
          <w:b/>
          <w:sz w:val="18"/>
        </w:rPr>
        <w:t>DB SUA: </w:t>
      </w:r>
      <w:r>
        <w:rPr>
          <w:sz w:val="18"/>
        </w:rPr>
        <w:t>Los espacios con asientos fijos para el público, tales como auditorios, cines, salones de actos, espectáculos, etc., dispondrán de la siguiente reserva de</w:t>
      </w:r>
      <w:r>
        <w:rPr>
          <w:spacing w:val="-7"/>
          <w:sz w:val="18"/>
        </w:rPr>
        <w:t> </w:t>
      </w:r>
      <w:r>
        <w:rPr>
          <w:sz w:val="18"/>
        </w:rPr>
        <w:t>plazas:</w:t>
      </w:r>
    </w:p>
    <w:p>
      <w:pPr>
        <w:pStyle w:val="ListParagraph"/>
        <w:numPr>
          <w:ilvl w:val="1"/>
          <w:numId w:val="37"/>
        </w:numPr>
        <w:tabs>
          <w:tab w:pos="974" w:val="left" w:leader="none"/>
        </w:tabs>
        <w:spacing w:line="240" w:lineRule="auto" w:before="0" w:after="0"/>
        <w:ind w:left="791" w:right="0" w:firstLine="0"/>
        <w:jc w:val="left"/>
        <w:rPr>
          <w:sz w:val="18"/>
        </w:rPr>
      </w:pPr>
      <w:r>
        <w:rPr>
          <w:sz w:val="18"/>
        </w:rPr>
        <w:t>Una plaza reservada para P.M.R. por cada 100 plazas o</w:t>
      </w:r>
      <w:r>
        <w:rPr>
          <w:spacing w:val="-6"/>
          <w:sz w:val="18"/>
        </w:rPr>
        <w:t> </w:t>
      </w:r>
      <w:r>
        <w:rPr>
          <w:sz w:val="18"/>
        </w:rPr>
        <w:t>fracción.</w:t>
      </w:r>
    </w:p>
    <w:p>
      <w:pPr>
        <w:pStyle w:val="ListParagraph"/>
        <w:numPr>
          <w:ilvl w:val="1"/>
          <w:numId w:val="37"/>
        </w:numPr>
        <w:tabs>
          <w:tab w:pos="982" w:val="left" w:leader="none"/>
        </w:tabs>
        <w:spacing w:line="240" w:lineRule="auto" w:before="0" w:after="0"/>
        <w:ind w:left="791" w:right="829" w:firstLine="0"/>
        <w:jc w:val="left"/>
        <w:rPr>
          <w:sz w:val="18"/>
        </w:rPr>
      </w:pPr>
      <w:r>
        <w:rPr>
          <w:sz w:val="18"/>
        </w:rPr>
        <w:t>En espacios con más de 50 asientos fijos y en los que la actividad tenga una componente auditiva, una plaza reservada para P.D.A. por cada 50 plazas o</w:t>
      </w:r>
      <w:r>
        <w:rPr>
          <w:spacing w:val="-2"/>
          <w:sz w:val="18"/>
        </w:rPr>
        <w:t> </w:t>
      </w:r>
      <w:r>
        <w:rPr>
          <w:sz w:val="18"/>
        </w:rPr>
        <w:t>fracción.</w:t>
      </w:r>
    </w:p>
    <w:p>
      <w:pPr>
        <w:pStyle w:val="BodyText"/>
        <w:ind w:left="791" w:right="955"/>
      </w:pPr>
      <w:r>
        <w:rPr/>
        <w:t>Las zonas de espera con asientos fijos dispondrán de una plaza reservada para P.M.R. por cada 100 asientos o fracción. (SUA 9, art. 1.2.4 </w:t>
      </w:r>
      <w:r>
        <w:rPr>
          <w:i/>
        </w:rPr>
        <w:t>Plazas reservadas</w:t>
      </w:r>
      <w:r>
        <w:rPr/>
        <w:t>)</w:t>
      </w:r>
    </w:p>
    <w:p>
      <w:pPr>
        <w:pStyle w:val="ListParagraph"/>
        <w:numPr>
          <w:ilvl w:val="0"/>
          <w:numId w:val="37"/>
        </w:numPr>
        <w:tabs>
          <w:tab w:pos="791" w:val="left" w:leader="none"/>
          <w:tab w:pos="792" w:val="left" w:leader="none"/>
        </w:tabs>
        <w:spacing w:line="240" w:lineRule="auto" w:before="60" w:after="0"/>
        <w:ind w:left="791" w:right="1000" w:hanging="425"/>
        <w:jc w:val="left"/>
        <w:rPr>
          <w:sz w:val="18"/>
        </w:rPr>
      </w:pPr>
      <w:r>
        <w:rPr>
          <w:b/>
          <w:sz w:val="18"/>
        </w:rPr>
        <w:t>DB SUA: </w:t>
      </w:r>
      <w:r>
        <w:rPr>
          <w:sz w:val="18"/>
        </w:rPr>
        <w:t>Plaza reservada para personas con discapacidad auditiva es una plaza que dispone de un sistema de mejora acústica proporcionado mediante bucle de inducción o cualquier otro dispositivo adaptado a tal efecto. (Anejo A </w:t>
      </w:r>
      <w:r>
        <w:rPr>
          <w:i/>
          <w:sz w:val="18"/>
        </w:rPr>
        <w:t>Plaza </w:t>
      </w:r>
      <w:r>
        <w:rPr>
          <w:i/>
          <w:sz w:val="18"/>
        </w:rPr>
        <w:t>reservada para personas con discapacidad</w:t>
      </w:r>
      <w:r>
        <w:rPr>
          <w:i/>
          <w:spacing w:val="-6"/>
          <w:sz w:val="18"/>
        </w:rPr>
        <w:t> </w:t>
      </w:r>
      <w:r>
        <w:rPr>
          <w:i/>
          <w:sz w:val="18"/>
        </w:rPr>
        <w:t>auditiva</w:t>
      </w:r>
      <w:r>
        <w:rPr>
          <w:sz w:val="18"/>
        </w:rPr>
        <w:t>)</w:t>
      </w:r>
    </w:p>
    <w:p>
      <w:pPr>
        <w:pStyle w:val="ListParagraph"/>
        <w:numPr>
          <w:ilvl w:val="0"/>
          <w:numId w:val="37"/>
        </w:numPr>
        <w:tabs>
          <w:tab w:pos="791" w:val="left" w:leader="none"/>
          <w:tab w:pos="792" w:val="left" w:leader="none"/>
        </w:tabs>
        <w:spacing w:line="240" w:lineRule="auto" w:before="0" w:after="0"/>
        <w:ind w:left="791" w:right="1039" w:hanging="425"/>
        <w:jc w:val="left"/>
        <w:rPr>
          <w:sz w:val="18"/>
        </w:rPr>
      </w:pPr>
      <w:r>
        <w:rPr>
          <w:b/>
          <w:sz w:val="18"/>
        </w:rPr>
        <w:t>Orden 25 mayo 2004: </w:t>
      </w:r>
      <w:r>
        <w:rPr>
          <w:sz w:val="18"/>
        </w:rPr>
        <w:t>Las plazas estarán situadas en un plano horizontal, preferentemente en el mismo nivel que los accesos, junto a las vías de evacuación. (Art. 8 </w:t>
      </w:r>
      <w:r>
        <w:rPr>
          <w:i/>
          <w:sz w:val="18"/>
        </w:rPr>
        <w:t>Plazas</w:t>
      </w:r>
      <w:r>
        <w:rPr>
          <w:i/>
          <w:spacing w:val="-4"/>
          <w:sz w:val="18"/>
        </w:rPr>
        <w:t> </w:t>
      </w:r>
      <w:r>
        <w:rPr>
          <w:i/>
          <w:sz w:val="18"/>
        </w:rPr>
        <w:t>reservadas</w:t>
      </w:r>
      <w:r>
        <w:rPr>
          <w:sz w:val="18"/>
        </w:rPr>
        <w:t>)</w:t>
      </w:r>
    </w:p>
    <w:p>
      <w:pPr>
        <w:pStyle w:val="ListParagraph"/>
        <w:numPr>
          <w:ilvl w:val="0"/>
          <w:numId w:val="37"/>
        </w:numPr>
        <w:tabs>
          <w:tab w:pos="791" w:val="left" w:leader="none"/>
          <w:tab w:pos="792" w:val="left" w:leader="none"/>
        </w:tabs>
        <w:spacing w:line="219" w:lineRule="exact" w:before="63" w:after="0"/>
        <w:ind w:left="791" w:right="0" w:hanging="425"/>
        <w:jc w:val="left"/>
        <w:rPr>
          <w:sz w:val="18"/>
        </w:rPr>
      </w:pPr>
      <w:r>
        <w:rPr>
          <w:b/>
          <w:sz w:val="18"/>
        </w:rPr>
        <w:t>DB SUA: </w:t>
      </w:r>
      <w:r>
        <w:rPr>
          <w:sz w:val="18"/>
        </w:rPr>
        <w:t>Plaza reservada para usuarios de silla de ruedas: espacio o plaza que cumple las siguientes</w:t>
      </w:r>
      <w:r>
        <w:rPr>
          <w:spacing w:val="-14"/>
          <w:sz w:val="18"/>
        </w:rPr>
        <w:t> </w:t>
      </w:r>
      <w:r>
        <w:rPr>
          <w:sz w:val="18"/>
        </w:rPr>
        <w:t>condiciones:</w:t>
      </w:r>
    </w:p>
    <w:p>
      <w:pPr>
        <w:pStyle w:val="ListParagraph"/>
        <w:numPr>
          <w:ilvl w:val="0"/>
          <w:numId w:val="38"/>
        </w:numPr>
        <w:tabs>
          <w:tab w:pos="888" w:val="left" w:leader="none"/>
        </w:tabs>
        <w:spacing w:line="219" w:lineRule="exact" w:before="0" w:after="0"/>
        <w:ind w:left="791" w:right="0" w:firstLine="0"/>
        <w:jc w:val="left"/>
        <w:rPr>
          <w:sz w:val="18"/>
        </w:rPr>
      </w:pPr>
      <w:r>
        <w:rPr>
          <w:sz w:val="18"/>
        </w:rPr>
        <w:t>está próximo al acceso y salida del recinto y comunicado con ambos mediante un itinerario</w:t>
      </w:r>
      <w:r>
        <w:rPr>
          <w:spacing w:val="-10"/>
          <w:sz w:val="18"/>
        </w:rPr>
        <w:t> </w:t>
      </w:r>
      <w:r>
        <w:rPr>
          <w:sz w:val="18"/>
        </w:rPr>
        <w:t>accesible;</w:t>
      </w:r>
    </w:p>
    <w:p>
      <w:pPr>
        <w:pStyle w:val="ListParagraph"/>
        <w:numPr>
          <w:ilvl w:val="0"/>
          <w:numId w:val="38"/>
        </w:numPr>
        <w:tabs>
          <w:tab w:pos="888" w:val="left" w:leader="none"/>
        </w:tabs>
        <w:spacing w:line="240" w:lineRule="auto" w:before="2" w:after="0"/>
        <w:ind w:left="791" w:right="1108" w:firstLine="0"/>
        <w:jc w:val="left"/>
        <w:rPr>
          <w:sz w:val="18"/>
        </w:rPr>
      </w:pPr>
      <w:r>
        <w:rPr>
          <w:sz w:val="18"/>
        </w:rPr>
        <w:t>sus dimensiones son de 0,80 por 1,20 m como mínimo, en caso de aproximación frontal, y de 0,80 por 1,50 m como mínimo, en caso de aproximación</w:t>
      </w:r>
      <w:r>
        <w:rPr>
          <w:spacing w:val="-4"/>
          <w:sz w:val="18"/>
        </w:rPr>
        <w:t> </w:t>
      </w:r>
      <w:r>
        <w:rPr>
          <w:sz w:val="18"/>
        </w:rPr>
        <w:t>lateral;</w:t>
      </w:r>
    </w:p>
    <w:p>
      <w:pPr>
        <w:pStyle w:val="ListParagraph"/>
        <w:numPr>
          <w:ilvl w:val="0"/>
          <w:numId w:val="38"/>
        </w:numPr>
        <w:tabs>
          <w:tab w:pos="888" w:val="left" w:leader="none"/>
        </w:tabs>
        <w:spacing w:line="240" w:lineRule="auto" w:before="1" w:after="0"/>
        <w:ind w:left="791" w:right="0" w:firstLine="0"/>
        <w:jc w:val="left"/>
        <w:rPr>
          <w:sz w:val="18"/>
        </w:rPr>
      </w:pPr>
      <w:r>
        <w:rPr>
          <w:sz w:val="18"/>
        </w:rPr>
        <w:t>dispone de un asiento anejo para el acompañante. (Anejo A </w:t>
      </w:r>
      <w:r>
        <w:rPr>
          <w:i/>
          <w:sz w:val="18"/>
        </w:rPr>
        <w:t>Plaza reservada para usuarios de silla de</w:t>
      </w:r>
      <w:r>
        <w:rPr>
          <w:i/>
          <w:spacing w:val="-14"/>
          <w:sz w:val="18"/>
        </w:rPr>
        <w:t> </w:t>
      </w:r>
      <w:r>
        <w:rPr>
          <w:i/>
          <w:sz w:val="18"/>
        </w:rPr>
        <w:t>ruedas</w:t>
      </w:r>
      <w:r>
        <w:rPr>
          <w:sz w:val="18"/>
        </w:rPr>
        <w:t>)</w:t>
      </w:r>
    </w:p>
    <w:p>
      <w:pPr>
        <w:pStyle w:val="ListParagraph"/>
        <w:numPr>
          <w:ilvl w:val="0"/>
          <w:numId w:val="37"/>
        </w:numPr>
        <w:tabs>
          <w:tab w:pos="791" w:val="left" w:leader="none"/>
          <w:tab w:pos="792" w:val="left" w:leader="none"/>
        </w:tabs>
        <w:spacing w:line="240" w:lineRule="auto" w:before="58" w:after="0"/>
        <w:ind w:left="791" w:right="912" w:hanging="425"/>
        <w:jc w:val="left"/>
        <w:rPr>
          <w:sz w:val="18"/>
        </w:rPr>
      </w:pPr>
      <w:r>
        <w:rPr>
          <w:b/>
          <w:sz w:val="18"/>
        </w:rPr>
        <w:t>Orden 25 mayo 2004: </w:t>
      </w:r>
      <w:r>
        <w:rPr>
          <w:sz w:val="18"/>
        </w:rPr>
        <w:t>Para que una plaza reservada pueda considerarse de nivel adaptado, el área de ocupación de esta será mayor o igual de 0,80 m x 1,20 m. El área para dos plazas será mayor o igual de 1,60 m x 1,20 m si el acceso es frontal a las plazas, o de 1,60 m x 1,50 m si el acceso se produce desde un espacio de circulación lateral a estas. (Art. 8 </w:t>
      </w:r>
      <w:r>
        <w:rPr>
          <w:i/>
          <w:sz w:val="18"/>
        </w:rPr>
        <w:t>Plazas</w:t>
      </w:r>
      <w:r>
        <w:rPr>
          <w:i/>
          <w:spacing w:val="-2"/>
          <w:sz w:val="18"/>
        </w:rPr>
        <w:t> </w:t>
      </w:r>
      <w:r>
        <w:rPr>
          <w:i/>
          <w:sz w:val="18"/>
        </w:rPr>
        <w:t>reservadas</w:t>
      </w:r>
      <w:r>
        <w:rPr>
          <w:sz w:val="18"/>
        </w:rPr>
        <w:t>)</w:t>
      </w:r>
    </w:p>
    <w:p>
      <w:pPr>
        <w:spacing w:after="0" w:line="240" w:lineRule="auto"/>
        <w:jc w:val="left"/>
        <w:rPr>
          <w:sz w:val="18"/>
        </w:rPr>
        <w:sectPr>
          <w:type w:val="continuous"/>
          <w:pgSz w:w="11910" w:h="16840"/>
          <w:pgMar w:top="0" w:bottom="0" w:left="1160" w:right="300"/>
        </w:sectPr>
      </w:pPr>
    </w:p>
    <w:p>
      <w:pPr>
        <w:pStyle w:val="Heading2"/>
      </w:pPr>
      <w:r>
        <w:rPr/>
        <w:pict>
          <v:group style="position:absolute;margin-left:545.73999pt;margin-top:22.481787pt;width:.5pt;height:26.8pt;mso-position-horizontal-relative:page;mso-position-vertical-relative:paragraph;z-index:3496" coordorigin="10915,450" coordsize="10,536">
            <v:line style="position:absolute" from="10920,450" to="10920,743" stroked="true" strokeweight=".47998pt" strokecolor="#a6a6a6">
              <v:stroke dashstyle="solid"/>
            </v:line>
            <v:line style="position:absolute" from="10920,743" to="10920,985" stroked="true" strokeweight=".47998pt" strokecolor="#a6a6a6">
              <v:stroke dashstyle="solid"/>
            </v:line>
            <w10:wrap type="none"/>
          </v:group>
        </w:pict>
      </w:r>
      <w:bookmarkStart w:name="_bookmark25" w:id="41"/>
      <w:bookmarkEnd w:id="41"/>
      <w:r>
        <w:rPr>
          <w:b w:val="0"/>
        </w:rPr>
      </w:r>
      <w:r>
        <w:rPr/>
        <w:t>E11 Plazas de aparcamiento</w:t>
      </w:r>
    </w:p>
    <w:p>
      <w:pPr>
        <w:pStyle w:val="BodyText"/>
        <w:rPr>
          <w:b/>
          <w:sz w:val="10"/>
        </w:rPr>
      </w:pPr>
    </w:p>
    <w:tbl>
      <w:tblPr>
        <w:tblW w:w="0" w:type="auto"/>
        <w:jc w:val="left"/>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8"/>
        <w:gridCol w:w="3968"/>
        <w:gridCol w:w="1419"/>
        <w:gridCol w:w="1308"/>
      </w:tblGrid>
      <w:tr>
        <w:trPr>
          <w:trHeight w:val="2991" w:hRule="atLeast"/>
        </w:trPr>
        <w:tc>
          <w:tcPr>
            <w:tcW w:w="2638" w:type="dxa"/>
            <w:tcBorders>
              <w:right w:val="single" w:sz="4" w:space="0" w:color="808080"/>
            </w:tcBorders>
          </w:tcPr>
          <w:p>
            <w:pPr>
              <w:pStyle w:val="TableParagraph"/>
              <w:ind w:left="474"/>
              <w:rPr>
                <w:sz w:val="24"/>
              </w:rPr>
            </w:pPr>
            <w:r>
              <w:rPr>
                <w:color w:val="3A3838"/>
                <w:sz w:val="24"/>
              </w:rPr>
              <w:t>Problemas</w:t>
            </w:r>
          </w:p>
          <w:p>
            <w:pPr>
              <w:pStyle w:val="TableParagraph"/>
              <w:spacing w:before="10"/>
              <w:rPr>
                <w:b/>
                <w:sz w:val="19"/>
              </w:rPr>
            </w:pPr>
          </w:p>
          <w:p>
            <w:pPr>
              <w:pStyle w:val="TableParagraph"/>
              <w:ind w:left="474" w:right="238" w:hanging="425"/>
              <w:jc w:val="both"/>
              <w:rPr>
                <w:sz w:val="20"/>
              </w:rPr>
            </w:pPr>
            <w:r>
              <w:rPr>
                <w:b/>
                <w:sz w:val="20"/>
              </w:rPr>
              <w:t>□ </w:t>
            </w:r>
            <w:r>
              <w:rPr>
                <w:sz w:val="20"/>
              </w:rPr>
              <w:t>Número de plazas para personas con</w:t>
            </w:r>
            <w:r>
              <w:rPr>
                <w:spacing w:val="-10"/>
                <w:sz w:val="20"/>
              </w:rPr>
              <w:t> </w:t>
            </w:r>
            <w:r>
              <w:rPr>
                <w:sz w:val="20"/>
              </w:rPr>
              <w:t>movilidad reducida</w:t>
            </w:r>
            <w:r>
              <w:rPr>
                <w:spacing w:val="-2"/>
                <w:sz w:val="20"/>
              </w:rPr>
              <w:t> </w:t>
            </w:r>
            <w:r>
              <w:rPr>
                <w:sz w:val="20"/>
              </w:rPr>
              <w:t>insuficiente.</w:t>
            </w:r>
          </w:p>
        </w:tc>
        <w:tc>
          <w:tcPr>
            <w:tcW w:w="3968" w:type="dxa"/>
            <w:tcBorders>
              <w:left w:val="single" w:sz="4" w:space="0" w:color="808080"/>
            </w:tcBorders>
          </w:tcPr>
          <w:p>
            <w:pPr>
              <w:pStyle w:val="TableParagraph"/>
              <w:ind w:left="383"/>
              <w:rPr>
                <w:sz w:val="24"/>
              </w:rPr>
            </w:pPr>
            <w:r>
              <w:rPr>
                <w:color w:val="3A3838"/>
                <w:sz w:val="24"/>
              </w:rPr>
              <w:t>Posibles soluciones</w:t>
            </w:r>
          </w:p>
          <w:p>
            <w:pPr>
              <w:pStyle w:val="TableParagraph"/>
              <w:spacing w:before="10"/>
              <w:rPr>
                <w:b/>
                <w:sz w:val="19"/>
              </w:rPr>
            </w:pPr>
          </w:p>
          <w:p>
            <w:pPr>
              <w:pStyle w:val="TableParagraph"/>
              <w:numPr>
                <w:ilvl w:val="0"/>
                <w:numId w:val="39"/>
              </w:numPr>
              <w:tabs>
                <w:tab w:pos="384" w:val="left" w:leader="none"/>
              </w:tabs>
              <w:spacing w:line="240" w:lineRule="auto" w:before="0" w:after="0"/>
              <w:ind w:left="383" w:right="0" w:hanging="283"/>
              <w:jc w:val="left"/>
              <w:rPr>
                <w:sz w:val="20"/>
              </w:rPr>
            </w:pPr>
            <w:r>
              <w:rPr>
                <w:sz w:val="20"/>
              </w:rPr>
              <w:t>Aumentar el nº de plazas, como</w:t>
            </w:r>
            <w:r>
              <w:rPr>
                <w:spacing w:val="-5"/>
                <w:sz w:val="20"/>
              </w:rPr>
              <w:t> </w:t>
            </w:r>
            <w:r>
              <w:rPr>
                <w:sz w:val="20"/>
              </w:rPr>
              <w:t>mínimo:</w:t>
            </w:r>
          </w:p>
          <w:p>
            <w:pPr>
              <w:pStyle w:val="TableParagraph"/>
              <w:rPr>
                <w:b/>
                <w:sz w:val="25"/>
              </w:rPr>
            </w:pPr>
          </w:p>
          <w:p>
            <w:pPr>
              <w:pStyle w:val="TableParagraph"/>
              <w:ind w:left="383"/>
              <w:rPr>
                <w:sz w:val="20"/>
              </w:rPr>
            </w:pPr>
            <w:r>
              <w:rPr>
                <w:sz w:val="20"/>
              </w:rPr>
              <w:t>En aparcamientos propios de superficie</w:t>
            </w:r>
          </w:p>
          <w:p>
            <w:pPr>
              <w:pStyle w:val="TableParagraph"/>
              <w:ind w:left="383"/>
              <w:rPr>
                <w:sz w:val="18"/>
              </w:rPr>
            </w:pPr>
            <w:r>
              <w:rPr>
                <w:sz w:val="20"/>
              </w:rPr>
              <w:t>&gt;100 m</w:t>
            </w:r>
            <w:r>
              <w:rPr>
                <w:sz w:val="20"/>
                <w:vertAlign w:val="superscript"/>
              </w:rPr>
              <w:t>2</w:t>
            </w:r>
            <w:r>
              <w:rPr>
                <w:sz w:val="20"/>
                <w:vertAlign w:val="baseline"/>
              </w:rPr>
              <w:t>, en función del uso: </w:t>
            </w:r>
            <w:r>
              <w:rPr>
                <w:sz w:val="18"/>
                <w:vertAlign w:val="baseline"/>
              </w:rPr>
              <w:t>(2)</w:t>
            </w:r>
          </w:p>
          <w:p>
            <w:pPr>
              <w:pStyle w:val="TableParagraph"/>
              <w:numPr>
                <w:ilvl w:val="1"/>
                <w:numId w:val="39"/>
              </w:numPr>
              <w:tabs>
                <w:tab w:pos="490" w:val="left" w:leader="none"/>
              </w:tabs>
              <w:spacing w:line="240" w:lineRule="auto" w:before="58" w:after="0"/>
              <w:ind w:left="520" w:right="0" w:hanging="137"/>
              <w:jc w:val="left"/>
              <w:rPr>
                <w:sz w:val="20"/>
              </w:rPr>
            </w:pPr>
            <w:r>
              <w:rPr>
                <w:sz w:val="20"/>
              </w:rPr>
              <w:t>Residencial</w:t>
            </w:r>
            <w:r>
              <w:rPr>
                <w:spacing w:val="-2"/>
                <w:sz w:val="20"/>
              </w:rPr>
              <w:t> </w:t>
            </w:r>
            <w:r>
              <w:rPr>
                <w:sz w:val="20"/>
              </w:rPr>
              <w:t>Público:</w:t>
            </w:r>
          </w:p>
          <w:p>
            <w:pPr>
              <w:pStyle w:val="TableParagraph"/>
              <w:numPr>
                <w:ilvl w:val="1"/>
                <w:numId w:val="39"/>
              </w:numPr>
              <w:tabs>
                <w:tab w:pos="490" w:val="left" w:leader="none"/>
              </w:tabs>
              <w:spacing w:line="240" w:lineRule="auto" w:before="60" w:after="0"/>
              <w:ind w:left="520" w:right="805" w:hanging="137"/>
              <w:jc w:val="left"/>
              <w:rPr>
                <w:sz w:val="20"/>
              </w:rPr>
            </w:pPr>
            <w:r>
              <w:rPr>
                <w:sz w:val="20"/>
              </w:rPr>
              <w:t>Comercial, Pública Concurrencia, Aparcamiento de uso</w:t>
            </w:r>
            <w:r>
              <w:rPr>
                <w:spacing w:val="-6"/>
                <w:sz w:val="20"/>
              </w:rPr>
              <w:t> </w:t>
            </w:r>
            <w:r>
              <w:rPr>
                <w:sz w:val="20"/>
              </w:rPr>
              <w:t>público:</w:t>
            </w:r>
          </w:p>
          <w:p>
            <w:pPr>
              <w:pStyle w:val="TableParagraph"/>
              <w:numPr>
                <w:ilvl w:val="1"/>
                <w:numId w:val="39"/>
              </w:numPr>
              <w:tabs>
                <w:tab w:pos="490" w:val="left" w:leader="none"/>
              </w:tabs>
              <w:spacing w:line="240" w:lineRule="auto" w:before="57" w:after="0"/>
              <w:ind w:left="520" w:right="0" w:hanging="137"/>
              <w:jc w:val="left"/>
              <w:rPr>
                <w:sz w:val="20"/>
              </w:rPr>
            </w:pPr>
            <w:r>
              <w:rPr>
                <w:sz w:val="20"/>
              </w:rPr>
              <w:t>otros</w:t>
            </w:r>
            <w:r>
              <w:rPr>
                <w:spacing w:val="-3"/>
                <w:sz w:val="20"/>
              </w:rPr>
              <w:t> </w:t>
            </w:r>
            <w:r>
              <w:rPr>
                <w:sz w:val="20"/>
              </w:rPr>
              <w:t>usos:</w:t>
            </w:r>
          </w:p>
        </w:tc>
        <w:tc>
          <w:tcPr>
            <w:tcW w:w="1419" w:type="dxa"/>
          </w:tcPr>
          <w:p>
            <w:pPr>
              <w:pStyle w:val="TableParagraph"/>
              <w:spacing w:line="319" w:lineRule="auto"/>
              <w:ind w:left="606" w:right="607"/>
              <w:jc w:val="center"/>
              <w:rPr>
                <w:b/>
                <w:sz w:val="18"/>
              </w:rPr>
            </w:pPr>
            <w:r>
              <w:rPr>
                <w:b/>
                <w:color w:val="3A3838"/>
                <w:sz w:val="18"/>
              </w:rPr>
              <w:t>CV </w:t>
            </w:r>
            <w:r>
              <w:rPr>
                <w:b/>
                <w:color w:val="002E6C"/>
                <w:sz w:val="18"/>
              </w:rPr>
              <w:t>A</w:t>
            </w:r>
          </w:p>
          <w:p>
            <w:pPr>
              <w:pStyle w:val="TableParagraph"/>
              <w:spacing w:line="194" w:lineRule="exact" w:before="1"/>
              <w:ind w:left="88" w:right="91"/>
              <w:jc w:val="center"/>
              <w:rPr>
                <w:sz w:val="20"/>
              </w:rPr>
            </w:pPr>
            <w:r>
              <w:rPr>
                <w:color w:val="002E6C"/>
                <w:sz w:val="20"/>
              </w:rPr>
              <w:t>1 c/40 plazas</w:t>
            </w:r>
          </w:p>
          <w:p>
            <w:pPr>
              <w:pStyle w:val="TableParagraph"/>
              <w:ind w:left="88" w:right="92"/>
              <w:jc w:val="center"/>
              <w:rPr>
                <w:sz w:val="18"/>
              </w:rPr>
            </w:pPr>
            <w:r>
              <w:rPr>
                <w:color w:val="002E6C"/>
                <w:sz w:val="20"/>
              </w:rPr>
              <w:t>o fracc. </w:t>
            </w:r>
            <w:r>
              <w:rPr>
                <w:color w:val="002E6C"/>
                <w:sz w:val="18"/>
              </w:rPr>
              <w:t>(1)</w:t>
            </w:r>
          </w:p>
        </w:tc>
        <w:tc>
          <w:tcPr>
            <w:tcW w:w="1308" w:type="dxa"/>
          </w:tcPr>
          <w:p>
            <w:pPr>
              <w:pStyle w:val="TableParagraph"/>
              <w:spacing w:line="219" w:lineRule="exact"/>
              <w:ind w:left="103"/>
              <w:jc w:val="center"/>
              <w:rPr>
                <w:b/>
                <w:sz w:val="18"/>
              </w:rPr>
            </w:pPr>
            <w:r>
              <w:rPr>
                <w:b/>
                <w:color w:val="3A3838"/>
                <w:sz w:val="18"/>
              </w:rPr>
              <w:t>E</w:t>
            </w:r>
          </w:p>
          <w:p>
            <w:pPr>
              <w:pStyle w:val="TableParagraph"/>
              <w:spacing w:before="73"/>
              <w:ind w:left="172" w:right="71"/>
              <w:jc w:val="center"/>
              <w:rPr>
                <w:b/>
                <w:sz w:val="18"/>
              </w:rPr>
            </w:pPr>
            <w:r>
              <w:rPr>
                <w:b/>
                <w:color w:val="002E6C"/>
                <w:sz w:val="18"/>
              </w:rPr>
              <w:t>Ac</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8"/>
              <w:rPr>
                <w:b/>
                <w:sz w:val="19"/>
              </w:rPr>
            </w:pPr>
          </w:p>
          <w:p>
            <w:pPr>
              <w:pStyle w:val="TableParagraph"/>
              <w:ind w:left="198"/>
              <w:rPr>
                <w:sz w:val="20"/>
              </w:rPr>
            </w:pPr>
            <w:r>
              <w:rPr>
                <w:color w:val="002E6C"/>
                <w:sz w:val="20"/>
              </w:rPr>
              <w:t>1 c/aloj. acc.</w:t>
            </w:r>
          </w:p>
          <w:p>
            <w:pPr>
              <w:pStyle w:val="TableParagraph"/>
              <w:spacing w:before="60"/>
              <w:ind w:left="172" w:right="65"/>
              <w:jc w:val="center"/>
              <w:rPr>
                <w:sz w:val="20"/>
              </w:rPr>
            </w:pPr>
            <w:r>
              <w:rPr>
                <w:color w:val="002E6C"/>
                <w:sz w:val="20"/>
              </w:rPr>
              <w:t>1 c/33 plazas o fracc.</w:t>
            </w:r>
          </w:p>
          <w:p>
            <w:pPr>
              <w:pStyle w:val="TableParagraph"/>
              <w:spacing w:line="240" w:lineRule="atLeast" w:before="58"/>
              <w:ind w:left="164" w:right="60" w:firstLine="1"/>
              <w:jc w:val="center"/>
              <w:rPr>
                <w:sz w:val="20"/>
              </w:rPr>
            </w:pPr>
            <w:r>
              <w:rPr>
                <w:color w:val="002E6C"/>
                <w:sz w:val="20"/>
              </w:rPr>
              <w:t>1 c/50 plazas o fracc. hasta</w:t>
            </w:r>
          </w:p>
        </w:tc>
      </w:tr>
      <w:tr>
        <w:trPr>
          <w:trHeight w:val="244" w:hRule="atLeast"/>
        </w:trPr>
        <w:tc>
          <w:tcPr>
            <w:tcW w:w="2638" w:type="dxa"/>
            <w:tcBorders>
              <w:right w:val="single" w:sz="4" w:space="0" w:color="808080"/>
            </w:tcBorders>
          </w:tcPr>
          <w:p>
            <w:pPr>
              <w:pStyle w:val="TableParagraph"/>
              <w:rPr>
                <w:rFonts w:ascii="Times New Roman"/>
                <w:sz w:val="16"/>
              </w:rPr>
            </w:pPr>
          </w:p>
        </w:tc>
        <w:tc>
          <w:tcPr>
            <w:tcW w:w="3968" w:type="dxa"/>
            <w:tcBorders>
              <w:left w:val="single" w:sz="4" w:space="0" w:color="808080"/>
            </w:tcBorders>
          </w:tcPr>
          <w:p>
            <w:pPr>
              <w:pStyle w:val="TableParagraph"/>
              <w:rPr>
                <w:rFonts w:ascii="Times New Roman"/>
                <w:sz w:val="16"/>
              </w:rPr>
            </w:pPr>
          </w:p>
        </w:tc>
        <w:tc>
          <w:tcPr>
            <w:tcW w:w="1419" w:type="dxa"/>
          </w:tcPr>
          <w:p>
            <w:pPr>
              <w:pStyle w:val="TableParagraph"/>
              <w:rPr>
                <w:rFonts w:ascii="Times New Roman"/>
                <w:sz w:val="16"/>
              </w:rPr>
            </w:pPr>
          </w:p>
        </w:tc>
        <w:tc>
          <w:tcPr>
            <w:tcW w:w="1308" w:type="dxa"/>
          </w:tcPr>
          <w:p>
            <w:pPr>
              <w:pStyle w:val="TableParagraph"/>
              <w:spacing w:line="225" w:lineRule="exact"/>
              <w:ind w:left="131" w:right="29"/>
              <w:jc w:val="center"/>
              <w:rPr>
                <w:sz w:val="20"/>
              </w:rPr>
            </w:pPr>
            <w:r>
              <w:rPr>
                <w:color w:val="002E6C"/>
                <w:sz w:val="20"/>
              </w:rPr>
              <w:t>200 + 1 c/100</w:t>
            </w:r>
          </w:p>
        </w:tc>
      </w:tr>
      <w:tr>
        <w:trPr>
          <w:trHeight w:val="273" w:hRule="atLeast"/>
        </w:trPr>
        <w:tc>
          <w:tcPr>
            <w:tcW w:w="2638" w:type="dxa"/>
            <w:tcBorders>
              <w:right w:val="single" w:sz="4" w:space="0" w:color="808080"/>
            </w:tcBorders>
          </w:tcPr>
          <w:p>
            <w:pPr>
              <w:pStyle w:val="TableParagraph"/>
              <w:rPr>
                <w:rFonts w:ascii="Times New Roman"/>
                <w:sz w:val="18"/>
              </w:rPr>
            </w:pPr>
          </w:p>
        </w:tc>
        <w:tc>
          <w:tcPr>
            <w:tcW w:w="3968" w:type="dxa"/>
            <w:tcBorders>
              <w:left w:val="single" w:sz="4" w:space="0" w:color="808080"/>
            </w:tcBorders>
          </w:tcPr>
          <w:p>
            <w:pPr>
              <w:pStyle w:val="TableParagraph"/>
              <w:rPr>
                <w:rFonts w:ascii="Times New Roman"/>
                <w:sz w:val="18"/>
              </w:rPr>
            </w:pPr>
          </w:p>
        </w:tc>
        <w:tc>
          <w:tcPr>
            <w:tcW w:w="1419" w:type="dxa"/>
          </w:tcPr>
          <w:p>
            <w:pPr>
              <w:pStyle w:val="TableParagraph"/>
              <w:rPr>
                <w:rFonts w:ascii="Times New Roman"/>
                <w:sz w:val="18"/>
              </w:rPr>
            </w:pPr>
          </w:p>
        </w:tc>
        <w:tc>
          <w:tcPr>
            <w:tcW w:w="1308" w:type="dxa"/>
          </w:tcPr>
          <w:p>
            <w:pPr>
              <w:pStyle w:val="TableParagraph"/>
              <w:spacing w:line="226" w:lineRule="exact"/>
              <w:ind w:left="172" w:right="71"/>
              <w:jc w:val="center"/>
              <w:rPr>
                <w:sz w:val="20"/>
              </w:rPr>
            </w:pPr>
            <w:r>
              <w:rPr>
                <w:color w:val="002E6C"/>
                <w:sz w:val="20"/>
              </w:rPr>
              <w:t>adic. o fracc.</w:t>
            </w:r>
          </w:p>
        </w:tc>
      </w:tr>
      <w:tr>
        <w:trPr>
          <w:trHeight w:val="273" w:hRule="atLeast"/>
        </w:trPr>
        <w:tc>
          <w:tcPr>
            <w:tcW w:w="2638" w:type="dxa"/>
            <w:tcBorders>
              <w:right w:val="single" w:sz="4" w:space="0" w:color="808080"/>
            </w:tcBorders>
          </w:tcPr>
          <w:p>
            <w:pPr>
              <w:pStyle w:val="TableParagraph"/>
              <w:rPr>
                <w:rFonts w:ascii="Times New Roman"/>
                <w:sz w:val="18"/>
              </w:rPr>
            </w:pPr>
          </w:p>
        </w:tc>
        <w:tc>
          <w:tcPr>
            <w:tcW w:w="3968" w:type="dxa"/>
            <w:tcBorders>
              <w:left w:val="single" w:sz="4" w:space="0" w:color="808080"/>
            </w:tcBorders>
          </w:tcPr>
          <w:p>
            <w:pPr>
              <w:pStyle w:val="TableParagraph"/>
              <w:spacing w:line="243" w:lineRule="exact" w:before="10"/>
              <w:ind w:left="383"/>
              <w:rPr>
                <w:sz w:val="20"/>
              </w:rPr>
            </w:pPr>
            <w:r>
              <w:rPr>
                <w:sz w:val="20"/>
              </w:rPr>
              <w:t>En todo caso:</w:t>
            </w:r>
          </w:p>
        </w:tc>
        <w:tc>
          <w:tcPr>
            <w:tcW w:w="1419" w:type="dxa"/>
          </w:tcPr>
          <w:p>
            <w:pPr>
              <w:pStyle w:val="TableParagraph"/>
              <w:rPr>
                <w:rFonts w:ascii="Times New Roman"/>
                <w:sz w:val="18"/>
              </w:rPr>
            </w:pPr>
          </w:p>
        </w:tc>
        <w:tc>
          <w:tcPr>
            <w:tcW w:w="1308" w:type="dxa"/>
          </w:tcPr>
          <w:p>
            <w:pPr>
              <w:pStyle w:val="TableParagraph"/>
              <w:spacing w:line="243" w:lineRule="exact" w:before="10"/>
              <w:ind w:left="171" w:right="71"/>
              <w:jc w:val="center"/>
              <w:rPr>
                <w:sz w:val="20"/>
              </w:rPr>
            </w:pPr>
            <w:r>
              <w:rPr>
                <w:color w:val="002E6C"/>
                <w:sz w:val="20"/>
              </w:rPr>
              <w:t>1 c/plaza</w:t>
            </w:r>
          </w:p>
        </w:tc>
      </w:tr>
      <w:tr>
        <w:trPr>
          <w:trHeight w:val="275" w:hRule="atLeast"/>
        </w:trPr>
        <w:tc>
          <w:tcPr>
            <w:tcW w:w="2638" w:type="dxa"/>
            <w:tcBorders>
              <w:right w:val="single" w:sz="4" w:space="0" w:color="808080"/>
            </w:tcBorders>
          </w:tcPr>
          <w:p>
            <w:pPr>
              <w:pStyle w:val="TableParagraph"/>
              <w:rPr>
                <w:rFonts w:ascii="Times New Roman"/>
                <w:sz w:val="18"/>
              </w:rPr>
            </w:pPr>
          </w:p>
        </w:tc>
        <w:tc>
          <w:tcPr>
            <w:tcW w:w="3968" w:type="dxa"/>
            <w:tcBorders>
              <w:left w:val="single" w:sz="4" w:space="0" w:color="808080"/>
            </w:tcBorders>
          </w:tcPr>
          <w:p>
            <w:pPr>
              <w:pStyle w:val="TableParagraph"/>
              <w:rPr>
                <w:rFonts w:ascii="Times New Roman"/>
                <w:sz w:val="18"/>
              </w:rPr>
            </w:pPr>
          </w:p>
        </w:tc>
        <w:tc>
          <w:tcPr>
            <w:tcW w:w="1419" w:type="dxa"/>
          </w:tcPr>
          <w:p>
            <w:pPr>
              <w:pStyle w:val="TableParagraph"/>
              <w:rPr>
                <w:rFonts w:ascii="Times New Roman"/>
                <w:sz w:val="18"/>
              </w:rPr>
            </w:pPr>
          </w:p>
        </w:tc>
        <w:tc>
          <w:tcPr>
            <w:tcW w:w="1308" w:type="dxa"/>
          </w:tcPr>
          <w:p>
            <w:pPr>
              <w:pStyle w:val="TableParagraph"/>
              <w:spacing w:line="226" w:lineRule="exact"/>
              <w:ind w:left="171" w:right="71"/>
              <w:jc w:val="center"/>
              <w:rPr>
                <w:sz w:val="20"/>
              </w:rPr>
            </w:pPr>
            <w:r>
              <w:rPr>
                <w:color w:val="002E6C"/>
                <w:sz w:val="20"/>
              </w:rPr>
              <w:t>reservada</w:t>
            </w:r>
          </w:p>
        </w:tc>
      </w:tr>
      <w:tr>
        <w:trPr>
          <w:trHeight w:val="275" w:hRule="atLeast"/>
        </w:trPr>
        <w:tc>
          <w:tcPr>
            <w:tcW w:w="2638" w:type="dxa"/>
            <w:tcBorders>
              <w:right w:val="single" w:sz="4" w:space="0" w:color="808080"/>
            </w:tcBorders>
          </w:tcPr>
          <w:p>
            <w:pPr>
              <w:pStyle w:val="TableParagraph"/>
              <w:tabs>
                <w:tab w:pos="474" w:val="left" w:leader="none"/>
              </w:tabs>
              <w:spacing w:line="243" w:lineRule="exact" w:before="12"/>
              <w:ind w:left="50"/>
              <w:rPr>
                <w:sz w:val="20"/>
              </w:rPr>
            </w:pPr>
            <w:r>
              <w:rPr>
                <w:b/>
                <w:sz w:val="20"/>
              </w:rPr>
              <w:t>□</w:t>
              <w:tab/>
            </w:r>
            <w:r>
              <w:rPr>
                <w:sz w:val="20"/>
              </w:rPr>
              <w:t>Dimensiones</w:t>
            </w:r>
          </w:p>
        </w:tc>
        <w:tc>
          <w:tcPr>
            <w:tcW w:w="3968" w:type="dxa"/>
            <w:tcBorders>
              <w:left w:val="single" w:sz="4" w:space="0" w:color="808080"/>
            </w:tcBorders>
          </w:tcPr>
          <w:p>
            <w:pPr>
              <w:pStyle w:val="TableParagraph"/>
              <w:spacing w:line="243" w:lineRule="exact" w:before="12"/>
              <w:ind w:left="100"/>
              <w:rPr>
                <w:sz w:val="20"/>
              </w:rPr>
            </w:pPr>
            <w:r>
              <w:rPr>
                <w:b/>
                <w:sz w:val="20"/>
              </w:rPr>
              <w:t>□ </w:t>
            </w:r>
            <w:r>
              <w:rPr>
                <w:sz w:val="20"/>
              </w:rPr>
              <w:t>Ampliar las dimensiones hasta:</w:t>
            </w:r>
          </w:p>
        </w:tc>
        <w:tc>
          <w:tcPr>
            <w:tcW w:w="1419" w:type="dxa"/>
          </w:tcPr>
          <w:p>
            <w:pPr>
              <w:pStyle w:val="TableParagraph"/>
              <w:rPr>
                <w:rFonts w:ascii="Times New Roman"/>
                <w:sz w:val="18"/>
              </w:rPr>
            </w:pPr>
          </w:p>
        </w:tc>
        <w:tc>
          <w:tcPr>
            <w:tcW w:w="1308" w:type="dxa"/>
          </w:tcPr>
          <w:p>
            <w:pPr>
              <w:pStyle w:val="TableParagraph"/>
              <w:rPr>
                <w:rFonts w:ascii="Times New Roman"/>
                <w:sz w:val="18"/>
              </w:rPr>
            </w:pPr>
          </w:p>
        </w:tc>
      </w:tr>
      <w:tr>
        <w:trPr>
          <w:trHeight w:val="487" w:hRule="atLeast"/>
        </w:trPr>
        <w:tc>
          <w:tcPr>
            <w:tcW w:w="2638" w:type="dxa"/>
            <w:tcBorders>
              <w:right w:val="single" w:sz="4" w:space="0" w:color="808080"/>
            </w:tcBorders>
          </w:tcPr>
          <w:p>
            <w:pPr>
              <w:pStyle w:val="TableParagraph"/>
              <w:spacing w:line="225" w:lineRule="exact"/>
              <w:ind w:left="474"/>
              <w:rPr>
                <w:sz w:val="20"/>
              </w:rPr>
            </w:pPr>
            <w:r>
              <w:rPr>
                <w:sz w:val="20"/>
              </w:rPr>
              <w:t>insuficientes de las</w:t>
            </w:r>
          </w:p>
          <w:p>
            <w:pPr>
              <w:pStyle w:val="TableParagraph"/>
              <w:spacing w:line="242" w:lineRule="exact"/>
              <w:ind w:left="474"/>
              <w:rPr>
                <w:sz w:val="20"/>
              </w:rPr>
            </w:pPr>
            <w:r>
              <w:rPr>
                <w:sz w:val="20"/>
              </w:rPr>
              <w:t>plazas para personas con</w:t>
            </w:r>
          </w:p>
        </w:tc>
        <w:tc>
          <w:tcPr>
            <w:tcW w:w="3968" w:type="dxa"/>
            <w:tcBorders>
              <w:left w:val="single" w:sz="4" w:space="0" w:color="808080"/>
            </w:tcBorders>
          </w:tcPr>
          <w:p>
            <w:pPr>
              <w:pStyle w:val="TableParagraph"/>
              <w:spacing w:line="226" w:lineRule="exact"/>
              <w:ind w:left="383"/>
              <w:rPr>
                <w:sz w:val="20"/>
              </w:rPr>
            </w:pPr>
            <w:r>
              <w:rPr>
                <w:sz w:val="20"/>
              </w:rPr>
              <w:t>a) plaza en batería:</w:t>
            </w:r>
          </w:p>
        </w:tc>
        <w:tc>
          <w:tcPr>
            <w:tcW w:w="1419" w:type="dxa"/>
          </w:tcPr>
          <w:p>
            <w:pPr>
              <w:pStyle w:val="TableParagraph"/>
              <w:spacing w:line="225" w:lineRule="exact"/>
              <w:ind w:left="88" w:right="94"/>
              <w:jc w:val="center"/>
              <w:rPr>
                <w:sz w:val="20"/>
              </w:rPr>
            </w:pPr>
            <w:r>
              <w:rPr>
                <w:color w:val="002E6C"/>
                <w:sz w:val="20"/>
              </w:rPr>
              <w:t>3,50x5,00 m</w:t>
            </w:r>
          </w:p>
          <w:p>
            <w:pPr>
              <w:pStyle w:val="TableParagraph"/>
              <w:spacing w:line="219" w:lineRule="exact"/>
              <w:ind w:left="88" w:right="91"/>
              <w:jc w:val="center"/>
              <w:rPr>
                <w:sz w:val="18"/>
              </w:rPr>
            </w:pPr>
            <w:r>
              <w:rPr>
                <w:color w:val="002E6C"/>
                <w:sz w:val="18"/>
              </w:rPr>
              <w:t>(3)</w:t>
            </w:r>
          </w:p>
        </w:tc>
        <w:tc>
          <w:tcPr>
            <w:tcW w:w="1308" w:type="dxa"/>
          </w:tcPr>
          <w:p>
            <w:pPr>
              <w:pStyle w:val="TableParagraph"/>
              <w:spacing w:line="226" w:lineRule="exact"/>
              <w:ind w:left="100"/>
              <w:jc w:val="center"/>
              <w:rPr>
                <w:b/>
                <w:sz w:val="20"/>
              </w:rPr>
            </w:pPr>
            <w:r>
              <w:rPr>
                <w:b/>
                <w:color w:val="002E6C"/>
                <w:w w:val="99"/>
                <w:sz w:val="20"/>
              </w:rPr>
              <w:t>-</w:t>
            </w:r>
          </w:p>
        </w:tc>
      </w:tr>
      <w:tr>
        <w:trPr>
          <w:trHeight w:val="310" w:hRule="atLeast"/>
        </w:trPr>
        <w:tc>
          <w:tcPr>
            <w:tcW w:w="2638" w:type="dxa"/>
            <w:tcBorders>
              <w:right w:val="single" w:sz="4" w:space="0" w:color="808080"/>
            </w:tcBorders>
          </w:tcPr>
          <w:p>
            <w:pPr>
              <w:pStyle w:val="TableParagraph"/>
              <w:spacing w:line="226" w:lineRule="exact"/>
              <w:ind w:left="474"/>
              <w:rPr>
                <w:sz w:val="20"/>
              </w:rPr>
            </w:pPr>
            <w:r>
              <w:rPr>
                <w:sz w:val="20"/>
              </w:rPr>
              <w:t>movilidad reducida.</w:t>
            </w:r>
          </w:p>
        </w:tc>
        <w:tc>
          <w:tcPr>
            <w:tcW w:w="3968" w:type="dxa"/>
            <w:tcBorders>
              <w:left w:val="single" w:sz="4" w:space="0" w:color="808080"/>
            </w:tcBorders>
          </w:tcPr>
          <w:p>
            <w:pPr>
              <w:pStyle w:val="TableParagraph"/>
              <w:spacing w:before="17"/>
              <w:ind w:left="383"/>
              <w:rPr>
                <w:sz w:val="20"/>
              </w:rPr>
            </w:pPr>
            <w:r>
              <w:rPr>
                <w:sz w:val="20"/>
              </w:rPr>
              <w:t>b) plaza en batería</w:t>
            </w:r>
          </w:p>
        </w:tc>
        <w:tc>
          <w:tcPr>
            <w:tcW w:w="1419" w:type="dxa"/>
          </w:tcPr>
          <w:p>
            <w:pPr>
              <w:pStyle w:val="TableParagraph"/>
              <w:spacing w:before="17"/>
              <w:ind w:left="88" w:right="94"/>
              <w:jc w:val="center"/>
              <w:rPr>
                <w:sz w:val="20"/>
              </w:rPr>
            </w:pPr>
            <w:r>
              <w:rPr>
                <w:color w:val="002E6C"/>
                <w:sz w:val="20"/>
              </w:rPr>
              <w:t>2,20x5,00 m</w:t>
            </w:r>
          </w:p>
        </w:tc>
        <w:tc>
          <w:tcPr>
            <w:tcW w:w="1308" w:type="dxa"/>
          </w:tcPr>
          <w:p>
            <w:pPr>
              <w:pStyle w:val="TableParagraph"/>
              <w:spacing w:before="17"/>
              <w:ind w:left="100"/>
              <w:jc w:val="center"/>
              <w:rPr>
                <w:sz w:val="20"/>
              </w:rPr>
            </w:pPr>
            <w:r>
              <w:rPr>
                <w:color w:val="002E6C"/>
                <w:w w:val="99"/>
                <w:sz w:val="20"/>
              </w:rPr>
              <w:t>-</w:t>
            </w:r>
          </w:p>
        </w:tc>
      </w:tr>
      <w:tr>
        <w:trPr>
          <w:trHeight w:val="523" w:hRule="atLeast"/>
        </w:trPr>
        <w:tc>
          <w:tcPr>
            <w:tcW w:w="2638" w:type="dxa"/>
            <w:tcBorders>
              <w:right w:val="single" w:sz="4" w:space="0" w:color="808080"/>
            </w:tcBorders>
          </w:tcPr>
          <w:p>
            <w:pPr>
              <w:pStyle w:val="TableParagraph"/>
              <w:rPr>
                <w:rFonts w:ascii="Times New Roman"/>
                <w:sz w:val="18"/>
              </w:rPr>
            </w:pPr>
          </w:p>
        </w:tc>
        <w:tc>
          <w:tcPr>
            <w:tcW w:w="3968" w:type="dxa"/>
            <w:tcBorders>
              <w:left w:val="single" w:sz="4" w:space="0" w:color="808080"/>
            </w:tcBorders>
          </w:tcPr>
          <w:p>
            <w:pPr>
              <w:pStyle w:val="TableParagraph"/>
              <w:spacing w:before="11"/>
              <w:ind w:left="383"/>
              <w:rPr>
                <w:sz w:val="20"/>
              </w:rPr>
            </w:pPr>
            <w:r>
              <w:rPr>
                <w:sz w:val="20"/>
              </w:rPr>
              <w:t>más espacio de acceso lateral:</w:t>
            </w:r>
          </w:p>
        </w:tc>
        <w:tc>
          <w:tcPr>
            <w:tcW w:w="1419" w:type="dxa"/>
          </w:tcPr>
          <w:p>
            <w:pPr>
              <w:pStyle w:val="TableParagraph"/>
              <w:spacing w:line="243" w:lineRule="exact" w:before="11"/>
              <w:ind w:left="88" w:right="94"/>
              <w:jc w:val="center"/>
              <w:rPr>
                <w:b/>
                <w:sz w:val="20"/>
              </w:rPr>
            </w:pPr>
            <w:r>
              <w:rPr>
                <w:b/>
                <w:color w:val="002E6C"/>
                <w:sz w:val="20"/>
              </w:rPr>
              <w:t>+ 1,50 m</w:t>
            </w:r>
          </w:p>
          <w:p>
            <w:pPr>
              <w:pStyle w:val="TableParagraph"/>
              <w:spacing w:line="219" w:lineRule="exact"/>
              <w:ind w:left="88" w:right="91"/>
              <w:jc w:val="center"/>
              <w:rPr>
                <w:sz w:val="18"/>
              </w:rPr>
            </w:pPr>
            <w:r>
              <w:rPr>
                <w:color w:val="002E6C"/>
                <w:sz w:val="18"/>
              </w:rPr>
              <w:t>(3)</w:t>
            </w:r>
          </w:p>
        </w:tc>
        <w:tc>
          <w:tcPr>
            <w:tcW w:w="1308" w:type="dxa"/>
          </w:tcPr>
          <w:p>
            <w:pPr>
              <w:pStyle w:val="TableParagraph"/>
              <w:spacing w:line="243" w:lineRule="exact" w:before="11"/>
              <w:ind w:left="170" w:right="71"/>
              <w:jc w:val="center"/>
              <w:rPr>
                <w:sz w:val="20"/>
              </w:rPr>
            </w:pPr>
            <w:r>
              <w:rPr>
                <w:color w:val="002E6C"/>
                <w:sz w:val="20"/>
              </w:rPr>
              <w:t>+1,20 m</w:t>
            </w:r>
          </w:p>
          <w:p>
            <w:pPr>
              <w:pStyle w:val="TableParagraph"/>
              <w:spacing w:line="219" w:lineRule="exact"/>
              <w:ind w:left="172" w:right="71"/>
              <w:jc w:val="center"/>
              <w:rPr>
                <w:sz w:val="18"/>
              </w:rPr>
            </w:pPr>
            <w:r>
              <w:rPr>
                <w:color w:val="002E6C"/>
                <w:sz w:val="18"/>
              </w:rPr>
              <w:t>(4)</w:t>
            </w:r>
          </w:p>
        </w:tc>
      </w:tr>
      <w:tr>
        <w:trPr>
          <w:trHeight w:val="548" w:hRule="atLeast"/>
        </w:trPr>
        <w:tc>
          <w:tcPr>
            <w:tcW w:w="2638" w:type="dxa"/>
            <w:tcBorders>
              <w:right w:val="single" w:sz="4" w:space="0" w:color="808080"/>
            </w:tcBorders>
          </w:tcPr>
          <w:p>
            <w:pPr>
              <w:pStyle w:val="TableParagraph"/>
              <w:rPr>
                <w:rFonts w:ascii="Times New Roman"/>
                <w:sz w:val="18"/>
              </w:rPr>
            </w:pPr>
          </w:p>
        </w:tc>
        <w:tc>
          <w:tcPr>
            <w:tcW w:w="3968" w:type="dxa"/>
            <w:tcBorders>
              <w:left w:val="single" w:sz="4" w:space="0" w:color="808080"/>
            </w:tcBorders>
          </w:tcPr>
          <w:p>
            <w:pPr>
              <w:pStyle w:val="TableParagraph"/>
              <w:spacing w:before="11"/>
              <w:ind w:left="383" w:hanging="284"/>
              <w:rPr>
                <w:sz w:val="20"/>
              </w:rPr>
            </w:pPr>
            <w:r>
              <w:rPr>
                <w:b/>
                <w:sz w:val="20"/>
              </w:rPr>
              <w:t>□ </w:t>
            </w:r>
            <w:r>
              <w:rPr>
                <w:sz w:val="20"/>
              </w:rPr>
              <w:t>Plaza en línea: habilitar espacio trasero de longitud:</w:t>
            </w:r>
          </w:p>
        </w:tc>
        <w:tc>
          <w:tcPr>
            <w:tcW w:w="1419" w:type="dxa"/>
          </w:tcPr>
          <w:p>
            <w:pPr>
              <w:pStyle w:val="TableParagraph"/>
              <w:spacing w:before="11"/>
              <w:ind w:right="3"/>
              <w:jc w:val="center"/>
              <w:rPr>
                <w:sz w:val="20"/>
              </w:rPr>
            </w:pPr>
            <w:r>
              <w:rPr>
                <w:color w:val="002E6C"/>
                <w:w w:val="99"/>
                <w:sz w:val="20"/>
              </w:rPr>
              <w:t>-</w:t>
            </w:r>
          </w:p>
        </w:tc>
        <w:tc>
          <w:tcPr>
            <w:tcW w:w="1308" w:type="dxa"/>
          </w:tcPr>
          <w:p>
            <w:pPr>
              <w:pStyle w:val="TableParagraph"/>
              <w:spacing w:before="11"/>
              <w:ind w:left="172" w:right="70"/>
              <w:jc w:val="center"/>
              <w:rPr>
                <w:sz w:val="20"/>
              </w:rPr>
            </w:pPr>
            <w:r>
              <w:rPr>
                <w:color w:val="002E6C"/>
                <w:sz w:val="20"/>
              </w:rPr>
              <w:t>3,00 m</w:t>
            </w:r>
          </w:p>
          <w:p>
            <w:pPr>
              <w:pStyle w:val="TableParagraph"/>
              <w:ind w:left="172" w:right="71"/>
              <w:jc w:val="center"/>
              <w:rPr>
                <w:sz w:val="18"/>
              </w:rPr>
            </w:pPr>
            <w:r>
              <w:rPr>
                <w:color w:val="002E6C"/>
                <w:sz w:val="18"/>
              </w:rPr>
              <w:t>(4)</w:t>
            </w:r>
          </w:p>
        </w:tc>
      </w:tr>
      <w:tr>
        <w:trPr>
          <w:trHeight w:val="273" w:hRule="atLeast"/>
        </w:trPr>
        <w:tc>
          <w:tcPr>
            <w:tcW w:w="2638" w:type="dxa"/>
            <w:tcBorders>
              <w:right w:val="single" w:sz="4" w:space="0" w:color="808080"/>
            </w:tcBorders>
          </w:tcPr>
          <w:p>
            <w:pPr>
              <w:pStyle w:val="TableParagraph"/>
              <w:tabs>
                <w:tab w:pos="474" w:val="left" w:leader="none"/>
              </w:tabs>
              <w:spacing w:line="243" w:lineRule="exact" w:before="10"/>
              <w:ind w:left="50"/>
              <w:rPr>
                <w:sz w:val="20"/>
              </w:rPr>
            </w:pPr>
            <w:r>
              <w:rPr>
                <w:b/>
                <w:sz w:val="20"/>
              </w:rPr>
              <w:t>□</w:t>
              <w:tab/>
            </w:r>
            <w:r>
              <w:rPr>
                <w:sz w:val="20"/>
              </w:rPr>
              <w:t>Inexistencia</w:t>
            </w:r>
            <w:r>
              <w:rPr>
                <w:spacing w:val="-1"/>
                <w:sz w:val="20"/>
              </w:rPr>
              <w:t> </w:t>
            </w:r>
            <w:r>
              <w:rPr>
                <w:sz w:val="20"/>
              </w:rPr>
              <w:t>de</w:t>
            </w:r>
          </w:p>
        </w:tc>
        <w:tc>
          <w:tcPr>
            <w:tcW w:w="3968" w:type="dxa"/>
            <w:tcBorders>
              <w:left w:val="single" w:sz="4" w:space="0" w:color="808080"/>
            </w:tcBorders>
          </w:tcPr>
          <w:p>
            <w:pPr>
              <w:pStyle w:val="TableParagraph"/>
              <w:spacing w:line="243" w:lineRule="exact" w:before="10"/>
              <w:ind w:left="100"/>
              <w:rPr>
                <w:b/>
                <w:sz w:val="20"/>
              </w:rPr>
            </w:pPr>
            <w:r>
              <w:rPr>
                <w:b/>
                <w:sz w:val="20"/>
              </w:rPr>
              <w:t>□ </w:t>
            </w:r>
            <w:r>
              <w:rPr>
                <w:sz w:val="20"/>
              </w:rPr>
              <w:t>Disponer señalización. Ver </w:t>
            </w:r>
            <w:r>
              <w:rPr>
                <w:b/>
                <w:sz w:val="20"/>
              </w:rPr>
              <w:t>T08</w:t>
            </w:r>
          </w:p>
        </w:tc>
        <w:tc>
          <w:tcPr>
            <w:tcW w:w="1419" w:type="dxa"/>
          </w:tcPr>
          <w:p>
            <w:pPr>
              <w:pStyle w:val="TableParagraph"/>
              <w:rPr>
                <w:rFonts w:ascii="Times New Roman"/>
                <w:sz w:val="18"/>
              </w:rPr>
            </w:pPr>
          </w:p>
        </w:tc>
        <w:tc>
          <w:tcPr>
            <w:tcW w:w="1308" w:type="dxa"/>
          </w:tcPr>
          <w:p>
            <w:pPr>
              <w:pStyle w:val="TableParagraph"/>
              <w:rPr>
                <w:rFonts w:ascii="Times New Roman"/>
                <w:sz w:val="18"/>
              </w:rPr>
            </w:pPr>
          </w:p>
        </w:tc>
      </w:tr>
      <w:tr>
        <w:trPr>
          <w:trHeight w:val="244" w:hRule="atLeast"/>
        </w:trPr>
        <w:tc>
          <w:tcPr>
            <w:tcW w:w="2638" w:type="dxa"/>
            <w:tcBorders>
              <w:right w:val="single" w:sz="4" w:space="0" w:color="808080"/>
            </w:tcBorders>
          </w:tcPr>
          <w:p>
            <w:pPr>
              <w:pStyle w:val="TableParagraph"/>
              <w:spacing w:line="225" w:lineRule="exact"/>
              <w:ind w:left="474"/>
              <w:rPr>
                <w:sz w:val="20"/>
              </w:rPr>
            </w:pPr>
            <w:r>
              <w:rPr>
                <w:sz w:val="20"/>
              </w:rPr>
              <w:t>señalización.</w:t>
            </w:r>
          </w:p>
        </w:tc>
        <w:tc>
          <w:tcPr>
            <w:tcW w:w="3968" w:type="dxa"/>
            <w:tcBorders>
              <w:left w:val="single" w:sz="4" w:space="0" w:color="808080"/>
            </w:tcBorders>
          </w:tcPr>
          <w:p>
            <w:pPr>
              <w:pStyle w:val="TableParagraph"/>
              <w:rPr>
                <w:rFonts w:ascii="Times New Roman"/>
                <w:sz w:val="16"/>
              </w:rPr>
            </w:pPr>
          </w:p>
        </w:tc>
        <w:tc>
          <w:tcPr>
            <w:tcW w:w="1419" w:type="dxa"/>
          </w:tcPr>
          <w:p>
            <w:pPr>
              <w:pStyle w:val="TableParagraph"/>
              <w:rPr>
                <w:rFonts w:ascii="Times New Roman"/>
                <w:sz w:val="16"/>
              </w:rPr>
            </w:pPr>
          </w:p>
        </w:tc>
        <w:tc>
          <w:tcPr>
            <w:tcW w:w="1308" w:type="dxa"/>
          </w:tcPr>
          <w:p>
            <w:pPr>
              <w:pStyle w:val="TableParagraph"/>
              <w:rPr>
                <w:rFonts w:ascii="Times New Roman"/>
                <w:sz w:val="16"/>
              </w:rPr>
            </w:pPr>
          </w:p>
        </w:tc>
      </w:tr>
      <w:tr>
        <w:trPr>
          <w:trHeight w:val="273" w:hRule="atLeast"/>
        </w:trPr>
        <w:tc>
          <w:tcPr>
            <w:tcW w:w="2638" w:type="dxa"/>
            <w:tcBorders>
              <w:right w:val="single" w:sz="4" w:space="0" w:color="808080"/>
            </w:tcBorders>
          </w:tcPr>
          <w:p>
            <w:pPr>
              <w:pStyle w:val="TableParagraph"/>
              <w:tabs>
                <w:tab w:pos="474" w:val="left" w:leader="none"/>
              </w:tabs>
              <w:spacing w:line="226" w:lineRule="exact"/>
              <w:ind w:left="50"/>
              <w:rPr>
                <w:sz w:val="20"/>
              </w:rPr>
            </w:pPr>
            <w:r>
              <w:rPr>
                <w:b/>
                <w:sz w:val="20"/>
              </w:rPr>
              <w:t>□</w:t>
              <w:tab/>
            </w:r>
            <w:r>
              <w:rPr>
                <w:sz w:val="20"/>
              </w:rPr>
              <w:t>Iluminación</w:t>
            </w:r>
            <w:r>
              <w:rPr>
                <w:spacing w:val="-2"/>
                <w:sz w:val="20"/>
              </w:rPr>
              <w:t> </w:t>
            </w:r>
            <w:r>
              <w:rPr>
                <w:sz w:val="20"/>
              </w:rPr>
              <w:t>inadecuada.</w:t>
            </w:r>
          </w:p>
        </w:tc>
        <w:tc>
          <w:tcPr>
            <w:tcW w:w="3968" w:type="dxa"/>
            <w:tcBorders>
              <w:left w:val="single" w:sz="4" w:space="0" w:color="808080"/>
            </w:tcBorders>
          </w:tcPr>
          <w:p>
            <w:pPr>
              <w:pStyle w:val="TableParagraph"/>
              <w:spacing w:line="226" w:lineRule="exact"/>
              <w:ind w:left="100"/>
              <w:rPr>
                <w:b/>
                <w:sz w:val="20"/>
              </w:rPr>
            </w:pPr>
            <w:r>
              <w:rPr>
                <w:b/>
                <w:sz w:val="20"/>
              </w:rPr>
              <w:t>□ </w:t>
            </w:r>
            <w:r>
              <w:rPr>
                <w:sz w:val="20"/>
              </w:rPr>
              <w:t>Ver </w:t>
            </w:r>
            <w:r>
              <w:rPr>
                <w:b/>
                <w:sz w:val="20"/>
              </w:rPr>
              <w:t>T09</w:t>
            </w:r>
          </w:p>
        </w:tc>
        <w:tc>
          <w:tcPr>
            <w:tcW w:w="1419" w:type="dxa"/>
          </w:tcPr>
          <w:p>
            <w:pPr>
              <w:pStyle w:val="TableParagraph"/>
              <w:rPr>
                <w:rFonts w:ascii="Times New Roman"/>
                <w:sz w:val="18"/>
              </w:rPr>
            </w:pPr>
          </w:p>
        </w:tc>
        <w:tc>
          <w:tcPr>
            <w:tcW w:w="1308" w:type="dxa"/>
          </w:tcPr>
          <w:p>
            <w:pPr>
              <w:pStyle w:val="TableParagraph"/>
              <w:rPr>
                <w:rFonts w:ascii="Times New Roman"/>
                <w:sz w:val="18"/>
              </w:rPr>
            </w:pPr>
          </w:p>
        </w:tc>
      </w:tr>
      <w:tr>
        <w:trPr>
          <w:trHeight w:val="273" w:hRule="atLeast"/>
        </w:trPr>
        <w:tc>
          <w:tcPr>
            <w:tcW w:w="2638" w:type="dxa"/>
            <w:tcBorders>
              <w:right w:val="single" w:sz="4" w:space="0" w:color="808080"/>
            </w:tcBorders>
          </w:tcPr>
          <w:p>
            <w:pPr>
              <w:pStyle w:val="TableParagraph"/>
              <w:tabs>
                <w:tab w:pos="474" w:val="left" w:leader="none"/>
              </w:tabs>
              <w:spacing w:line="243" w:lineRule="exact" w:before="10"/>
              <w:ind w:left="50"/>
              <w:rPr>
                <w:sz w:val="20"/>
              </w:rPr>
            </w:pPr>
            <w:r>
              <w:rPr>
                <w:b/>
                <w:sz w:val="20"/>
              </w:rPr>
              <w:t>□</w:t>
              <w:tab/>
            </w:r>
            <w:r>
              <w:rPr>
                <w:sz w:val="20"/>
              </w:rPr>
              <w:t>Itinerario hasta la</w:t>
            </w:r>
            <w:r>
              <w:rPr>
                <w:spacing w:val="-3"/>
                <w:sz w:val="20"/>
              </w:rPr>
              <w:t> </w:t>
            </w:r>
            <w:r>
              <w:rPr>
                <w:sz w:val="20"/>
              </w:rPr>
              <w:t>plaza</w:t>
            </w:r>
          </w:p>
        </w:tc>
        <w:tc>
          <w:tcPr>
            <w:tcW w:w="3968" w:type="dxa"/>
            <w:tcBorders>
              <w:left w:val="single" w:sz="4" w:space="0" w:color="808080"/>
            </w:tcBorders>
          </w:tcPr>
          <w:p>
            <w:pPr>
              <w:pStyle w:val="TableParagraph"/>
              <w:spacing w:line="243" w:lineRule="exact" w:before="10"/>
              <w:ind w:left="100"/>
              <w:rPr>
                <w:b/>
                <w:sz w:val="20"/>
              </w:rPr>
            </w:pPr>
            <w:r>
              <w:rPr>
                <w:b/>
                <w:sz w:val="20"/>
              </w:rPr>
              <w:t>□ </w:t>
            </w:r>
            <w:r>
              <w:rPr>
                <w:sz w:val="20"/>
              </w:rPr>
              <w:t>Ver </w:t>
            </w:r>
            <w:r>
              <w:rPr>
                <w:b/>
                <w:sz w:val="20"/>
              </w:rPr>
              <w:t>E02</w:t>
            </w:r>
          </w:p>
        </w:tc>
        <w:tc>
          <w:tcPr>
            <w:tcW w:w="1419" w:type="dxa"/>
          </w:tcPr>
          <w:p>
            <w:pPr>
              <w:pStyle w:val="TableParagraph"/>
              <w:rPr>
                <w:rFonts w:ascii="Times New Roman"/>
                <w:sz w:val="18"/>
              </w:rPr>
            </w:pPr>
          </w:p>
        </w:tc>
        <w:tc>
          <w:tcPr>
            <w:tcW w:w="1308" w:type="dxa"/>
          </w:tcPr>
          <w:p>
            <w:pPr>
              <w:pStyle w:val="TableParagraph"/>
              <w:rPr>
                <w:rFonts w:ascii="Times New Roman"/>
                <w:sz w:val="18"/>
              </w:rPr>
            </w:pPr>
          </w:p>
        </w:tc>
      </w:tr>
      <w:tr>
        <w:trPr>
          <w:trHeight w:val="287" w:hRule="atLeast"/>
        </w:trPr>
        <w:tc>
          <w:tcPr>
            <w:tcW w:w="2638" w:type="dxa"/>
            <w:tcBorders>
              <w:right w:val="single" w:sz="4" w:space="0" w:color="808080"/>
            </w:tcBorders>
          </w:tcPr>
          <w:p>
            <w:pPr>
              <w:pStyle w:val="TableParagraph"/>
              <w:spacing w:line="226" w:lineRule="exact"/>
              <w:ind w:left="474"/>
              <w:rPr>
                <w:sz w:val="20"/>
              </w:rPr>
            </w:pPr>
            <w:r>
              <w:rPr>
                <w:sz w:val="20"/>
              </w:rPr>
              <w:t>inadecuado.</w:t>
            </w:r>
          </w:p>
        </w:tc>
        <w:tc>
          <w:tcPr>
            <w:tcW w:w="3968" w:type="dxa"/>
            <w:tcBorders>
              <w:left w:val="single" w:sz="4" w:space="0" w:color="808080"/>
            </w:tcBorders>
          </w:tcPr>
          <w:p>
            <w:pPr>
              <w:pStyle w:val="TableParagraph"/>
              <w:rPr>
                <w:rFonts w:ascii="Times New Roman"/>
                <w:sz w:val="18"/>
              </w:rPr>
            </w:pPr>
          </w:p>
        </w:tc>
        <w:tc>
          <w:tcPr>
            <w:tcW w:w="1419" w:type="dxa"/>
          </w:tcPr>
          <w:p>
            <w:pPr>
              <w:pStyle w:val="TableParagraph"/>
              <w:rPr>
                <w:rFonts w:ascii="Times New Roman"/>
                <w:sz w:val="18"/>
              </w:rPr>
            </w:pPr>
          </w:p>
        </w:tc>
        <w:tc>
          <w:tcPr>
            <w:tcW w:w="1308" w:type="dxa"/>
          </w:tcPr>
          <w:p>
            <w:pPr>
              <w:pStyle w:val="TableParagraph"/>
              <w:rPr>
                <w:rFonts w:ascii="Times New Roman"/>
                <w:sz w:val="18"/>
              </w:rPr>
            </w:pPr>
          </w:p>
        </w:tc>
      </w:tr>
      <w:tr>
        <w:trPr>
          <w:trHeight w:val="350" w:hRule="atLeast"/>
        </w:trPr>
        <w:tc>
          <w:tcPr>
            <w:tcW w:w="2638" w:type="dxa"/>
          </w:tcPr>
          <w:p>
            <w:pPr>
              <w:pStyle w:val="TableParagraph"/>
              <w:spacing w:before="11"/>
              <w:rPr>
                <w:b/>
                <w:sz w:val="12"/>
              </w:rPr>
            </w:pPr>
          </w:p>
          <w:p>
            <w:pPr>
              <w:pStyle w:val="TableParagraph"/>
              <w:spacing w:line="173" w:lineRule="exact"/>
              <w:ind w:left="474"/>
              <w:rPr>
                <w:sz w:val="16"/>
              </w:rPr>
            </w:pPr>
            <w:r>
              <w:rPr>
                <w:color w:val="5A5A5A"/>
                <w:sz w:val="16"/>
              </w:rPr>
              <w:t>REFERENCIAS Y OBSERVACIONES</w:t>
            </w:r>
          </w:p>
        </w:tc>
        <w:tc>
          <w:tcPr>
            <w:tcW w:w="3968" w:type="dxa"/>
          </w:tcPr>
          <w:p>
            <w:pPr>
              <w:pStyle w:val="TableParagraph"/>
              <w:rPr>
                <w:rFonts w:ascii="Times New Roman"/>
                <w:sz w:val="18"/>
              </w:rPr>
            </w:pPr>
          </w:p>
        </w:tc>
        <w:tc>
          <w:tcPr>
            <w:tcW w:w="1419" w:type="dxa"/>
          </w:tcPr>
          <w:p>
            <w:pPr>
              <w:pStyle w:val="TableParagraph"/>
              <w:rPr>
                <w:rFonts w:ascii="Times New Roman"/>
                <w:sz w:val="18"/>
              </w:rPr>
            </w:pPr>
          </w:p>
        </w:tc>
        <w:tc>
          <w:tcPr>
            <w:tcW w:w="1308" w:type="dxa"/>
          </w:tcPr>
          <w:p>
            <w:pPr>
              <w:pStyle w:val="TableParagraph"/>
              <w:rPr>
                <w:rFonts w:ascii="Times New Roman"/>
                <w:sz w:val="18"/>
              </w:rPr>
            </w:pPr>
          </w:p>
        </w:tc>
      </w:tr>
    </w:tbl>
    <w:p>
      <w:pPr>
        <w:pStyle w:val="ListParagraph"/>
        <w:numPr>
          <w:ilvl w:val="0"/>
          <w:numId w:val="40"/>
        </w:numPr>
        <w:tabs>
          <w:tab w:pos="791" w:val="left" w:leader="none"/>
          <w:tab w:pos="792" w:val="left" w:leader="none"/>
        </w:tabs>
        <w:spacing w:line="240" w:lineRule="auto" w:before="134" w:after="0"/>
        <w:ind w:left="791" w:right="1170" w:hanging="425"/>
        <w:jc w:val="left"/>
        <w:rPr>
          <w:sz w:val="18"/>
        </w:rPr>
      </w:pPr>
      <w:r>
        <w:rPr>
          <w:b/>
          <w:sz w:val="18"/>
        </w:rPr>
        <w:t>Decreto39/2004: </w:t>
      </w:r>
      <w:r>
        <w:rPr>
          <w:sz w:val="18"/>
        </w:rPr>
        <w:t>Al menos, existirá una plaza de aparcamiento adaptada por cada cuarenta existentes o fracción, excepto</w:t>
      </w:r>
      <w:r>
        <w:rPr>
          <w:spacing w:val="-2"/>
          <w:sz w:val="18"/>
        </w:rPr>
        <w:t> </w:t>
      </w:r>
      <w:r>
        <w:rPr>
          <w:sz w:val="18"/>
        </w:rPr>
        <w:t>en</w:t>
      </w:r>
      <w:r>
        <w:rPr>
          <w:spacing w:val="-3"/>
          <w:sz w:val="18"/>
        </w:rPr>
        <w:t> </w:t>
      </w:r>
      <w:r>
        <w:rPr>
          <w:sz w:val="18"/>
        </w:rPr>
        <w:t>aquellos</w:t>
      </w:r>
      <w:r>
        <w:rPr>
          <w:spacing w:val="-3"/>
          <w:sz w:val="18"/>
        </w:rPr>
        <w:t> </w:t>
      </w:r>
      <w:r>
        <w:rPr>
          <w:sz w:val="18"/>
        </w:rPr>
        <w:t>edificios</w:t>
      </w:r>
      <w:r>
        <w:rPr>
          <w:spacing w:val="-3"/>
          <w:sz w:val="18"/>
        </w:rPr>
        <w:t> </w:t>
      </w:r>
      <w:r>
        <w:rPr>
          <w:sz w:val="18"/>
        </w:rPr>
        <w:t>para</w:t>
      </w:r>
      <w:r>
        <w:rPr>
          <w:spacing w:val="-3"/>
          <w:sz w:val="18"/>
        </w:rPr>
        <w:t> </w:t>
      </w:r>
      <w:r>
        <w:rPr>
          <w:sz w:val="18"/>
        </w:rPr>
        <w:t>los</w:t>
      </w:r>
      <w:r>
        <w:rPr>
          <w:spacing w:val="-3"/>
          <w:sz w:val="18"/>
        </w:rPr>
        <w:t> </w:t>
      </w:r>
      <w:r>
        <w:rPr>
          <w:sz w:val="18"/>
        </w:rPr>
        <w:t>que</w:t>
      </w:r>
      <w:r>
        <w:rPr>
          <w:spacing w:val="-3"/>
          <w:sz w:val="18"/>
        </w:rPr>
        <w:t> </w:t>
      </w:r>
      <w:r>
        <w:rPr>
          <w:sz w:val="18"/>
        </w:rPr>
        <w:t>se</w:t>
      </w:r>
      <w:r>
        <w:rPr>
          <w:spacing w:val="-3"/>
          <w:sz w:val="18"/>
        </w:rPr>
        <w:t> </w:t>
      </w:r>
      <w:r>
        <w:rPr>
          <w:sz w:val="18"/>
        </w:rPr>
        <w:t>establezcan</w:t>
      </w:r>
      <w:r>
        <w:rPr>
          <w:spacing w:val="-3"/>
          <w:sz w:val="18"/>
        </w:rPr>
        <w:t> </w:t>
      </w:r>
      <w:r>
        <w:rPr>
          <w:sz w:val="18"/>
        </w:rPr>
        <w:t>condiciones</w:t>
      </w:r>
      <w:r>
        <w:rPr>
          <w:spacing w:val="-3"/>
          <w:sz w:val="18"/>
        </w:rPr>
        <w:t> </w:t>
      </w:r>
      <w:r>
        <w:rPr>
          <w:sz w:val="18"/>
        </w:rPr>
        <w:t>particulares. (Art.</w:t>
      </w:r>
      <w:r>
        <w:rPr>
          <w:spacing w:val="-3"/>
          <w:sz w:val="18"/>
        </w:rPr>
        <w:t> </w:t>
      </w:r>
      <w:r>
        <w:rPr>
          <w:sz w:val="18"/>
        </w:rPr>
        <w:t>3.9</w:t>
      </w:r>
      <w:r>
        <w:rPr>
          <w:spacing w:val="-2"/>
          <w:sz w:val="18"/>
        </w:rPr>
        <w:t> </w:t>
      </w:r>
      <w:r>
        <w:rPr>
          <w:i/>
          <w:sz w:val="18"/>
        </w:rPr>
        <w:t>Plazas</w:t>
      </w:r>
      <w:r>
        <w:rPr>
          <w:i/>
          <w:spacing w:val="-3"/>
          <w:sz w:val="18"/>
        </w:rPr>
        <w:t> </w:t>
      </w:r>
      <w:r>
        <w:rPr>
          <w:i/>
          <w:sz w:val="18"/>
        </w:rPr>
        <w:t>de</w:t>
      </w:r>
      <w:r>
        <w:rPr>
          <w:i/>
          <w:spacing w:val="-2"/>
          <w:sz w:val="18"/>
        </w:rPr>
        <w:t> </w:t>
      </w:r>
      <w:r>
        <w:rPr>
          <w:i/>
          <w:sz w:val="18"/>
        </w:rPr>
        <w:t>aparcamiento</w:t>
      </w:r>
      <w:r>
        <w:rPr>
          <w:sz w:val="18"/>
        </w:rPr>
        <w:t>)</w:t>
      </w:r>
    </w:p>
    <w:p>
      <w:pPr>
        <w:pStyle w:val="ListParagraph"/>
        <w:numPr>
          <w:ilvl w:val="0"/>
          <w:numId w:val="40"/>
        </w:numPr>
        <w:tabs>
          <w:tab w:pos="791" w:val="left" w:leader="none"/>
          <w:tab w:pos="792" w:val="left" w:leader="none"/>
        </w:tabs>
        <w:spacing w:line="240" w:lineRule="auto" w:before="61" w:after="0"/>
        <w:ind w:left="791" w:right="995" w:hanging="425"/>
        <w:jc w:val="left"/>
        <w:rPr>
          <w:sz w:val="18"/>
        </w:rPr>
      </w:pPr>
      <w:r>
        <w:rPr>
          <w:b/>
          <w:sz w:val="18"/>
        </w:rPr>
        <w:t>DB SUA: </w:t>
      </w:r>
      <w:r>
        <w:rPr>
          <w:sz w:val="18"/>
        </w:rPr>
        <w:t>En otros usos (distintos al uso Residencial Vivienda), todo edificio o establecimiento con aparcamiento propio cuya superficie construida exceda de 100 m</w:t>
      </w:r>
      <w:r>
        <w:rPr>
          <w:position w:val="5"/>
          <w:sz w:val="12"/>
        </w:rPr>
        <w:t>2 </w:t>
      </w:r>
      <w:r>
        <w:rPr>
          <w:sz w:val="18"/>
        </w:rPr>
        <w:t>contará con las siguientes plazas de aparcamiento</w:t>
      </w:r>
      <w:r>
        <w:rPr>
          <w:spacing w:val="-6"/>
          <w:sz w:val="18"/>
        </w:rPr>
        <w:t> </w:t>
      </w:r>
      <w:r>
        <w:rPr>
          <w:sz w:val="18"/>
        </w:rPr>
        <w:t>accesibles:</w:t>
      </w:r>
    </w:p>
    <w:p>
      <w:pPr>
        <w:pStyle w:val="ListParagraph"/>
        <w:numPr>
          <w:ilvl w:val="1"/>
          <w:numId w:val="40"/>
        </w:numPr>
        <w:tabs>
          <w:tab w:pos="974" w:val="left" w:leader="none"/>
        </w:tabs>
        <w:spacing w:line="219" w:lineRule="exact" w:before="1" w:after="0"/>
        <w:ind w:left="791" w:right="0" w:firstLine="0"/>
        <w:jc w:val="left"/>
        <w:rPr>
          <w:sz w:val="18"/>
        </w:rPr>
      </w:pPr>
      <w:r>
        <w:rPr>
          <w:sz w:val="18"/>
        </w:rPr>
        <w:t>En uso Residencial Público, una plaza accesible por cada alojamiento</w:t>
      </w:r>
      <w:r>
        <w:rPr>
          <w:spacing w:val="-9"/>
          <w:sz w:val="18"/>
        </w:rPr>
        <w:t> </w:t>
      </w:r>
      <w:r>
        <w:rPr>
          <w:sz w:val="18"/>
        </w:rPr>
        <w:t>accesible.</w:t>
      </w:r>
    </w:p>
    <w:p>
      <w:pPr>
        <w:pStyle w:val="ListParagraph"/>
        <w:numPr>
          <w:ilvl w:val="1"/>
          <w:numId w:val="40"/>
        </w:numPr>
        <w:tabs>
          <w:tab w:pos="982" w:val="left" w:leader="none"/>
        </w:tabs>
        <w:spacing w:line="240" w:lineRule="auto" w:before="0" w:after="0"/>
        <w:ind w:left="791" w:right="1166" w:firstLine="0"/>
        <w:jc w:val="left"/>
        <w:rPr>
          <w:sz w:val="18"/>
        </w:rPr>
      </w:pPr>
      <w:r>
        <w:rPr>
          <w:sz w:val="18"/>
        </w:rPr>
        <w:t>En uso Comercial, Pública Concurrencia o Aparcamiento de uso público, una plaza accesible por cada 33 plazas de aparcamiento o fracción.</w:t>
      </w:r>
    </w:p>
    <w:p>
      <w:pPr>
        <w:pStyle w:val="ListParagraph"/>
        <w:numPr>
          <w:ilvl w:val="1"/>
          <w:numId w:val="40"/>
        </w:numPr>
        <w:tabs>
          <w:tab w:pos="965" w:val="left" w:leader="none"/>
        </w:tabs>
        <w:spacing w:line="240" w:lineRule="auto" w:before="0" w:after="0"/>
        <w:ind w:left="791" w:right="852" w:firstLine="0"/>
        <w:jc w:val="left"/>
        <w:rPr>
          <w:sz w:val="18"/>
        </w:rPr>
      </w:pPr>
      <w:r>
        <w:rPr>
          <w:sz w:val="18"/>
        </w:rPr>
        <w:t>En cualquier otro uso, una plaza accesible por cada 50 plazas de aparcamiento o fracción, hasta 200 plazas y una plaza accesible más por cada 100 plazas adicionales o</w:t>
      </w:r>
      <w:r>
        <w:rPr>
          <w:spacing w:val="-3"/>
          <w:sz w:val="18"/>
        </w:rPr>
        <w:t> </w:t>
      </w:r>
      <w:r>
        <w:rPr>
          <w:sz w:val="18"/>
        </w:rPr>
        <w:t>fracción.</w:t>
      </w:r>
    </w:p>
    <w:p>
      <w:pPr>
        <w:pStyle w:val="BodyText"/>
        <w:spacing w:before="1"/>
        <w:ind w:left="791" w:right="1400"/>
      </w:pPr>
      <w:r>
        <w:rPr/>
        <w:t>En todo caso, dichos aparcamientos dispondrán al menos de una plaza de aparcamiento accesible por cada plaza reservada para usuarios de silla de ruedas. (SUA 9, art. 1.2.3 </w:t>
      </w:r>
      <w:r>
        <w:rPr>
          <w:i/>
        </w:rPr>
        <w:t>Plazas de aparcamiento accesibles</w:t>
      </w:r>
      <w:r>
        <w:rPr/>
        <w:t>)</w:t>
      </w:r>
    </w:p>
    <w:p>
      <w:pPr>
        <w:pStyle w:val="ListParagraph"/>
        <w:numPr>
          <w:ilvl w:val="0"/>
          <w:numId w:val="40"/>
        </w:numPr>
        <w:tabs>
          <w:tab w:pos="791" w:val="left" w:leader="none"/>
          <w:tab w:pos="792" w:val="left" w:leader="none"/>
        </w:tabs>
        <w:spacing w:line="240" w:lineRule="auto" w:before="60" w:after="0"/>
        <w:ind w:left="791" w:right="954" w:hanging="425"/>
        <w:jc w:val="left"/>
        <w:rPr>
          <w:sz w:val="18"/>
        </w:rPr>
      </w:pPr>
      <w:r>
        <w:rPr>
          <w:b/>
          <w:sz w:val="18"/>
        </w:rPr>
        <w:t>Orden 25 mayo 2004: </w:t>
      </w:r>
      <w:r>
        <w:rPr>
          <w:sz w:val="18"/>
        </w:rPr>
        <w:t>Para que las plazas de aparcamiento puedan considerarse adaptadas, las dimensiones mínimas serán de 3,50 m x 5,00 m. En caso de plazas de aparcamiento con acceso compartido, las dimensiones mínimas de las plazas serán de 2,20 m x 5,00 m, con el espacio de acceso de 1,50 m de anchura abarcando toda la longitud de la plaza. El espacio de acceso a las plazas de aparcamiento adaptadas estará comunicado con un itinerario de uso público independiente del itinerario del vehículo. Las plazas se identificarán con el símbolo de accesibilidad marcado en el Pavimento inadecuado. (Art. 9 </w:t>
      </w:r>
      <w:r>
        <w:rPr>
          <w:i/>
          <w:sz w:val="18"/>
        </w:rPr>
        <w:t>Plazas de</w:t>
      </w:r>
      <w:r>
        <w:rPr>
          <w:i/>
          <w:spacing w:val="-4"/>
          <w:sz w:val="18"/>
        </w:rPr>
        <w:t> </w:t>
      </w:r>
      <w:r>
        <w:rPr>
          <w:i/>
          <w:sz w:val="18"/>
        </w:rPr>
        <w:t>aparcamiento</w:t>
      </w:r>
      <w:r>
        <w:rPr>
          <w:sz w:val="18"/>
        </w:rPr>
        <w:t>)</w:t>
      </w:r>
    </w:p>
    <w:p>
      <w:pPr>
        <w:pStyle w:val="ListParagraph"/>
        <w:numPr>
          <w:ilvl w:val="0"/>
          <w:numId w:val="40"/>
        </w:numPr>
        <w:tabs>
          <w:tab w:pos="791" w:val="left" w:leader="none"/>
          <w:tab w:pos="792" w:val="left" w:leader="none"/>
        </w:tabs>
        <w:spacing w:line="240" w:lineRule="auto" w:before="60" w:after="0"/>
        <w:ind w:left="791" w:right="919" w:hanging="425"/>
        <w:jc w:val="left"/>
        <w:rPr>
          <w:sz w:val="18"/>
        </w:rPr>
      </w:pPr>
      <w:r>
        <w:rPr>
          <w:b/>
          <w:sz w:val="18"/>
        </w:rPr>
        <w:t>DB SUA: </w:t>
      </w:r>
      <w:r>
        <w:rPr>
          <w:sz w:val="18"/>
        </w:rPr>
        <w:t>La plaza de aparcamiento accesible es la que cumple las siguientes condiciones: está situada próxima al acceso peatonal al aparcamiento y comunicada con él mediante un itinerario accesible. Dispone de un espacio anejo de aproximación y transferencia, lateral de anchura ≥ 1,20 m si la plaza es en batería, pudiendo compartirse por dos plazas contiguas, y trasero de longitud ≥ 3,00 m si la plaza es en línea. (Anejo A </w:t>
      </w:r>
      <w:r>
        <w:rPr>
          <w:i/>
          <w:sz w:val="18"/>
        </w:rPr>
        <w:t>Plaza de aparcamiento</w:t>
      </w:r>
      <w:r>
        <w:rPr>
          <w:i/>
          <w:spacing w:val="-17"/>
          <w:sz w:val="18"/>
        </w:rPr>
        <w:t> </w:t>
      </w:r>
      <w:r>
        <w:rPr>
          <w:i/>
          <w:sz w:val="18"/>
        </w:rPr>
        <w:t>accesible</w:t>
      </w:r>
      <w:r>
        <w:rPr>
          <w:sz w:val="18"/>
        </w:rPr>
        <w:t>)</w:t>
      </w:r>
    </w:p>
    <w:p>
      <w:pPr>
        <w:spacing w:after="0" w:line="240" w:lineRule="auto"/>
        <w:jc w:val="left"/>
        <w:rPr>
          <w:sz w:val="18"/>
        </w:rPr>
        <w:sectPr>
          <w:pgSz w:w="11910" w:h="16840"/>
          <w:pgMar w:header="0" w:footer="672" w:top="1080" w:bottom="1080" w:left="1160" w:right="300"/>
        </w:sectPr>
      </w:pPr>
    </w:p>
    <w:tbl>
      <w:tblPr>
        <w:tblW w:w="0" w:type="auto"/>
        <w:jc w:val="left"/>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
        <w:gridCol w:w="2275"/>
        <w:gridCol w:w="308"/>
        <w:gridCol w:w="5080"/>
        <w:gridCol w:w="1419"/>
      </w:tblGrid>
      <w:tr>
        <w:trPr>
          <w:trHeight w:val="367" w:hRule="atLeast"/>
        </w:trPr>
        <w:tc>
          <w:tcPr>
            <w:tcW w:w="9595" w:type="dxa"/>
            <w:gridSpan w:val="5"/>
          </w:tcPr>
          <w:p>
            <w:pPr>
              <w:pStyle w:val="TableParagraph"/>
              <w:spacing w:line="244" w:lineRule="exact"/>
              <w:ind w:left="200"/>
              <w:rPr>
                <w:b/>
                <w:sz w:val="24"/>
              </w:rPr>
            </w:pPr>
            <w:bookmarkStart w:name="_bookmark26" w:id="42"/>
            <w:bookmarkEnd w:id="42"/>
            <w:r>
              <w:rPr/>
            </w:r>
            <w:r>
              <w:rPr>
                <w:b/>
                <w:sz w:val="24"/>
              </w:rPr>
              <w:t>E12 Piscinas</w:t>
            </w:r>
          </w:p>
        </w:tc>
      </w:tr>
      <w:tr>
        <w:trPr>
          <w:trHeight w:val="308" w:hRule="atLeast"/>
        </w:trPr>
        <w:tc>
          <w:tcPr>
            <w:tcW w:w="513" w:type="dxa"/>
          </w:tcPr>
          <w:p>
            <w:pPr>
              <w:pStyle w:val="TableParagraph"/>
              <w:rPr>
                <w:rFonts w:ascii="Times New Roman"/>
                <w:sz w:val="18"/>
              </w:rPr>
            </w:pPr>
          </w:p>
        </w:tc>
        <w:tc>
          <w:tcPr>
            <w:tcW w:w="2275" w:type="dxa"/>
            <w:tcBorders>
              <w:right w:val="single" w:sz="4" w:space="0" w:color="808080"/>
            </w:tcBorders>
          </w:tcPr>
          <w:p>
            <w:pPr>
              <w:pStyle w:val="TableParagraph"/>
              <w:spacing w:line="289" w:lineRule="exact"/>
              <w:ind w:left="111"/>
              <w:rPr>
                <w:sz w:val="24"/>
              </w:rPr>
            </w:pPr>
            <w:r>
              <w:rPr>
                <w:color w:val="3A3838"/>
                <w:sz w:val="24"/>
              </w:rPr>
              <w:t>Problemas</w:t>
            </w:r>
          </w:p>
        </w:tc>
        <w:tc>
          <w:tcPr>
            <w:tcW w:w="308" w:type="dxa"/>
            <w:tcBorders>
              <w:left w:val="single" w:sz="4" w:space="0" w:color="808080"/>
            </w:tcBorders>
          </w:tcPr>
          <w:p>
            <w:pPr>
              <w:pStyle w:val="TableParagraph"/>
              <w:rPr>
                <w:rFonts w:ascii="Times New Roman"/>
                <w:sz w:val="18"/>
              </w:rPr>
            </w:pPr>
          </w:p>
        </w:tc>
        <w:tc>
          <w:tcPr>
            <w:tcW w:w="5080" w:type="dxa"/>
            <w:tcBorders>
              <w:right w:val="single" w:sz="4" w:space="0" w:color="A6A6A6"/>
            </w:tcBorders>
          </w:tcPr>
          <w:p>
            <w:pPr>
              <w:pStyle w:val="TableParagraph"/>
              <w:spacing w:line="289" w:lineRule="exact"/>
              <w:ind w:left="80"/>
              <w:rPr>
                <w:sz w:val="24"/>
              </w:rPr>
            </w:pPr>
            <w:r>
              <w:rPr>
                <w:color w:val="3A3838"/>
                <w:sz w:val="24"/>
              </w:rPr>
              <w:t>Posibles soluciones</w:t>
            </w:r>
          </w:p>
        </w:tc>
        <w:tc>
          <w:tcPr>
            <w:tcW w:w="1419" w:type="dxa"/>
            <w:tcBorders>
              <w:left w:val="single" w:sz="4" w:space="0" w:color="A6A6A6"/>
              <w:right w:val="single" w:sz="4" w:space="0" w:color="A6A6A6"/>
            </w:tcBorders>
          </w:tcPr>
          <w:p>
            <w:pPr>
              <w:pStyle w:val="TableParagraph"/>
              <w:spacing w:line="219" w:lineRule="exact"/>
              <w:ind w:right="663"/>
              <w:jc w:val="right"/>
              <w:rPr>
                <w:b/>
                <w:sz w:val="18"/>
              </w:rPr>
            </w:pPr>
            <w:r>
              <w:rPr>
                <w:b/>
                <w:color w:val="3A3838"/>
                <w:sz w:val="18"/>
              </w:rPr>
              <w:t>E</w:t>
            </w:r>
          </w:p>
        </w:tc>
      </w:tr>
      <w:tr>
        <w:trPr>
          <w:trHeight w:val="227" w:hRule="atLeast"/>
        </w:trPr>
        <w:tc>
          <w:tcPr>
            <w:tcW w:w="513" w:type="dxa"/>
          </w:tcPr>
          <w:p>
            <w:pPr>
              <w:pStyle w:val="TableParagraph"/>
              <w:rPr>
                <w:rFonts w:ascii="Times New Roman"/>
                <w:sz w:val="16"/>
              </w:rPr>
            </w:pPr>
          </w:p>
        </w:tc>
        <w:tc>
          <w:tcPr>
            <w:tcW w:w="2275" w:type="dxa"/>
            <w:tcBorders>
              <w:right w:val="single" w:sz="4" w:space="0" w:color="808080"/>
            </w:tcBorders>
          </w:tcPr>
          <w:p>
            <w:pPr>
              <w:pStyle w:val="TableParagraph"/>
              <w:rPr>
                <w:rFonts w:ascii="Times New Roman"/>
                <w:sz w:val="16"/>
              </w:rPr>
            </w:pPr>
          </w:p>
        </w:tc>
        <w:tc>
          <w:tcPr>
            <w:tcW w:w="308" w:type="dxa"/>
            <w:tcBorders>
              <w:left w:val="single" w:sz="4" w:space="0" w:color="808080"/>
            </w:tcBorders>
          </w:tcPr>
          <w:p>
            <w:pPr>
              <w:pStyle w:val="TableParagraph"/>
              <w:rPr>
                <w:rFonts w:ascii="Times New Roman"/>
                <w:sz w:val="16"/>
              </w:rPr>
            </w:pPr>
          </w:p>
        </w:tc>
        <w:tc>
          <w:tcPr>
            <w:tcW w:w="5080" w:type="dxa"/>
            <w:tcBorders>
              <w:right w:val="single" w:sz="4" w:space="0" w:color="A6A6A6"/>
            </w:tcBorders>
          </w:tcPr>
          <w:p>
            <w:pPr>
              <w:pStyle w:val="TableParagraph"/>
              <w:rPr>
                <w:rFonts w:ascii="Times New Roman"/>
                <w:sz w:val="16"/>
              </w:rPr>
            </w:pPr>
          </w:p>
        </w:tc>
        <w:tc>
          <w:tcPr>
            <w:tcW w:w="1419" w:type="dxa"/>
            <w:tcBorders>
              <w:left w:val="single" w:sz="4" w:space="0" w:color="A6A6A6"/>
              <w:right w:val="single" w:sz="4" w:space="0" w:color="A6A6A6"/>
            </w:tcBorders>
          </w:tcPr>
          <w:p>
            <w:pPr>
              <w:pStyle w:val="TableParagraph"/>
              <w:spacing w:line="203" w:lineRule="exact"/>
              <w:ind w:right="617"/>
              <w:jc w:val="right"/>
              <w:rPr>
                <w:b/>
                <w:sz w:val="18"/>
              </w:rPr>
            </w:pPr>
            <w:r>
              <w:rPr>
                <w:b/>
                <w:color w:val="002E6C"/>
                <w:sz w:val="18"/>
              </w:rPr>
              <w:t>Ac</w:t>
            </w:r>
          </w:p>
        </w:tc>
      </w:tr>
      <w:tr>
        <w:trPr>
          <w:trHeight w:val="262" w:hRule="atLeast"/>
        </w:trPr>
        <w:tc>
          <w:tcPr>
            <w:tcW w:w="513" w:type="dxa"/>
          </w:tcPr>
          <w:p>
            <w:pPr>
              <w:pStyle w:val="TableParagraph"/>
              <w:spacing w:line="219" w:lineRule="exact"/>
              <w:ind w:left="200"/>
              <w:rPr>
                <w:b/>
                <w:sz w:val="18"/>
              </w:rPr>
            </w:pPr>
            <w:r>
              <w:rPr>
                <w:b/>
                <w:sz w:val="18"/>
              </w:rPr>
              <w:t>□</w:t>
            </w:r>
          </w:p>
        </w:tc>
        <w:tc>
          <w:tcPr>
            <w:tcW w:w="2275" w:type="dxa"/>
            <w:vMerge w:val="restart"/>
            <w:tcBorders>
              <w:right w:val="single" w:sz="4" w:space="0" w:color="808080"/>
            </w:tcBorders>
          </w:tcPr>
          <w:p>
            <w:pPr>
              <w:pStyle w:val="TableParagraph"/>
              <w:ind w:left="111" w:right="635"/>
              <w:rPr>
                <w:sz w:val="20"/>
              </w:rPr>
            </w:pPr>
            <w:r>
              <w:rPr>
                <w:sz w:val="20"/>
              </w:rPr>
              <w:t>El vaso no dispone ninguna entrada</w:t>
            </w:r>
          </w:p>
          <w:p>
            <w:pPr>
              <w:pStyle w:val="TableParagraph"/>
              <w:spacing w:line="243" w:lineRule="exact" w:before="1"/>
              <w:ind w:left="111"/>
              <w:rPr>
                <w:sz w:val="20"/>
              </w:rPr>
            </w:pPr>
            <w:r>
              <w:rPr>
                <w:sz w:val="20"/>
              </w:rPr>
              <w:t>accesible.</w:t>
            </w:r>
          </w:p>
        </w:tc>
        <w:tc>
          <w:tcPr>
            <w:tcW w:w="308" w:type="dxa"/>
            <w:tcBorders>
              <w:left w:val="single" w:sz="4" w:space="0" w:color="808080"/>
            </w:tcBorders>
          </w:tcPr>
          <w:p>
            <w:pPr>
              <w:pStyle w:val="TableParagraph"/>
              <w:spacing w:line="219" w:lineRule="exact"/>
              <w:ind w:right="91"/>
              <w:jc w:val="right"/>
              <w:rPr>
                <w:b/>
                <w:sz w:val="18"/>
              </w:rPr>
            </w:pPr>
            <w:r>
              <w:rPr>
                <w:b/>
                <w:sz w:val="18"/>
              </w:rPr>
              <w:t>□</w:t>
            </w:r>
          </w:p>
        </w:tc>
        <w:tc>
          <w:tcPr>
            <w:tcW w:w="6499" w:type="dxa"/>
            <w:gridSpan w:val="2"/>
          </w:tcPr>
          <w:p>
            <w:pPr>
              <w:pStyle w:val="TableParagraph"/>
              <w:spacing w:line="242" w:lineRule="exact"/>
              <w:ind w:left="80"/>
              <w:rPr>
                <w:sz w:val="18"/>
              </w:rPr>
            </w:pPr>
            <w:r>
              <w:rPr>
                <w:sz w:val="20"/>
              </w:rPr>
              <w:t>a) Instalar una grúa para piscina u otro elemento adaptado para tal efecto. </w:t>
            </w:r>
            <w:r>
              <w:rPr>
                <w:sz w:val="18"/>
              </w:rPr>
              <w:t>(1)</w:t>
            </w:r>
          </w:p>
        </w:tc>
      </w:tr>
      <w:tr>
        <w:trPr>
          <w:trHeight w:val="489" w:hRule="atLeast"/>
        </w:trPr>
        <w:tc>
          <w:tcPr>
            <w:tcW w:w="513" w:type="dxa"/>
          </w:tcPr>
          <w:p>
            <w:pPr>
              <w:pStyle w:val="TableParagraph"/>
              <w:rPr>
                <w:rFonts w:ascii="Times New Roman"/>
                <w:sz w:val="18"/>
              </w:rPr>
            </w:pPr>
          </w:p>
        </w:tc>
        <w:tc>
          <w:tcPr>
            <w:tcW w:w="2275" w:type="dxa"/>
            <w:vMerge/>
            <w:tcBorders>
              <w:top w:val="nil"/>
              <w:right w:val="single" w:sz="4" w:space="0" w:color="808080"/>
            </w:tcBorders>
          </w:tcPr>
          <w:p>
            <w:pPr>
              <w:rPr>
                <w:sz w:val="2"/>
                <w:szCs w:val="2"/>
              </w:rPr>
            </w:pPr>
          </w:p>
        </w:tc>
        <w:tc>
          <w:tcPr>
            <w:tcW w:w="308" w:type="dxa"/>
            <w:tcBorders>
              <w:left w:val="single" w:sz="4" w:space="0" w:color="808080"/>
            </w:tcBorders>
          </w:tcPr>
          <w:p>
            <w:pPr>
              <w:pStyle w:val="TableParagraph"/>
              <w:rPr>
                <w:rFonts w:ascii="Times New Roman"/>
                <w:sz w:val="18"/>
              </w:rPr>
            </w:pPr>
          </w:p>
        </w:tc>
        <w:tc>
          <w:tcPr>
            <w:tcW w:w="5080" w:type="dxa"/>
          </w:tcPr>
          <w:p>
            <w:pPr>
              <w:pStyle w:val="TableParagraph"/>
              <w:spacing w:line="226" w:lineRule="exact"/>
              <w:ind w:left="80"/>
              <w:rPr>
                <w:sz w:val="18"/>
              </w:rPr>
            </w:pPr>
            <w:r>
              <w:rPr>
                <w:sz w:val="20"/>
              </w:rPr>
              <w:t>b) Ejecutar una rampa. </w:t>
            </w:r>
            <w:r>
              <w:rPr>
                <w:sz w:val="18"/>
              </w:rPr>
              <w:t>(1)</w:t>
            </w:r>
          </w:p>
        </w:tc>
        <w:tc>
          <w:tcPr>
            <w:tcW w:w="1419" w:type="dxa"/>
          </w:tcPr>
          <w:p>
            <w:pPr>
              <w:pStyle w:val="TableParagraph"/>
              <w:rPr>
                <w:rFonts w:ascii="Times New Roman"/>
                <w:sz w:val="18"/>
              </w:rPr>
            </w:pPr>
          </w:p>
        </w:tc>
      </w:tr>
      <w:tr>
        <w:trPr>
          <w:trHeight w:val="285" w:hRule="atLeast"/>
        </w:trPr>
        <w:tc>
          <w:tcPr>
            <w:tcW w:w="513" w:type="dxa"/>
          </w:tcPr>
          <w:p>
            <w:pPr>
              <w:pStyle w:val="TableParagraph"/>
              <w:spacing w:line="226" w:lineRule="exact"/>
              <w:ind w:left="200"/>
              <w:rPr>
                <w:b/>
                <w:sz w:val="20"/>
              </w:rPr>
            </w:pPr>
            <w:r>
              <w:rPr>
                <w:b/>
                <w:w w:val="99"/>
                <w:sz w:val="20"/>
              </w:rPr>
              <w:t>□</w:t>
            </w:r>
          </w:p>
        </w:tc>
        <w:tc>
          <w:tcPr>
            <w:tcW w:w="2275" w:type="dxa"/>
            <w:tcBorders>
              <w:right w:val="single" w:sz="4" w:space="0" w:color="808080"/>
            </w:tcBorders>
          </w:tcPr>
          <w:p>
            <w:pPr>
              <w:pStyle w:val="TableParagraph"/>
              <w:spacing w:line="226" w:lineRule="exact"/>
              <w:ind w:left="111"/>
              <w:rPr>
                <w:sz w:val="20"/>
              </w:rPr>
            </w:pPr>
            <w:r>
              <w:rPr>
                <w:sz w:val="20"/>
              </w:rPr>
              <w:t>Pavimento inadecuado.</w:t>
            </w:r>
          </w:p>
        </w:tc>
        <w:tc>
          <w:tcPr>
            <w:tcW w:w="308" w:type="dxa"/>
            <w:tcBorders>
              <w:left w:val="single" w:sz="4" w:space="0" w:color="808080"/>
            </w:tcBorders>
          </w:tcPr>
          <w:p>
            <w:pPr>
              <w:pStyle w:val="TableParagraph"/>
              <w:spacing w:line="226" w:lineRule="exact"/>
              <w:ind w:right="80"/>
              <w:jc w:val="right"/>
              <w:rPr>
                <w:b/>
                <w:sz w:val="20"/>
              </w:rPr>
            </w:pPr>
            <w:r>
              <w:rPr>
                <w:b/>
                <w:w w:val="99"/>
                <w:sz w:val="20"/>
              </w:rPr>
              <w:t>□</w:t>
            </w:r>
          </w:p>
        </w:tc>
        <w:tc>
          <w:tcPr>
            <w:tcW w:w="5080" w:type="dxa"/>
          </w:tcPr>
          <w:p>
            <w:pPr>
              <w:pStyle w:val="TableParagraph"/>
              <w:spacing w:line="226" w:lineRule="exact"/>
              <w:ind w:left="80"/>
              <w:rPr>
                <w:b/>
                <w:sz w:val="20"/>
              </w:rPr>
            </w:pPr>
            <w:r>
              <w:rPr>
                <w:sz w:val="20"/>
              </w:rPr>
              <w:t>Ver </w:t>
            </w:r>
            <w:r>
              <w:rPr>
                <w:b/>
                <w:sz w:val="20"/>
              </w:rPr>
              <w:t>T06</w:t>
            </w:r>
          </w:p>
        </w:tc>
        <w:tc>
          <w:tcPr>
            <w:tcW w:w="1419" w:type="dxa"/>
          </w:tcPr>
          <w:p>
            <w:pPr>
              <w:pStyle w:val="TableParagraph"/>
              <w:rPr>
                <w:rFonts w:ascii="Times New Roman"/>
                <w:sz w:val="18"/>
              </w:rPr>
            </w:pPr>
          </w:p>
        </w:tc>
      </w:tr>
      <w:tr>
        <w:trPr>
          <w:trHeight w:val="435" w:hRule="atLeast"/>
        </w:trPr>
        <w:tc>
          <w:tcPr>
            <w:tcW w:w="513" w:type="dxa"/>
          </w:tcPr>
          <w:p>
            <w:pPr>
              <w:pStyle w:val="TableParagraph"/>
              <w:rPr>
                <w:rFonts w:ascii="Times New Roman"/>
                <w:sz w:val="18"/>
              </w:rPr>
            </w:pPr>
          </w:p>
        </w:tc>
        <w:tc>
          <w:tcPr>
            <w:tcW w:w="2275" w:type="dxa"/>
          </w:tcPr>
          <w:p>
            <w:pPr>
              <w:pStyle w:val="TableParagraph"/>
              <w:spacing w:before="10"/>
              <w:rPr>
                <w:sz w:val="12"/>
              </w:rPr>
            </w:pPr>
          </w:p>
          <w:p>
            <w:pPr>
              <w:pStyle w:val="TableParagraph"/>
              <w:ind w:left="111"/>
              <w:rPr>
                <w:sz w:val="16"/>
              </w:rPr>
            </w:pPr>
            <w:r>
              <w:rPr>
                <w:color w:val="5A5A5A"/>
                <w:sz w:val="16"/>
              </w:rPr>
              <w:t>REFERENCIAS Y OBSERVACIONES</w:t>
            </w:r>
          </w:p>
        </w:tc>
        <w:tc>
          <w:tcPr>
            <w:tcW w:w="308" w:type="dxa"/>
          </w:tcPr>
          <w:p>
            <w:pPr>
              <w:pStyle w:val="TableParagraph"/>
              <w:rPr>
                <w:rFonts w:ascii="Times New Roman"/>
                <w:sz w:val="18"/>
              </w:rPr>
            </w:pPr>
          </w:p>
        </w:tc>
        <w:tc>
          <w:tcPr>
            <w:tcW w:w="5080" w:type="dxa"/>
          </w:tcPr>
          <w:p>
            <w:pPr>
              <w:pStyle w:val="TableParagraph"/>
              <w:rPr>
                <w:rFonts w:ascii="Times New Roman"/>
                <w:sz w:val="18"/>
              </w:rPr>
            </w:pPr>
          </w:p>
        </w:tc>
        <w:tc>
          <w:tcPr>
            <w:tcW w:w="1419" w:type="dxa"/>
          </w:tcPr>
          <w:p>
            <w:pPr>
              <w:pStyle w:val="TableParagraph"/>
              <w:rPr>
                <w:rFonts w:ascii="Times New Roman"/>
                <w:sz w:val="18"/>
              </w:rPr>
            </w:pPr>
          </w:p>
        </w:tc>
      </w:tr>
      <w:tr>
        <w:trPr>
          <w:trHeight w:val="925" w:hRule="atLeast"/>
        </w:trPr>
        <w:tc>
          <w:tcPr>
            <w:tcW w:w="513" w:type="dxa"/>
          </w:tcPr>
          <w:p>
            <w:pPr>
              <w:pStyle w:val="TableParagraph"/>
              <w:spacing w:before="49"/>
              <w:ind w:left="200"/>
              <w:rPr>
                <w:sz w:val="18"/>
              </w:rPr>
            </w:pPr>
            <w:r>
              <w:rPr>
                <w:sz w:val="18"/>
              </w:rPr>
              <w:t>(1)</w:t>
            </w:r>
          </w:p>
        </w:tc>
        <w:tc>
          <w:tcPr>
            <w:tcW w:w="9082" w:type="dxa"/>
            <w:gridSpan w:val="4"/>
          </w:tcPr>
          <w:p>
            <w:pPr>
              <w:pStyle w:val="TableParagraph"/>
              <w:spacing w:before="49"/>
              <w:ind w:left="111" w:right="117"/>
              <w:rPr>
                <w:sz w:val="18"/>
              </w:rPr>
            </w:pPr>
            <w:r>
              <w:rPr>
                <w:b/>
                <w:sz w:val="18"/>
              </w:rPr>
              <w:t>DB SUA: </w:t>
            </w:r>
            <w:r>
              <w:rPr>
                <w:sz w:val="18"/>
              </w:rPr>
              <w:t>Las piscinas abiertas al público, las de establecimientos de uso Residencial Público con alojamientos accesibles y las de edificios con viviendas accesibles para usuarios de silla de ruedas, dispondrán de alguna entrada al vaso mediante grúa para piscina o cualquier otro elemento adaptado para tal efecto. Se exceptúan las piscinas infantiles. (SUA 9, art.</w:t>
            </w:r>
          </w:p>
          <w:p>
            <w:pPr>
              <w:pStyle w:val="TableParagraph"/>
              <w:spacing w:line="196" w:lineRule="exact" w:before="1"/>
              <w:ind w:left="111"/>
              <w:rPr>
                <w:sz w:val="18"/>
              </w:rPr>
            </w:pPr>
            <w:r>
              <w:rPr>
                <w:sz w:val="18"/>
              </w:rPr>
              <w:t>1.2.5 </w:t>
            </w:r>
            <w:r>
              <w:rPr>
                <w:i/>
                <w:sz w:val="18"/>
              </w:rPr>
              <w:t>Piscinas</w:t>
            </w:r>
            <w:r>
              <w:rPr>
                <w:sz w:val="18"/>
              </w:rPr>
              <w:t>)</w:t>
            </w:r>
          </w:p>
        </w:tc>
      </w:tr>
    </w:tbl>
    <w:p>
      <w:pPr>
        <w:spacing w:after="0" w:line="196" w:lineRule="exact"/>
        <w:rPr>
          <w:sz w:val="18"/>
        </w:rPr>
        <w:sectPr>
          <w:pgSz w:w="11910" w:h="16840"/>
          <w:pgMar w:header="0" w:footer="893" w:top="1160" w:bottom="780" w:left="1160" w:right="300"/>
        </w:sectPr>
      </w:pPr>
    </w:p>
    <w:p>
      <w:pPr>
        <w:pStyle w:val="Heading1"/>
        <w:numPr>
          <w:ilvl w:val="0"/>
          <w:numId w:val="2"/>
        </w:numPr>
        <w:tabs>
          <w:tab w:pos="538" w:val="left" w:leader="none"/>
        </w:tabs>
        <w:spacing w:line="240" w:lineRule="auto" w:before="16" w:after="0"/>
        <w:ind w:left="537" w:right="0" w:hanging="279"/>
        <w:jc w:val="left"/>
      </w:pPr>
      <w:bookmarkStart w:name="_bookmark27" w:id="43"/>
      <w:bookmarkEnd w:id="43"/>
      <w:r>
        <w:rPr>
          <w:b w:val="0"/>
        </w:rPr>
      </w:r>
      <w:bookmarkStart w:name="_bookmark27" w:id="44"/>
      <w:bookmarkEnd w:id="44"/>
      <w:r>
        <w:rPr/>
        <w:t>TA</w:t>
      </w:r>
      <w:r>
        <w:rPr/>
        <w:t>BLAS PARA ELEMENTOS DEL</w:t>
      </w:r>
      <w:r>
        <w:rPr>
          <w:spacing w:val="-9"/>
        </w:rPr>
        <w:t> </w:t>
      </w:r>
      <w:r>
        <w:rPr/>
        <w:t>EDIFICIO</w:t>
      </w:r>
    </w:p>
    <w:p>
      <w:pPr>
        <w:pStyle w:val="BodyText"/>
        <w:spacing w:before="5"/>
        <w:rPr>
          <w:b/>
          <w:sz w:val="21"/>
        </w:rPr>
      </w:pPr>
    </w:p>
    <w:p>
      <w:pPr>
        <w:pStyle w:val="Heading5"/>
        <w:spacing w:line="259" w:lineRule="auto" w:before="1"/>
        <w:ind w:right="1530"/>
      </w:pPr>
      <w:r>
        <w:rPr/>
        <w:t>En este apartado se consideran los problemas más habituales que nos podemos encontrar en los elementos asociados a los espacios de los edificios de uso público.</w:t>
      </w:r>
    </w:p>
    <w:p>
      <w:pPr>
        <w:spacing w:line="256" w:lineRule="auto" w:before="120"/>
        <w:ind w:left="258" w:right="1818" w:firstLine="0"/>
        <w:jc w:val="left"/>
        <w:rPr>
          <w:sz w:val="22"/>
        </w:rPr>
      </w:pPr>
      <w:r>
        <w:rPr>
          <w:sz w:val="22"/>
        </w:rPr>
        <w:t>La información se ha organizado por elementos en forma de tablas, en las que se exponen los problemas y posibles soluciones, según los subapartados siguientes:</w:t>
      </w:r>
    </w:p>
    <w:p>
      <w:pPr>
        <w:spacing w:before="122"/>
        <w:ind w:left="599" w:right="0" w:firstLine="0"/>
        <w:jc w:val="left"/>
        <w:rPr>
          <w:sz w:val="22"/>
        </w:rPr>
      </w:pPr>
      <w:r>
        <w:rPr>
          <w:sz w:val="22"/>
        </w:rPr>
        <w:t>Desplazamiento horizontal:</w:t>
      </w:r>
    </w:p>
    <w:p>
      <w:pPr>
        <w:pStyle w:val="ListParagraph"/>
        <w:numPr>
          <w:ilvl w:val="0"/>
          <w:numId w:val="41"/>
        </w:numPr>
        <w:tabs>
          <w:tab w:pos="978" w:val="left" w:leader="none"/>
          <w:tab w:pos="979" w:val="left" w:leader="none"/>
        </w:tabs>
        <w:spacing w:line="240" w:lineRule="auto" w:before="0" w:after="0"/>
        <w:ind w:left="599" w:right="7639" w:firstLine="19"/>
        <w:jc w:val="left"/>
        <w:rPr>
          <w:sz w:val="22"/>
        </w:rPr>
      </w:pPr>
      <w:r>
        <w:rPr>
          <w:sz w:val="22"/>
        </w:rPr>
        <w:t>Puertas: tabla T01 Desplazamiento</w:t>
      </w:r>
      <w:r>
        <w:rPr>
          <w:spacing w:val="-4"/>
          <w:sz w:val="22"/>
        </w:rPr>
        <w:t> </w:t>
      </w:r>
      <w:r>
        <w:rPr>
          <w:sz w:val="22"/>
        </w:rPr>
        <w:t>vertical:</w:t>
      </w:r>
    </w:p>
    <w:p>
      <w:pPr>
        <w:pStyle w:val="ListParagraph"/>
        <w:numPr>
          <w:ilvl w:val="0"/>
          <w:numId w:val="41"/>
        </w:numPr>
        <w:tabs>
          <w:tab w:pos="978" w:val="left" w:leader="none"/>
          <w:tab w:pos="979" w:val="left" w:leader="none"/>
        </w:tabs>
        <w:spacing w:line="240" w:lineRule="auto" w:before="0" w:after="0"/>
        <w:ind w:left="599" w:right="0" w:firstLine="19"/>
        <w:jc w:val="left"/>
        <w:rPr>
          <w:sz w:val="22"/>
        </w:rPr>
      </w:pPr>
      <w:r>
        <w:rPr>
          <w:sz w:val="22"/>
        </w:rPr>
        <w:t>Rampas: tabla</w:t>
      </w:r>
      <w:r>
        <w:rPr>
          <w:spacing w:val="-4"/>
          <w:sz w:val="22"/>
        </w:rPr>
        <w:t> </w:t>
      </w:r>
      <w:r>
        <w:rPr>
          <w:sz w:val="22"/>
        </w:rPr>
        <w:t>T02</w:t>
      </w:r>
    </w:p>
    <w:p>
      <w:pPr>
        <w:pStyle w:val="ListParagraph"/>
        <w:numPr>
          <w:ilvl w:val="0"/>
          <w:numId w:val="41"/>
        </w:numPr>
        <w:tabs>
          <w:tab w:pos="978" w:val="left" w:leader="none"/>
          <w:tab w:pos="979" w:val="left" w:leader="none"/>
        </w:tabs>
        <w:spacing w:line="240" w:lineRule="auto" w:before="0" w:after="0"/>
        <w:ind w:left="599" w:right="0" w:firstLine="19"/>
        <w:jc w:val="left"/>
        <w:rPr>
          <w:sz w:val="22"/>
        </w:rPr>
      </w:pPr>
      <w:r>
        <w:rPr>
          <w:sz w:val="22"/>
        </w:rPr>
        <w:t>Plataformas elevadoras: tabla</w:t>
      </w:r>
      <w:r>
        <w:rPr>
          <w:spacing w:val="-1"/>
          <w:sz w:val="22"/>
        </w:rPr>
        <w:t> </w:t>
      </w:r>
      <w:r>
        <w:rPr>
          <w:sz w:val="22"/>
        </w:rPr>
        <w:t>T03</w:t>
      </w:r>
    </w:p>
    <w:p>
      <w:pPr>
        <w:pStyle w:val="ListParagraph"/>
        <w:numPr>
          <w:ilvl w:val="0"/>
          <w:numId w:val="41"/>
        </w:numPr>
        <w:tabs>
          <w:tab w:pos="978" w:val="left" w:leader="none"/>
          <w:tab w:pos="979" w:val="left" w:leader="none"/>
        </w:tabs>
        <w:spacing w:line="240" w:lineRule="auto" w:before="0" w:after="0"/>
        <w:ind w:left="599" w:right="0" w:firstLine="19"/>
        <w:jc w:val="left"/>
        <w:rPr>
          <w:sz w:val="22"/>
        </w:rPr>
      </w:pPr>
      <w:r>
        <w:rPr>
          <w:sz w:val="22"/>
        </w:rPr>
        <w:t>Ascensor: tabla</w:t>
      </w:r>
      <w:r>
        <w:rPr>
          <w:spacing w:val="-1"/>
          <w:sz w:val="22"/>
        </w:rPr>
        <w:t> </w:t>
      </w:r>
      <w:r>
        <w:rPr>
          <w:sz w:val="22"/>
        </w:rPr>
        <w:t>T04</w:t>
      </w:r>
    </w:p>
    <w:p>
      <w:pPr>
        <w:pStyle w:val="ListParagraph"/>
        <w:numPr>
          <w:ilvl w:val="0"/>
          <w:numId w:val="41"/>
        </w:numPr>
        <w:tabs>
          <w:tab w:pos="978" w:val="left" w:leader="none"/>
          <w:tab w:pos="979" w:val="left" w:leader="none"/>
        </w:tabs>
        <w:spacing w:line="237" w:lineRule="auto" w:before="2" w:after="0"/>
        <w:ind w:left="599" w:right="6468" w:firstLine="19"/>
        <w:jc w:val="left"/>
        <w:rPr>
          <w:sz w:val="22"/>
        </w:rPr>
      </w:pPr>
      <w:r>
        <w:rPr>
          <w:sz w:val="22"/>
        </w:rPr>
        <w:t>Escaleras entre plantas: tabla T05 Auxiliares:</w:t>
      </w:r>
    </w:p>
    <w:p>
      <w:pPr>
        <w:pStyle w:val="ListParagraph"/>
        <w:numPr>
          <w:ilvl w:val="0"/>
          <w:numId w:val="41"/>
        </w:numPr>
        <w:tabs>
          <w:tab w:pos="978" w:val="left" w:leader="none"/>
          <w:tab w:pos="979" w:val="left" w:leader="none"/>
        </w:tabs>
        <w:spacing w:line="240" w:lineRule="auto" w:before="0" w:after="0"/>
        <w:ind w:left="599" w:right="0" w:firstLine="19"/>
        <w:jc w:val="left"/>
        <w:rPr>
          <w:sz w:val="22"/>
        </w:rPr>
      </w:pPr>
      <w:r>
        <w:rPr>
          <w:sz w:val="22"/>
        </w:rPr>
        <w:t>Pavimentos: tabla</w:t>
      </w:r>
      <w:r>
        <w:rPr>
          <w:spacing w:val="-4"/>
          <w:sz w:val="22"/>
        </w:rPr>
        <w:t> </w:t>
      </w:r>
      <w:r>
        <w:rPr>
          <w:sz w:val="22"/>
        </w:rPr>
        <w:t>T06</w:t>
      </w:r>
    </w:p>
    <w:p>
      <w:pPr>
        <w:pStyle w:val="ListParagraph"/>
        <w:numPr>
          <w:ilvl w:val="0"/>
          <w:numId w:val="41"/>
        </w:numPr>
        <w:tabs>
          <w:tab w:pos="978" w:val="left" w:leader="none"/>
          <w:tab w:pos="979" w:val="left" w:leader="none"/>
        </w:tabs>
        <w:spacing w:line="240" w:lineRule="auto" w:before="1" w:after="0"/>
        <w:ind w:left="599" w:right="0" w:firstLine="19"/>
        <w:jc w:val="left"/>
        <w:rPr>
          <w:sz w:val="22"/>
        </w:rPr>
      </w:pPr>
      <w:r>
        <w:rPr>
          <w:sz w:val="22"/>
        </w:rPr>
        <w:t>Mecanismos (porteros electrónicos, interruptores, bases de enchufes, etc.): tabla</w:t>
      </w:r>
      <w:r>
        <w:rPr>
          <w:spacing w:val="-11"/>
          <w:sz w:val="22"/>
        </w:rPr>
        <w:t> </w:t>
      </w:r>
      <w:r>
        <w:rPr>
          <w:sz w:val="22"/>
        </w:rPr>
        <w:t>T07</w:t>
      </w:r>
    </w:p>
    <w:p>
      <w:pPr>
        <w:pStyle w:val="ListParagraph"/>
        <w:numPr>
          <w:ilvl w:val="0"/>
          <w:numId w:val="41"/>
        </w:numPr>
        <w:tabs>
          <w:tab w:pos="978" w:val="left" w:leader="none"/>
          <w:tab w:pos="979" w:val="left" w:leader="none"/>
        </w:tabs>
        <w:spacing w:line="240" w:lineRule="auto" w:before="0" w:after="0"/>
        <w:ind w:left="599" w:right="0" w:firstLine="19"/>
        <w:jc w:val="left"/>
        <w:rPr>
          <w:sz w:val="22"/>
        </w:rPr>
      </w:pPr>
      <w:r>
        <w:rPr>
          <w:sz w:val="22"/>
        </w:rPr>
        <w:t>Señalización: tabla</w:t>
      </w:r>
      <w:r>
        <w:rPr>
          <w:spacing w:val="-2"/>
          <w:sz w:val="22"/>
        </w:rPr>
        <w:t> </w:t>
      </w:r>
      <w:r>
        <w:rPr>
          <w:sz w:val="22"/>
        </w:rPr>
        <w:t>T08</w:t>
      </w:r>
    </w:p>
    <w:p>
      <w:pPr>
        <w:pStyle w:val="ListParagraph"/>
        <w:numPr>
          <w:ilvl w:val="0"/>
          <w:numId w:val="41"/>
        </w:numPr>
        <w:tabs>
          <w:tab w:pos="971" w:val="left" w:leader="none"/>
          <w:tab w:pos="972" w:val="left" w:leader="none"/>
        </w:tabs>
        <w:spacing w:line="240" w:lineRule="auto" w:before="0" w:after="0"/>
        <w:ind w:left="971" w:right="0" w:hanging="355"/>
        <w:jc w:val="left"/>
        <w:rPr>
          <w:sz w:val="22"/>
        </w:rPr>
      </w:pPr>
      <w:r>
        <w:rPr>
          <w:sz w:val="22"/>
        </w:rPr>
        <w:t>Iluminación: tabla</w:t>
      </w:r>
      <w:r>
        <w:rPr>
          <w:spacing w:val="-4"/>
          <w:sz w:val="22"/>
        </w:rPr>
        <w:t> </w:t>
      </w:r>
      <w:r>
        <w:rPr>
          <w:sz w:val="22"/>
        </w:rPr>
        <w:t>T09</w:t>
      </w:r>
    </w:p>
    <w:p>
      <w:pPr>
        <w:pStyle w:val="ListParagraph"/>
        <w:numPr>
          <w:ilvl w:val="0"/>
          <w:numId w:val="41"/>
        </w:numPr>
        <w:tabs>
          <w:tab w:pos="971" w:val="left" w:leader="none"/>
          <w:tab w:pos="972" w:val="left" w:leader="none"/>
        </w:tabs>
        <w:spacing w:line="240" w:lineRule="auto" w:before="0" w:after="0"/>
        <w:ind w:left="971" w:right="0" w:hanging="355"/>
        <w:jc w:val="left"/>
        <w:rPr>
          <w:sz w:val="22"/>
        </w:rPr>
      </w:pPr>
      <w:r>
        <w:rPr>
          <w:sz w:val="22"/>
        </w:rPr>
        <w:t>Equipamiento: tabla</w:t>
      </w:r>
      <w:r>
        <w:rPr>
          <w:spacing w:val="-3"/>
          <w:sz w:val="22"/>
        </w:rPr>
        <w:t> </w:t>
      </w:r>
      <w:r>
        <w:rPr>
          <w:sz w:val="22"/>
        </w:rPr>
        <w:t>T10</w:t>
      </w:r>
    </w:p>
    <w:p>
      <w:pPr>
        <w:spacing w:before="120"/>
        <w:ind w:left="258" w:right="0" w:firstLine="0"/>
        <w:jc w:val="left"/>
        <w:rPr>
          <w:sz w:val="22"/>
        </w:rPr>
      </w:pPr>
      <w:r>
        <w:rPr>
          <w:sz w:val="22"/>
        </w:rPr>
        <w:t>Las condiciones recopiladas en las tablas se organizan en dos columnas, según lo siguiente:</w:t>
      </w:r>
    </w:p>
    <w:p>
      <w:pPr>
        <w:pStyle w:val="BodyText"/>
        <w:spacing w:before="10"/>
        <w:rPr>
          <w:sz w:val="11"/>
        </w:rPr>
      </w:pPr>
    </w:p>
    <w:tbl>
      <w:tblPr>
        <w:tblW w:w="0" w:type="auto"/>
        <w:jc w:val="left"/>
        <w:tblInd w:w="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9"/>
        <w:gridCol w:w="4254"/>
      </w:tblGrid>
      <w:tr>
        <w:trPr>
          <w:trHeight w:val="271" w:hRule="atLeast"/>
        </w:trPr>
        <w:tc>
          <w:tcPr>
            <w:tcW w:w="4249" w:type="dxa"/>
            <w:tcBorders>
              <w:left w:val="single" w:sz="4" w:space="0" w:color="808080"/>
              <w:right w:val="single" w:sz="4" w:space="0" w:color="808080"/>
            </w:tcBorders>
          </w:tcPr>
          <w:p>
            <w:pPr>
              <w:pStyle w:val="TableParagraph"/>
              <w:spacing w:line="251" w:lineRule="exact"/>
              <w:ind w:left="1987" w:right="1976"/>
              <w:jc w:val="center"/>
              <w:rPr>
                <w:b/>
                <w:sz w:val="21"/>
              </w:rPr>
            </w:pPr>
            <w:r>
              <w:rPr>
                <w:b/>
                <w:color w:val="3A3838"/>
                <w:sz w:val="21"/>
              </w:rPr>
              <w:t>CV</w:t>
            </w:r>
          </w:p>
        </w:tc>
        <w:tc>
          <w:tcPr>
            <w:tcW w:w="4254" w:type="dxa"/>
            <w:tcBorders>
              <w:left w:val="single" w:sz="4" w:space="0" w:color="808080"/>
              <w:right w:val="single" w:sz="4" w:space="0" w:color="808080"/>
            </w:tcBorders>
          </w:tcPr>
          <w:p>
            <w:pPr>
              <w:pStyle w:val="TableParagraph"/>
              <w:spacing w:line="251" w:lineRule="exact"/>
              <w:ind w:left="5"/>
              <w:jc w:val="center"/>
              <w:rPr>
                <w:b/>
                <w:sz w:val="21"/>
              </w:rPr>
            </w:pPr>
            <w:r>
              <w:rPr>
                <w:b/>
                <w:color w:val="3A3838"/>
                <w:w w:val="100"/>
                <w:sz w:val="21"/>
              </w:rPr>
              <w:t>E</w:t>
            </w:r>
          </w:p>
        </w:tc>
      </w:tr>
      <w:tr>
        <w:trPr>
          <w:trHeight w:val="2035" w:hRule="atLeast"/>
        </w:trPr>
        <w:tc>
          <w:tcPr>
            <w:tcW w:w="4249" w:type="dxa"/>
            <w:tcBorders>
              <w:left w:val="single" w:sz="4" w:space="0" w:color="808080"/>
              <w:right w:val="single" w:sz="4" w:space="0" w:color="808080"/>
            </w:tcBorders>
          </w:tcPr>
          <w:p>
            <w:pPr>
              <w:pStyle w:val="TableParagraph"/>
              <w:spacing w:line="236" w:lineRule="exact"/>
              <w:ind w:left="107"/>
              <w:rPr>
                <w:sz w:val="21"/>
              </w:rPr>
            </w:pPr>
            <w:r>
              <w:rPr>
                <w:color w:val="3A3838"/>
                <w:sz w:val="21"/>
              </w:rPr>
              <w:t>En esta columna se recogen las condiciones de</w:t>
            </w:r>
          </w:p>
          <w:p>
            <w:pPr>
              <w:pStyle w:val="TableParagraph"/>
              <w:ind w:left="107" w:right="475"/>
              <w:rPr>
                <w:sz w:val="21"/>
              </w:rPr>
            </w:pPr>
            <w:r>
              <w:rPr>
                <w:color w:val="3A3838"/>
                <w:sz w:val="21"/>
              </w:rPr>
              <w:t>accesibilidad reglamentarias de ámbito autonómico, para la Comunitat Valenciana (CV), de nivel:</w:t>
            </w:r>
          </w:p>
          <w:p>
            <w:pPr>
              <w:pStyle w:val="TableParagraph"/>
              <w:numPr>
                <w:ilvl w:val="0"/>
                <w:numId w:val="42"/>
              </w:numPr>
              <w:tabs>
                <w:tab w:pos="221" w:val="left" w:leader="none"/>
              </w:tabs>
              <w:spacing w:line="240" w:lineRule="auto" w:before="0" w:after="0"/>
              <w:ind w:left="220" w:right="0" w:hanging="113"/>
              <w:jc w:val="left"/>
              <w:rPr>
                <w:b/>
                <w:sz w:val="21"/>
              </w:rPr>
            </w:pPr>
            <w:r>
              <w:rPr>
                <w:b/>
                <w:i/>
                <w:color w:val="002E6C"/>
                <w:sz w:val="21"/>
              </w:rPr>
              <w:t>adaptado</w:t>
            </w:r>
            <w:r>
              <w:rPr>
                <w:b/>
                <w:i/>
                <w:color w:val="3A3838"/>
                <w:sz w:val="21"/>
              </w:rPr>
              <w:t>;</w:t>
            </w:r>
            <w:r>
              <w:rPr>
                <w:b/>
                <w:i/>
                <w:color w:val="3A3838"/>
                <w:spacing w:val="-10"/>
                <w:sz w:val="21"/>
              </w:rPr>
              <w:t> </w:t>
            </w:r>
            <w:r>
              <w:rPr>
                <w:b/>
                <w:color w:val="3A3838"/>
                <w:sz w:val="21"/>
              </w:rPr>
              <w:t>y</w:t>
            </w:r>
          </w:p>
          <w:p>
            <w:pPr>
              <w:pStyle w:val="TableParagraph"/>
              <w:numPr>
                <w:ilvl w:val="0"/>
                <w:numId w:val="42"/>
              </w:numPr>
              <w:tabs>
                <w:tab w:pos="221" w:val="left" w:leader="none"/>
              </w:tabs>
              <w:spacing w:line="255" w:lineRule="exact" w:before="0" w:after="0"/>
              <w:ind w:left="220" w:right="0" w:hanging="113"/>
              <w:jc w:val="left"/>
              <w:rPr>
                <w:b/>
                <w:sz w:val="21"/>
              </w:rPr>
            </w:pPr>
            <w:r>
              <w:rPr>
                <w:b/>
                <w:i/>
                <w:color w:val="385522"/>
                <w:sz w:val="21"/>
              </w:rPr>
              <w:t>practicable</w:t>
            </w:r>
            <w:r>
              <w:rPr>
                <w:b/>
                <w:color w:val="3A3838"/>
                <w:sz w:val="21"/>
              </w:rPr>
              <w:t>,</w:t>
            </w:r>
          </w:p>
          <w:p>
            <w:pPr>
              <w:pStyle w:val="TableParagraph"/>
              <w:spacing w:line="255" w:lineRule="exact"/>
              <w:ind w:left="107"/>
              <w:rPr>
                <w:sz w:val="21"/>
              </w:rPr>
            </w:pPr>
            <w:r>
              <w:rPr>
                <w:color w:val="3A3838"/>
                <w:sz w:val="21"/>
              </w:rPr>
              <w:t>establecidas en la Orden de 25 de mayo de</w:t>
            </w:r>
          </w:p>
          <w:p>
            <w:pPr>
              <w:pStyle w:val="TableParagraph"/>
              <w:spacing w:line="240" w:lineRule="exact" w:before="1"/>
              <w:ind w:left="107"/>
              <w:rPr>
                <w:sz w:val="21"/>
              </w:rPr>
            </w:pPr>
            <w:r>
              <w:rPr>
                <w:color w:val="3A3838"/>
                <w:sz w:val="21"/>
              </w:rPr>
              <w:t>2004.</w:t>
            </w:r>
          </w:p>
        </w:tc>
        <w:tc>
          <w:tcPr>
            <w:tcW w:w="4254" w:type="dxa"/>
            <w:tcBorders>
              <w:left w:val="single" w:sz="4" w:space="0" w:color="808080"/>
              <w:right w:val="single" w:sz="4" w:space="0" w:color="808080"/>
            </w:tcBorders>
          </w:tcPr>
          <w:p>
            <w:pPr>
              <w:pStyle w:val="TableParagraph"/>
              <w:spacing w:line="236" w:lineRule="exact"/>
              <w:ind w:left="107"/>
              <w:rPr>
                <w:sz w:val="21"/>
              </w:rPr>
            </w:pPr>
            <w:r>
              <w:rPr>
                <w:color w:val="3A3838"/>
                <w:sz w:val="21"/>
              </w:rPr>
              <w:t>En esta columna se recogen las condiciones de</w:t>
            </w:r>
          </w:p>
          <w:p>
            <w:pPr>
              <w:pStyle w:val="TableParagraph"/>
              <w:ind w:left="107" w:right="561"/>
              <w:rPr>
                <w:sz w:val="21"/>
              </w:rPr>
            </w:pPr>
            <w:r>
              <w:rPr>
                <w:color w:val="3A3838"/>
                <w:sz w:val="21"/>
              </w:rPr>
              <w:t>accesibilidad de ámbito estatal, para toda España (E):</w:t>
            </w:r>
          </w:p>
          <w:p>
            <w:pPr>
              <w:pStyle w:val="TableParagraph"/>
              <w:numPr>
                <w:ilvl w:val="0"/>
                <w:numId w:val="43"/>
              </w:numPr>
              <w:tabs>
                <w:tab w:pos="221" w:val="left" w:leader="none"/>
              </w:tabs>
              <w:spacing w:line="240" w:lineRule="auto" w:before="0" w:after="0"/>
              <w:ind w:left="107" w:right="300" w:firstLine="0"/>
              <w:jc w:val="left"/>
              <w:rPr>
                <w:sz w:val="21"/>
              </w:rPr>
            </w:pPr>
            <w:r>
              <w:rPr>
                <w:color w:val="3A3838"/>
                <w:sz w:val="21"/>
              </w:rPr>
              <w:t>las condiciones reglamentarias establecidas en el DB SUA, denominadas </w:t>
            </w:r>
            <w:r>
              <w:rPr>
                <w:b/>
                <w:i/>
                <w:color w:val="002E6C"/>
                <w:sz w:val="21"/>
              </w:rPr>
              <w:t>accesibles</w:t>
            </w:r>
            <w:r>
              <w:rPr>
                <w:color w:val="3A3838"/>
                <w:sz w:val="21"/>
              </w:rPr>
              <w:t>,</w:t>
            </w:r>
            <w:r>
              <w:rPr>
                <w:color w:val="3A3838"/>
                <w:spacing w:val="-9"/>
                <w:sz w:val="21"/>
              </w:rPr>
              <w:t> </w:t>
            </w:r>
            <w:r>
              <w:rPr>
                <w:color w:val="3A3838"/>
                <w:sz w:val="21"/>
              </w:rPr>
              <w:t>y</w:t>
            </w:r>
          </w:p>
          <w:p>
            <w:pPr>
              <w:pStyle w:val="TableParagraph"/>
              <w:numPr>
                <w:ilvl w:val="0"/>
                <w:numId w:val="43"/>
              </w:numPr>
              <w:tabs>
                <w:tab w:pos="221" w:val="left" w:leader="none"/>
              </w:tabs>
              <w:spacing w:line="240" w:lineRule="auto" w:before="0" w:after="0"/>
              <w:ind w:left="107" w:right="493" w:firstLine="0"/>
              <w:jc w:val="left"/>
              <w:rPr>
                <w:sz w:val="21"/>
              </w:rPr>
            </w:pPr>
            <w:r>
              <w:rPr>
                <w:color w:val="3A3838"/>
                <w:sz w:val="21"/>
              </w:rPr>
              <w:t>las </w:t>
            </w:r>
            <w:r>
              <w:rPr>
                <w:b/>
                <w:i/>
                <w:color w:val="385522"/>
                <w:sz w:val="21"/>
              </w:rPr>
              <w:t>tolerancias admisibles </w:t>
            </w:r>
            <w:r>
              <w:rPr>
                <w:color w:val="3A3838"/>
                <w:sz w:val="21"/>
              </w:rPr>
              <w:t>indicadas en el Documento de Apoyo al DB SUA (DA</w:t>
            </w:r>
            <w:r>
              <w:rPr>
                <w:color w:val="3A3838"/>
                <w:spacing w:val="-9"/>
                <w:sz w:val="21"/>
              </w:rPr>
              <w:t> </w:t>
            </w:r>
            <w:r>
              <w:rPr>
                <w:color w:val="3A3838"/>
                <w:sz w:val="21"/>
              </w:rPr>
              <w:t>DB-</w:t>
            </w:r>
          </w:p>
          <w:p>
            <w:pPr>
              <w:pStyle w:val="TableParagraph"/>
              <w:spacing w:line="240" w:lineRule="exact"/>
              <w:ind w:left="107"/>
              <w:rPr>
                <w:sz w:val="21"/>
              </w:rPr>
            </w:pPr>
            <w:r>
              <w:rPr>
                <w:color w:val="3A3838"/>
                <w:sz w:val="21"/>
              </w:rPr>
              <w:t>SUA/2).</w:t>
            </w:r>
          </w:p>
        </w:tc>
      </w:tr>
    </w:tbl>
    <w:p>
      <w:pPr>
        <w:spacing w:before="117"/>
        <w:ind w:left="258" w:right="0" w:firstLine="0"/>
        <w:jc w:val="left"/>
        <w:rPr>
          <w:sz w:val="22"/>
        </w:rPr>
      </w:pPr>
      <w:r>
        <w:rPr>
          <w:sz w:val="22"/>
        </w:rPr>
        <w:t>En negrita se indican algunos de los valores más restrictivos.</w:t>
      </w:r>
    </w:p>
    <w:p>
      <w:pPr>
        <w:spacing w:line="240" w:lineRule="auto" w:before="120"/>
        <w:ind w:left="258" w:right="880" w:firstLine="0"/>
        <w:jc w:val="left"/>
        <w:rPr>
          <w:sz w:val="22"/>
        </w:rPr>
      </w:pPr>
      <w:r>
        <w:rPr>
          <w:sz w:val="22"/>
        </w:rPr>
        <w:t>Al igual que en el caso anterior, tampoco en estas tablas se abarcan todos los problemas o soluciones posibles, ni se contemplan de forma exhaustiva todas las condiciones establecidas en la normativa. Para su correcta interpretación y obtener mayor orientación acerca de los aspectos no incluidos debe consultarse la normativa vigente y otros documentos de referencia, recopilados parcialmente en el Anexo 3 de la Guía.</w:t>
      </w:r>
    </w:p>
    <w:p>
      <w:pPr>
        <w:spacing w:after="0" w:line="240" w:lineRule="auto"/>
        <w:jc w:val="left"/>
        <w:rPr>
          <w:sz w:val="22"/>
        </w:rPr>
        <w:sectPr>
          <w:pgSz w:w="11910" w:h="16840"/>
          <w:pgMar w:header="0" w:footer="672" w:top="1100" w:bottom="1080" w:left="1160" w:right="300"/>
        </w:sectPr>
      </w:pPr>
    </w:p>
    <w:p>
      <w:pPr>
        <w:pStyle w:val="Heading2"/>
      </w:pPr>
      <w:bookmarkStart w:name="_bookmark28" w:id="45"/>
      <w:bookmarkEnd w:id="45"/>
      <w:r>
        <w:rPr>
          <w:b w:val="0"/>
        </w:rPr>
      </w:r>
      <w:r>
        <w:rPr/>
        <w:t>T01 Puertas</w:t>
      </w:r>
    </w:p>
    <w:p>
      <w:pPr>
        <w:pStyle w:val="BodyText"/>
        <w:rPr>
          <w:b/>
          <w:sz w:val="10"/>
        </w:rPr>
      </w:pPr>
    </w:p>
    <w:tbl>
      <w:tblPr>
        <w:tblW w:w="0" w:type="auto"/>
        <w:jc w:val="left"/>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8"/>
        <w:gridCol w:w="3118"/>
        <w:gridCol w:w="991"/>
        <w:gridCol w:w="852"/>
        <w:gridCol w:w="991"/>
        <w:gridCol w:w="852"/>
      </w:tblGrid>
      <w:tr>
        <w:trPr>
          <w:trHeight w:val="2026" w:hRule="atLeast"/>
        </w:trPr>
        <w:tc>
          <w:tcPr>
            <w:tcW w:w="2638" w:type="dxa"/>
            <w:tcBorders>
              <w:right w:val="single" w:sz="4" w:space="0" w:color="808080"/>
            </w:tcBorders>
          </w:tcPr>
          <w:p>
            <w:pPr>
              <w:pStyle w:val="TableParagraph"/>
              <w:ind w:left="474"/>
              <w:rPr>
                <w:sz w:val="24"/>
              </w:rPr>
            </w:pPr>
            <w:r>
              <w:rPr>
                <w:color w:val="3A3838"/>
                <w:sz w:val="24"/>
              </w:rPr>
              <w:t>Problemas</w:t>
            </w:r>
          </w:p>
          <w:p>
            <w:pPr>
              <w:pStyle w:val="TableParagraph"/>
              <w:spacing w:before="11"/>
              <w:rPr>
                <w:b/>
                <w:sz w:val="23"/>
              </w:rPr>
            </w:pPr>
          </w:p>
          <w:p>
            <w:pPr>
              <w:pStyle w:val="TableParagraph"/>
              <w:tabs>
                <w:tab w:pos="474" w:val="left" w:leader="none"/>
              </w:tabs>
              <w:ind w:left="474" w:right="631" w:hanging="425"/>
              <w:rPr>
                <w:sz w:val="20"/>
              </w:rPr>
            </w:pPr>
            <w:r>
              <w:rPr>
                <w:b/>
                <w:sz w:val="20"/>
              </w:rPr>
              <w:t>□</w:t>
              <w:tab/>
            </w:r>
            <w:r>
              <w:rPr>
                <w:sz w:val="20"/>
              </w:rPr>
              <w:t>Anchura y/o altura insuficientes.</w:t>
            </w:r>
          </w:p>
          <w:p>
            <w:pPr>
              <w:pStyle w:val="TableParagraph"/>
              <w:ind w:left="474"/>
              <w:rPr>
                <w:b/>
                <w:sz w:val="20"/>
              </w:rPr>
            </w:pPr>
            <w:r>
              <w:rPr>
                <w:sz w:val="20"/>
              </w:rPr>
              <w:t>Ver </w:t>
            </w:r>
            <w:r>
              <w:rPr>
                <w:b/>
                <w:sz w:val="20"/>
              </w:rPr>
              <w:t>F1</w:t>
            </w:r>
          </w:p>
        </w:tc>
        <w:tc>
          <w:tcPr>
            <w:tcW w:w="3118" w:type="dxa"/>
            <w:tcBorders>
              <w:left w:val="single" w:sz="4" w:space="0" w:color="808080"/>
              <w:right w:val="single" w:sz="4" w:space="0" w:color="A6A6A6"/>
            </w:tcBorders>
          </w:tcPr>
          <w:p>
            <w:pPr>
              <w:pStyle w:val="TableParagraph"/>
              <w:ind w:left="383"/>
              <w:rPr>
                <w:sz w:val="24"/>
              </w:rPr>
            </w:pPr>
            <w:r>
              <w:rPr>
                <w:color w:val="3A3838"/>
                <w:sz w:val="24"/>
              </w:rPr>
              <w:t>Posibles soluciones</w:t>
            </w:r>
          </w:p>
          <w:p>
            <w:pPr>
              <w:pStyle w:val="TableParagraph"/>
              <w:spacing w:before="11"/>
              <w:rPr>
                <w:b/>
                <w:sz w:val="23"/>
              </w:rPr>
            </w:pPr>
          </w:p>
          <w:p>
            <w:pPr>
              <w:pStyle w:val="TableParagraph"/>
              <w:numPr>
                <w:ilvl w:val="0"/>
                <w:numId w:val="44"/>
              </w:numPr>
              <w:tabs>
                <w:tab w:pos="384" w:val="left" w:leader="none"/>
              </w:tabs>
              <w:spacing w:line="240" w:lineRule="auto" w:before="0" w:after="0"/>
              <w:ind w:left="383" w:right="312" w:hanging="283"/>
              <w:jc w:val="left"/>
              <w:rPr>
                <w:sz w:val="20"/>
              </w:rPr>
            </w:pPr>
            <w:r>
              <w:rPr>
                <w:sz w:val="20"/>
              </w:rPr>
              <w:t>Sustituir la puerta por otra de mayores</w:t>
            </w:r>
            <w:r>
              <w:rPr>
                <w:spacing w:val="-3"/>
                <w:sz w:val="20"/>
              </w:rPr>
              <w:t> </w:t>
            </w:r>
            <w:r>
              <w:rPr>
                <w:sz w:val="20"/>
              </w:rPr>
              <w:t>dimensiones:</w:t>
            </w:r>
          </w:p>
          <w:p>
            <w:pPr>
              <w:pStyle w:val="TableParagraph"/>
              <w:numPr>
                <w:ilvl w:val="1"/>
                <w:numId w:val="44"/>
              </w:numPr>
              <w:tabs>
                <w:tab w:pos="490" w:val="left" w:leader="none"/>
              </w:tabs>
              <w:spacing w:line="240" w:lineRule="auto" w:before="0" w:after="0"/>
              <w:ind w:left="489" w:right="0" w:hanging="106"/>
              <w:jc w:val="left"/>
              <w:rPr>
                <w:sz w:val="20"/>
              </w:rPr>
            </w:pPr>
            <w:r>
              <w:rPr>
                <w:sz w:val="20"/>
              </w:rPr>
              <w:t>anchura libre (m)</w:t>
            </w:r>
            <w:r>
              <w:rPr>
                <w:spacing w:val="0"/>
                <w:sz w:val="20"/>
              </w:rPr>
              <w:t> </w:t>
            </w:r>
            <w:r>
              <w:rPr>
                <w:sz w:val="20"/>
              </w:rPr>
              <w:t>≥</w:t>
            </w:r>
          </w:p>
          <w:p>
            <w:pPr>
              <w:pStyle w:val="TableParagraph"/>
              <w:rPr>
                <w:b/>
                <w:sz w:val="20"/>
              </w:rPr>
            </w:pPr>
          </w:p>
          <w:p>
            <w:pPr>
              <w:pStyle w:val="TableParagraph"/>
              <w:spacing w:before="9"/>
              <w:rPr>
                <w:b/>
                <w:sz w:val="16"/>
              </w:rPr>
            </w:pPr>
          </w:p>
          <w:p>
            <w:pPr>
              <w:pStyle w:val="TableParagraph"/>
              <w:numPr>
                <w:ilvl w:val="1"/>
                <w:numId w:val="44"/>
              </w:numPr>
              <w:tabs>
                <w:tab w:pos="490" w:val="left" w:leader="none"/>
              </w:tabs>
              <w:spacing w:line="241" w:lineRule="exact" w:before="1" w:after="0"/>
              <w:ind w:left="489" w:right="0" w:hanging="106"/>
              <w:jc w:val="left"/>
              <w:rPr>
                <w:sz w:val="20"/>
              </w:rPr>
            </w:pPr>
            <w:r>
              <w:rPr>
                <w:sz w:val="20"/>
              </w:rPr>
              <w:t>altura libre (m)</w:t>
            </w:r>
            <w:r>
              <w:rPr>
                <w:spacing w:val="0"/>
                <w:sz w:val="20"/>
              </w:rPr>
              <w:t> </w:t>
            </w:r>
            <w:r>
              <w:rPr>
                <w:sz w:val="20"/>
              </w:rPr>
              <w:t>≥</w:t>
            </w:r>
          </w:p>
        </w:tc>
        <w:tc>
          <w:tcPr>
            <w:tcW w:w="991" w:type="dxa"/>
            <w:tcBorders>
              <w:left w:val="single" w:sz="4" w:space="0" w:color="A6A6A6"/>
            </w:tcBorders>
          </w:tcPr>
          <w:p>
            <w:pPr>
              <w:pStyle w:val="TableParagraph"/>
              <w:spacing w:line="219" w:lineRule="exact"/>
              <w:ind w:right="-44"/>
              <w:jc w:val="right"/>
              <w:rPr>
                <w:b/>
                <w:sz w:val="18"/>
              </w:rPr>
            </w:pPr>
            <w:r>
              <w:rPr>
                <w:b/>
                <w:color w:val="3A3838"/>
                <w:sz w:val="18"/>
              </w:rPr>
              <w:t>CV</w:t>
            </w:r>
          </w:p>
          <w:p>
            <w:pPr>
              <w:pStyle w:val="TableParagraph"/>
              <w:spacing w:before="73"/>
              <w:ind w:right="7"/>
              <w:jc w:val="center"/>
              <w:rPr>
                <w:b/>
                <w:sz w:val="18"/>
              </w:rPr>
            </w:pPr>
            <w:r>
              <w:rPr>
                <w:b/>
                <w:color w:val="002E6C"/>
                <w:sz w:val="18"/>
              </w:rPr>
              <w:t>A</w:t>
            </w:r>
          </w:p>
          <w:p>
            <w:pPr>
              <w:pStyle w:val="TableParagraph"/>
              <w:rPr>
                <w:b/>
                <w:sz w:val="18"/>
              </w:rPr>
            </w:pPr>
          </w:p>
          <w:p>
            <w:pPr>
              <w:pStyle w:val="TableParagraph"/>
              <w:rPr>
                <w:b/>
                <w:sz w:val="18"/>
              </w:rPr>
            </w:pPr>
          </w:p>
          <w:p>
            <w:pPr>
              <w:pStyle w:val="TableParagraph"/>
              <w:spacing w:before="120"/>
              <w:ind w:left="247" w:right="254"/>
              <w:jc w:val="center"/>
              <w:rPr>
                <w:b/>
                <w:sz w:val="20"/>
              </w:rPr>
            </w:pPr>
            <w:r>
              <w:rPr>
                <w:b/>
                <w:color w:val="002E6C"/>
                <w:sz w:val="20"/>
              </w:rPr>
              <w:t>0,85</w:t>
            </w:r>
          </w:p>
          <w:p>
            <w:pPr>
              <w:pStyle w:val="TableParagraph"/>
              <w:ind w:left="248" w:right="252"/>
              <w:jc w:val="center"/>
              <w:rPr>
                <w:sz w:val="18"/>
              </w:rPr>
            </w:pPr>
            <w:r>
              <w:rPr>
                <w:color w:val="002E6C"/>
                <w:sz w:val="18"/>
              </w:rPr>
              <w:t>(1) (3)</w:t>
            </w:r>
          </w:p>
          <w:p>
            <w:pPr>
              <w:pStyle w:val="TableParagraph"/>
              <w:spacing w:before="9"/>
              <w:rPr>
                <w:b/>
                <w:sz w:val="18"/>
              </w:rPr>
            </w:pPr>
          </w:p>
          <w:p>
            <w:pPr>
              <w:pStyle w:val="TableParagraph"/>
              <w:spacing w:line="241" w:lineRule="exact"/>
              <w:ind w:left="247" w:right="254"/>
              <w:jc w:val="center"/>
              <w:rPr>
                <w:b/>
                <w:sz w:val="20"/>
              </w:rPr>
            </w:pPr>
            <w:r>
              <w:rPr>
                <w:b/>
                <w:color w:val="002E6C"/>
                <w:sz w:val="20"/>
              </w:rPr>
              <w:t>2,10</w:t>
            </w:r>
          </w:p>
        </w:tc>
        <w:tc>
          <w:tcPr>
            <w:tcW w:w="852" w:type="dxa"/>
            <w:tcBorders>
              <w:right w:val="single" w:sz="4" w:space="0" w:color="A6A6A6"/>
            </w:tcBorders>
          </w:tcPr>
          <w:p>
            <w:pPr>
              <w:pStyle w:val="TableParagraph"/>
              <w:spacing w:before="11"/>
              <w:rPr>
                <w:b/>
                <w:sz w:val="23"/>
              </w:rPr>
            </w:pPr>
          </w:p>
          <w:p>
            <w:pPr>
              <w:pStyle w:val="TableParagraph"/>
              <w:ind w:left="2"/>
              <w:jc w:val="center"/>
              <w:rPr>
                <w:b/>
                <w:sz w:val="18"/>
              </w:rPr>
            </w:pPr>
            <w:r>
              <w:rPr>
                <w:b/>
                <w:color w:val="385522"/>
                <w:sz w:val="18"/>
              </w:rPr>
              <w:t>P</w:t>
            </w:r>
          </w:p>
          <w:p>
            <w:pPr>
              <w:pStyle w:val="TableParagraph"/>
              <w:rPr>
                <w:b/>
                <w:sz w:val="18"/>
              </w:rPr>
            </w:pPr>
          </w:p>
          <w:p>
            <w:pPr>
              <w:pStyle w:val="TableParagraph"/>
              <w:rPr>
                <w:b/>
                <w:sz w:val="18"/>
              </w:rPr>
            </w:pPr>
          </w:p>
          <w:p>
            <w:pPr>
              <w:pStyle w:val="TableParagraph"/>
              <w:spacing w:before="120"/>
              <w:ind w:left="181" w:right="181"/>
              <w:jc w:val="center"/>
              <w:rPr>
                <w:sz w:val="20"/>
              </w:rPr>
            </w:pPr>
            <w:r>
              <w:rPr>
                <w:color w:val="385522"/>
                <w:sz w:val="20"/>
              </w:rPr>
              <w:t>0,80</w:t>
            </w:r>
          </w:p>
          <w:p>
            <w:pPr>
              <w:pStyle w:val="TableParagraph"/>
              <w:ind w:left="184" w:right="181"/>
              <w:jc w:val="center"/>
              <w:rPr>
                <w:sz w:val="18"/>
              </w:rPr>
            </w:pPr>
            <w:r>
              <w:rPr>
                <w:color w:val="385522"/>
                <w:sz w:val="18"/>
              </w:rPr>
              <w:t>(1) (3)</w:t>
            </w:r>
          </w:p>
          <w:p>
            <w:pPr>
              <w:pStyle w:val="TableParagraph"/>
              <w:spacing w:before="9"/>
              <w:rPr>
                <w:b/>
                <w:sz w:val="18"/>
              </w:rPr>
            </w:pPr>
          </w:p>
          <w:p>
            <w:pPr>
              <w:pStyle w:val="TableParagraph"/>
              <w:spacing w:line="241" w:lineRule="exact"/>
              <w:ind w:left="181" w:right="181"/>
              <w:jc w:val="center"/>
              <w:rPr>
                <w:sz w:val="20"/>
              </w:rPr>
            </w:pPr>
            <w:r>
              <w:rPr>
                <w:color w:val="385522"/>
                <w:sz w:val="20"/>
              </w:rPr>
              <w:t>2,00</w:t>
            </w:r>
          </w:p>
        </w:tc>
        <w:tc>
          <w:tcPr>
            <w:tcW w:w="991" w:type="dxa"/>
            <w:tcBorders>
              <w:left w:val="single" w:sz="4" w:space="0" w:color="A6A6A6"/>
            </w:tcBorders>
          </w:tcPr>
          <w:p>
            <w:pPr>
              <w:pStyle w:val="TableParagraph"/>
              <w:spacing w:line="219" w:lineRule="exact"/>
              <w:ind w:right="27"/>
              <w:jc w:val="right"/>
              <w:rPr>
                <w:b/>
                <w:sz w:val="18"/>
              </w:rPr>
            </w:pPr>
            <w:r>
              <w:rPr>
                <w:b/>
                <w:color w:val="3A3838"/>
                <w:sz w:val="18"/>
              </w:rPr>
              <w:t>E</w:t>
            </w:r>
          </w:p>
          <w:p>
            <w:pPr>
              <w:pStyle w:val="TableParagraph"/>
              <w:spacing w:before="73"/>
              <w:ind w:left="245" w:right="254"/>
              <w:jc w:val="center"/>
              <w:rPr>
                <w:b/>
                <w:sz w:val="18"/>
              </w:rPr>
            </w:pPr>
            <w:r>
              <w:rPr>
                <w:b/>
                <w:color w:val="002E6C"/>
                <w:sz w:val="18"/>
              </w:rPr>
              <w:t>Ac</w:t>
            </w:r>
          </w:p>
          <w:p>
            <w:pPr>
              <w:pStyle w:val="TableParagraph"/>
              <w:rPr>
                <w:b/>
                <w:sz w:val="18"/>
              </w:rPr>
            </w:pPr>
          </w:p>
          <w:p>
            <w:pPr>
              <w:pStyle w:val="TableParagraph"/>
              <w:rPr>
                <w:b/>
                <w:sz w:val="18"/>
              </w:rPr>
            </w:pPr>
          </w:p>
          <w:p>
            <w:pPr>
              <w:pStyle w:val="TableParagraph"/>
              <w:spacing w:before="120"/>
              <w:ind w:left="243" w:right="254"/>
              <w:jc w:val="center"/>
              <w:rPr>
                <w:sz w:val="20"/>
              </w:rPr>
            </w:pPr>
            <w:r>
              <w:rPr>
                <w:color w:val="002E6C"/>
                <w:sz w:val="20"/>
              </w:rPr>
              <w:t>0,80</w:t>
            </w:r>
          </w:p>
          <w:p>
            <w:pPr>
              <w:pStyle w:val="TableParagraph"/>
              <w:spacing w:line="219" w:lineRule="exact"/>
              <w:ind w:left="247" w:right="254"/>
              <w:jc w:val="center"/>
              <w:rPr>
                <w:sz w:val="18"/>
              </w:rPr>
            </w:pPr>
            <w:r>
              <w:rPr>
                <w:color w:val="002E6C"/>
                <w:sz w:val="18"/>
              </w:rPr>
              <w:t>(2) (3)</w:t>
            </w:r>
          </w:p>
          <w:p>
            <w:pPr>
              <w:pStyle w:val="TableParagraph"/>
              <w:tabs>
                <w:tab w:pos="254" w:val="left" w:leader="none"/>
                <w:tab w:pos="1838" w:val="left" w:leader="none"/>
              </w:tabs>
              <w:spacing w:line="219" w:lineRule="exact"/>
              <w:ind w:left="-1849" w:right="-864"/>
              <w:rPr>
                <w:b/>
                <w:sz w:val="18"/>
              </w:rPr>
            </w:pPr>
            <w:r>
              <w:rPr>
                <w:color w:val="002E6C"/>
                <w:sz w:val="18"/>
                <w:u w:val="dotted" w:color="808080"/>
              </w:rPr>
              <w:t> </w:t>
              <w:tab/>
              <w:t>Ver</w:t>
            </w:r>
            <w:r>
              <w:rPr>
                <w:color w:val="002E6C"/>
                <w:spacing w:val="-3"/>
                <w:sz w:val="18"/>
                <w:u w:val="dotted" w:color="808080"/>
              </w:rPr>
              <w:t> </w:t>
            </w:r>
            <w:r>
              <w:rPr>
                <w:b/>
                <w:color w:val="002E6C"/>
                <w:sz w:val="18"/>
                <w:u w:val="dotted" w:color="808080"/>
              </w:rPr>
              <w:t>F2</w:t>
              <w:tab/>
            </w:r>
          </w:p>
          <w:p>
            <w:pPr>
              <w:pStyle w:val="TableParagraph"/>
              <w:spacing w:line="241" w:lineRule="exact" w:before="11"/>
              <w:ind w:left="243" w:right="254"/>
              <w:jc w:val="center"/>
              <w:rPr>
                <w:sz w:val="20"/>
              </w:rPr>
            </w:pPr>
            <w:r>
              <w:rPr>
                <w:color w:val="002E6C"/>
                <w:sz w:val="20"/>
              </w:rPr>
              <w:t>2,00</w:t>
            </w:r>
          </w:p>
        </w:tc>
        <w:tc>
          <w:tcPr>
            <w:tcW w:w="852" w:type="dxa"/>
            <w:tcBorders>
              <w:right w:val="single" w:sz="4" w:space="0" w:color="A6A6A6"/>
            </w:tcBorders>
          </w:tcPr>
          <w:p>
            <w:pPr>
              <w:pStyle w:val="TableParagraph"/>
              <w:spacing w:before="11"/>
              <w:rPr>
                <w:b/>
                <w:sz w:val="23"/>
              </w:rPr>
            </w:pPr>
          </w:p>
          <w:p>
            <w:pPr>
              <w:pStyle w:val="TableParagraph"/>
              <w:ind w:left="183" w:right="181"/>
              <w:jc w:val="center"/>
              <w:rPr>
                <w:b/>
                <w:sz w:val="18"/>
              </w:rPr>
            </w:pPr>
            <w:r>
              <w:rPr>
                <w:b/>
                <w:color w:val="385522"/>
                <w:sz w:val="18"/>
              </w:rPr>
              <w:t>Tol</w:t>
            </w:r>
          </w:p>
          <w:p>
            <w:pPr>
              <w:pStyle w:val="TableParagraph"/>
              <w:rPr>
                <w:b/>
                <w:sz w:val="18"/>
              </w:rPr>
            </w:pPr>
          </w:p>
          <w:p>
            <w:pPr>
              <w:pStyle w:val="TableParagraph"/>
              <w:rPr>
                <w:b/>
                <w:sz w:val="18"/>
              </w:rPr>
            </w:pPr>
          </w:p>
          <w:p>
            <w:pPr>
              <w:pStyle w:val="TableParagraph"/>
              <w:spacing w:before="120"/>
              <w:ind w:left="6"/>
              <w:jc w:val="center"/>
              <w:rPr>
                <w:b/>
                <w:sz w:val="18"/>
              </w:rPr>
            </w:pPr>
            <w:r>
              <w:rPr>
                <w:b/>
                <w:color w:val="385522"/>
                <w:sz w:val="18"/>
              </w:rPr>
              <w:t>-</w:t>
            </w:r>
          </w:p>
          <w:p>
            <w:pPr>
              <w:pStyle w:val="TableParagraph"/>
              <w:rPr>
                <w:b/>
                <w:sz w:val="18"/>
              </w:rPr>
            </w:pPr>
          </w:p>
          <w:p>
            <w:pPr>
              <w:pStyle w:val="TableParagraph"/>
              <w:spacing w:before="9"/>
              <w:rPr>
                <w:b/>
                <w:sz w:val="20"/>
              </w:rPr>
            </w:pPr>
          </w:p>
          <w:p>
            <w:pPr>
              <w:pStyle w:val="TableParagraph"/>
              <w:ind w:left="6"/>
              <w:jc w:val="center"/>
              <w:rPr>
                <w:b/>
                <w:sz w:val="18"/>
              </w:rPr>
            </w:pPr>
            <w:r>
              <w:rPr>
                <w:b/>
                <w:color w:val="385522"/>
                <w:sz w:val="18"/>
              </w:rPr>
              <w:t>-</w:t>
            </w:r>
          </w:p>
        </w:tc>
      </w:tr>
      <w:tr>
        <w:trPr>
          <w:trHeight w:val="263" w:hRule="atLeast"/>
        </w:trPr>
        <w:tc>
          <w:tcPr>
            <w:tcW w:w="2638" w:type="dxa"/>
            <w:tcBorders>
              <w:right w:val="single" w:sz="4" w:space="0" w:color="808080"/>
            </w:tcBorders>
          </w:tcPr>
          <w:p>
            <w:pPr>
              <w:pStyle w:val="TableParagraph"/>
              <w:rPr>
                <w:rFonts w:ascii="Times New Roman"/>
                <w:sz w:val="18"/>
              </w:rPr>
            </w:pPr>
          </w:p>
        </w:tc>
        <w:tc>
          <w:tcPr>
            <w:tcW w:w="3118" w:type="dxa"/>
            <w:tcBorders>
              <w:left w:val="single" w:sz="4" w:space="0" w:color="808080"/>
              <w:bottom w:val="dotted" w:sz="4" w:space="0" w:color="808080"/>
            </w:tcBorders>
          </w:tcPr>
          <w:p>
            <w:pPr>
              <w:pStyle w:val="TableParagraph"/>
              <w:rPr>
                <w:rFonts w:ascii="Times New Roman"/>
                <w:sz w:val="18"/>
              </w:rPr>
            </w:pPr>
          </w:p>
        </w:tc>
        <w:tc>
          <w:tcPr>
            <w:tcW w:w="991" w:type="dxa"/>
            <w:tcBorders>
              <w:bottom w:val="dotted" w:sz="4" w:space="0" w:color="808080"/>
            </w:tcBorders>
          </w:tcPr>
          <w:p>
            <w:pPr>
              <w:pStyle w:val="TableParagraph"/>
              <w:spacing w:line="204" w:lineRule="exact"/>
              <w:ind w:left="295" w:right="296"/>
              <w:jc w:val="center"/>
              <w:rPr>
                <w:sz w:val="18"/>
              </w:rPr>
            </w:pPr>
            <w:r>
              <w:rPr>
                <w:color w:val="002E6C"/>
                <w:sz w:val="18"/>
              </w:rPr>
              <w:t>(1)</w:t>
            </w:r>
          </w:p>
        </w:tc>
        <w:tc>
          <w:tcPr>
            <w:tcW w:w="852" w:type="dxa"/>
            <w:tcBorders>
              <w:bottom w:val="dotted" w:sz="4" w:space="0" w:color="808080"/>
            </w:tcBorders>
          </w:tcPr>
          <w:p>
            <w:pPr>
              <w:pStyle w:val="TableParagraph"/>
              <w:spacing w:line="204" w:lineRule="exact"/>
              <w:ind w:left="139" w:right="140"/>
              <w:jc w:val="center"/>
              <w:rPr>
                <w:sz w:val="18"/>
              </w:rPr>
            </w:pPr>
            <w:r>
              <w:rPr>
                <w:color w:val="385522"/>
                <w:sz w:val="18"/>
              </w:rPr>
              <w:t>(1)</w:t>
            </w:r>
          </w:p>
        </w:tc>
        <w:tc>
          <w:tcPr>
            <w:tcW w:w="991" w:type="dxa"/>
            <w:tcBorders>
              <w:bottom w:val="dotted" w:sz="4" w:space="0" w:color="808080"/>
            </w:tcBorders>
          </w:tcPr>
          <w:p>
            <w:pPr>
              <w:pStyle w:val="TableParagraph"/>
              <w:spacing w:line="204" w:lineRule="exact"/>
              <w:ind w:left="294" w:right="298"/>
              <w:jc w:val="center"/>
              <w:rPr>
                <w:sz w:val="18"/>
              </w:rPr>
            </w:pPr>
            <w:r>
              <w:rPr>
                <w:color w:val="002E6C"/>
                <w:sz w:val="18"/>
              </w:rPr>
              <w:t>(2)</w:t>
            </w:r>
          </w:p>
        </w:tc>
        <w:tc>
          <w:tcPr>
            <w:tcW w:w="852" w:type="dxa"/>
            <w:tcBorders>
              <w:bottom w:val="dotted" w:sz="4" w:space="0" w:color="808080"/>
            </w:tcBorders>
          </w:tcPr>
          <w:p>
            <w:pPr>
              <w:pStyle w:val="TableParagraph"/>
              <w:rPr>
                <w:rFonts w:ascii="Times New Roman"/>
                <w:sz w:val="18"/>
              </w:rPr>
            </w:pPr>
          </w:p>
        </w:tc>
      </w:tr>
      <w:tr>
        <w:trPr>
          <w:trHeight w:val="263" w:hRule="atLeast"/>
        </w:trPr>
        <w:tc>
          <w:tcPr>
            <w:tcW w:w="2638" w:type="dxa"/>
            <w:tcBorders>
              <w:right w:val="single" w:sz="4" w:space="0" w:color="808080"/>
            </w:tcBorders>
          </w:tcPr>
          <w:p>
            <w:pPr>
              <w:pStyle w:val="TableParagraph"/>
              <w:tabs>
                <w:tab w:pos="424" w:val="left" w:leader="none"/>
              </w:tabs>
              <w:spacing w:line="242" w:lineRule="exact" w:before="1"/>
              <w:ind w:right="604"/>
              <w:jc w:val="right"/>
              <w:rPr>
                <w:sz w:val="20"/>
              </w:rPr>
            </w:pPr>
            <w:r>
              <w:rPr>
                <w:b/>
                <w:sz w:val="20"/>
              </w:rPr>
              <w:t>□</w:t>
              <w:tab/>
            </w:r>
            <w:r>
              <w:rPr>
                <w:sz w:val="20"/>
              </w:rPr>
              <w:t>Falta de espacio</w:t>
            </w:r>
            <w:r>
              <w:rPr>
                <w:spacing w:val="-11"/>
                <w:sz w:val="20"/>
              </w:rPr>
              <w:t> </w:t>
            </w:r>
            <w:r>
              <w:rPr>
                <w:sz w:val="20"/>
              </w:rPr>
              <w:t>de</w:t>
            </w:r>
          </w:p>
        </w:tc>
        <w:tc>
          <w:tcPr>
            <w:tcW w:w="3118" w:type="dxa"/>
            <w:tcBorders>
              <w:top w:val="dotted" w:sz="4" w:space="0" w:color="808080"/>
              <w:left w:val="single" w:sz="4" w:space="0" w:color="808080"/>
            </w:tcBorders>
          </w:tcPr>
          <w:p>
            <w:pPr>
              <w:pStyle w:val="TableParagraph"/>
              <w:spacing w:line="242" w:lineRule="exact" w:before="1"/>
              <w:ind w:left="100"/>
              <w:rPr>
                <w:sz w:val="20"/>
              </w:rPr>
            </w:pPr>
            <w:r>
              <w:rPr>
                <w:b/>
                <w:sz w:val="20"/>
              </w:rPr>
              <w:t>□ </w:t>
            </w:r>
            <w:r>
              <w:rPr>
                <w:sz w:val="20"/>
              </w:rPr>
              <w:t>Redistribuir el espacio para</w:t>
            </w:r>
          </w:p>
        </w:tc>
        <w:tc>
          <w:tcPr>
            <w:tcW w:w="991" w:type="dxa"/>
            <w:tcBorders>
              <w:top w:val="dotted" w:sz="4" w:space="0" w:color="808080"/>
            </w:tcBorders>
          </w:tcPr>
          <w:p>
            <w:pPr>
              <w:pStyle w:val="TableParagraph"/>
              <w:rPr>
                <w:rFonts w:ascii="Times New Roman"/>
                <w:sz w:val="18"/>
              </w:rPr>
            </w:pPr>
          </w:p>
        </w:tc>
        <w:tc>
          <w:tcPr>
            <w:tcW w:w="852" w:type="dxa"/>
            <w:tcBorders>
              <w:top w:val="dotted" w:sz="4" w:space="0" w:color="808080"/>
            </w:tcBorders>
          </w:tcPr>
          <w:p>
            <w:pPr>
              <w:pStyle w:val="TableParagraph"/>
              <w:rPr>
                <w:rFonts w:ascii="Times New Roman"/>
                <w:sz w:val="18"/>
              </w:rPr>
            </w:pPr>
          </w:p>
        </w:tc>
        <w:tc>
          <w:tcPr>
            <w:tcW w:w="991" w:type="dxa"/>
            <w:tcBorders>
              <w:top w:val="dotted" w:sz="4" w:space="0" w:color="808080"/>
            </w:tcBorders>
          </w:tcPr>
          <w:p>
            <w:pPr>
              <w:pStyle w:val="TableParagraph"/>
              <w:rPr>
                <w:rFonts w:ascii="Times New Roman"/>
                <w:sz w:val="18"/>
              </w:rPr>
            </w:pPr>
          </w:p>
        </w:tc>
        <w:tc>
          <w:tcPr>
            <w:tcW w:w="852" w:type="dxa"/>
            <w:tcBorders>
              <w:top w:val="dotted" w:sz="4" w:space="0" w:color="808080"/>
            </w:tcBorders>
          </w:tcPr>
          <w:p>
            <w:pPr>
              <w:pStyle w:val="TableParagraph"/>
              <w:spacing w:line="242" w:lineRule="exact" w:before="1"/>
              <w:jc w:val="center"/>
              <w:rPr>
                <w:sz w:val="20"/>
              </w:rPr>
            </w:pPr>
            <w:r>
              <w:rPr>
                <w:color w:val="385522"/>
                <w:w w:val="99"/>
                <w:sz w:val="20"/>
              </w:rPr>
              <w:t>-</w:t>
            </w:r>
          </w:p>
        </w:tc>
      </w:tr>
      <w:tr>
        <w:trPr>
          <w:trHeight w:val="241" w:hRule="atLeast"/>
        </w:trPr>
        <w:tc>
          <w:tcPr>
            <w:tcW w:w="2638" w:type="dxa"/>
            <w:tcBorders>
              <w:right w:val="single" w:sz="4" w:space="0" w:color="808080"/>
            </w:tcBorders>
          </w:tcPr>
          <w:p>
            <w:pPr>
              <w:pStyle w:val="TableParagraph"/>
              <w:spacing w:line="221" w:lineRule="exact"/>
              <w:ind w:right="646"/>
              <w:jc w:val="right"/>
              <w:rPr>
                <w:sz w:val="20"/>
              </w:rPr>
            </w:pPr>
            <w:r>
              <w:rPr>
                <w:sz w:val="20"/>
              </w:rPr>
              <w:t>aproximación a las</w:t>
            </w:r>
          </w:p>
        </w:tc>
        <w:tc>
          <w:tcPr>
            <w:tcW w:w="3118" w:type="dxa"/>
            <w:tcBorders>
              <w:left w:val="single" w:sz="4" w:space="0" w:color="808080"/>
            </w:tcBorders>
          </w:tcPr>
          <w:p>
            <w:pPr>
              <w:pStyle w:val="TableParagraph"/>
              <w:spacing w:line="221" w:lineRule="exact"/>
              <w:ind w:left="383"/>
              <w:rPr>
                <w:sz w:val="20"/>
              </w:rPr>
            </w:pPr>
            <w:r>
              <w:rPr>
                <w:sz w:val="20"/>
              </w:rPr>
              <w:t>dejar espacio libre a ambos</w:t>
            </w:r>
          </w:p>
        </w:tc>
        <w:tc>
          <w:tcPr>
            <w:tcW w:w="991" w:type="dxa"/>
          </w:tcPr>
          <w:p>
            <w:pPr>
              <w:pStyle w:val="TableParagraph"/>
              <w:spacing w:line="221" w:lineRule="exact"/>
              <w:ind w:left="295" w:right="297"/>
              <w:jc w:val="center"/>
              <w:rPr>
                <w:b/>
                <w:sz w:val="20"/>
              </w:rPr>
            </w:pPr>
            <w:r>
              <w:rPr>
                <w:b/>
                <w:color w:val="002E6C"/>
                <w:sz w:val="20"/>
              </w:rPr>
              <w:t>1,50</w:t>
            </w:r>
          </w:p>
        </w:tc>
        <w:tc>
          <w:tcPr>
            <w:tcW w:w="852" w:type="dxa"/>
          </w:tcPr>
          <w:p>
            <w:pPr>
              <w:pStyle w:val="TableParagraph"/>
              <w:spacing w:line="221" w:lineRule="exact"/>
              <w:ind w:left="137" w:right="140"/>
              <w:jc w:val="center"/>
              <w:rPr>
                <w:sz w:val="20"/>
              </w:rPr>
            </w:pPr>
            <w:r>
              <w:rPr>
                <w:color w:val="385522"/>
                <w:sz w:val="20"/>
              </w:rPr>
              <w:t>1,20</w:t>
            </w:r>
          </w:p>
        </w:tc>
        <w:tc>
          <w:tcPr>
            <w:tcW w:w="991" w:type="dxa"/>
          </w:tcPr>
          <w:p>
            <w:pPr>
              <w:pStyle w:val="TableParagraph"/>
              <w:spacing w:line="221" w:lineRule="exact"/>
              <w:ind w:left="292" w:right="298"/>
              <w:jc w:val="center"/>
              <w:rPr>
                <w:sz w:val="20"/>
              </w:rPr>
            </w:pPr>
            <w:r>
              <w:rPr>
                <w:color w:val="002E6C"/>
                <w:sz w:val="20"/>
              </w:rPr>
              <w:t>1,20</w:t>
            </w:r>
          </w:p>
        </w:tc>
        <w:tc>
          <w:tcPr>
            <w:tcW w:w="852" w:type="dxa"/>
          </w:tcPr>
          <w:p>
            <w:pPr>
              <w:pStyle w:val="TableParagraph"/>
              <w:rPr>
                <w:rFonts w:ascii="Times New Roman"/>
                <w:sz w:val="16"/>
              </w:rPr>
            </w:pPr>
          </w:p>
        </w:tc>
      </w:tr>
      <w:tr>
        <w:trPr>
          <w:trHeight w:val="229" w:hRule="atLeast"/>
        </w:trPr>
        <w:tc>
          <w:tcPr>
            <w:tcW w:w="2638" w:type="dxa"/>
            <w:tcBorders>
              <w:right w:val="single" w:sz="4" w:space="0" w:color="808080"/>
            </w:tcBorders>
          </w:tcPr>
          <w:p>
            <w:pPr>
              <w:pStyle w:val="TableParagraph"/>
              <w:spacing w:line="210" w:lineRule="exact"/>
              <w:ind w:right="682"/>
              <w:jc w:val="right"/>
              <w:rPr>
                <w:sz w:val="20"/>
              </w:rPr>
            </w:pPr>
            <w:r>
              <w:rPr>
                <w:sz w:val="20"/>
              </w:rPr>
              <w:t>puertas en silla de</w:t>
            </w:r>
          </w:p>
        </w:tc>
        <w:tc>
          <w:tcPr>
            <w:tcW w:w="3118" w:type="dxa"/>
            <w:tcBorders>
              <w:left w:val="single" w:sz="4" w:space="0" w:color="808080"/>
              <w:bottom w:val="dotted" w:sz="4" w:space="0" w:color="808080"/>
            </w:tcBorders>
          </w:tcPr>
          <w:p>
            <w:pPr>
              <w:pStyle w:val="TableParagraph"/>
              <w:spacing w:line="210" w:lineRule="exact"/>
              <w:ind w:left="383"/>
              <w:rPr>
                <w:sz w:val="20"/>
              </w:rPr>
            </w:pPr>
            <w:r>
              <w:rPr>
                <w:sz w:val="20"/>
              </w:rPr>
              <w:t>lados de Ø (m) ≥</w:t>
            </w:r>
          </w:p>
        </w:tc>
        <w:tc>
          <w:tcPr>
            <w:tcW w:w="991" w:type="dxa"/>
            <w:tcBorders>
              <w:bottom w:val="dotted" w:sz="4" w:space="0" w:color="808080"/>
            </w:tcBorders>
          </w:tcPr>
          <w:p>
            <w:pPr>
              <w:pStyle w:val="TableParagraph"/>
              <w:spacing w:line="204" w:lineRule="exact"/>
              <w:ind w:left="295" w:right="296"/>
              <w:jc w:val="center"/>
              <w:rPr>
                <w:sz w:val="18"/>
              </w:rPr>
            </w:pPr>
            <w:r>
              <w:rPr>
                <w:color w:val="002E6C"/>
                <w:sz w:val="18"/>
              </w:rPr>
              <w:t>(4)</w:t>
            </w:r>
          </w:p>
        </w:tc>
        <w:tc>
          <w:tcPr>
            <w:tcW w:w="852" w:type="dxa"/>
            <w:tcBorders>
              <w:bottom w:val="dotted" w:sz="4" w:space="0" w:color="808080"/>
            </w:tcBorders>
          </w:tcPr>
          <w:p>
            <w:pPr>
              <w:pStyle w:val="TableParagraph"/>
              <w:spacing w:line="204" w:lineRule="exact"/>
              <w:ind w:left="139" w:right="140"/>
              <w:jc w:val="center"/>
              <w:rPr>
                <w:sz w:val="18"/>
              </w:rPr>
            </w:pPr>
            <w:r>
              <w:rPr>
                <w:color w:val="385522"/>
                <w:sz w:val="18"/>
              </w:rPr>
              <w:t>(4)</w:t>
            </w:r>
          </w:p>
        </w:tc>
        <w:tc>
          <w:tcPr>
            <w:tcW w:w="991" w:type="dxa"/>
            <w:tcBorders>
              <w:bottom w:val="dotted" w:sz="4" w:space="0" w:color="808080"/>
            </w:tcBorders>
          </w:tcPr>
          <w:p>
            <w:pPr>
              <w:pStyle w:val="TableParagraph"/>
              <w:spacing w:line="204" w:lineRule="exact"/>
              <w:ind w:left="294" w:right="298"/>
              <w:jc w:val="center"/>
              <w:rPr>
                <w:sz w:val="18"/>
              </w:rPr>
            </w:pPr>
            <w:r>
              <w:rPr>
                <w:color w:val="002E6C"/>
                <w:sz w:val="18"/>
              </w:rPr>
              <w:t>(5)</w:t>
            </w:r>
          </w:p>
        </w:tc>
        <w:tc>
          <w:tcPr>
            <w:tcW w:w="852" w:type="dxa"/>
            <w:tcBorders>
              <w:bottom w:val="dotted" w:sz="4" w:space="0" w:color="808080"/>
            </w:tcBorders>
          </w:tcPr>
          <w:p>
            <w:pPr>
              <w:pStyle w:val="TableParagraph"/>
              <w:rPr>
                <w:rFonts w:ascii="Times New Roman"/>
                <w:sz w:val="16"/>
              </w:rPr>
            </w:pPr>
          </w:p>
        </w:tc>
      </w:tr>
      <w:tr>
        <w:trPr>
          <w:trHeight w:val="246" w:hRule="atLeast"/>
        </w:trPr>
        <w:tc>
          <w:tcPr>
            <w:tcW w:w="2638" w:type="dxa"/>
            <w:tcBorders>
              <w:right w:val="single" w:sz="4" w:space="0" w:color="808080"/>
            </w:tcBorders>
          </w:tcPr>
          <w:p>
            <w:pPr>
              <w:pStyle w:val="TableParagraph"/>
              <w:spacing w:line="226" w:lineRule="exact"/>
              <w:ind w:left="474"/>
              <w:rPr>
                <w:sz w:val="20"/>
              </w:rPr>
            </w:pPr>
            <w:r>
              <w:rPr>
                <w:sz w:val="20"/>
              </w:rPr>
              <w:t>ruedas.</w:t>
            </w:r>
          </w:p>
        </w:tc>
        <w:tc>
          <w:tcPr>
            <w:tcW w:w="3118" w:type="dxa"/>
            <w:tcBorders>
              <w:top w:val="dotted" w:sz="4" w:space="0" w:color="808080"/>
              <w:left w:val="single" w:sz="4" w:space="0" w:color="808080"/>
            </w:tcBorders>
          </w:tcPr>
          <w:p>
            <w:pPr>
              <w:pStyle w:val="TableParagraph"/>
              <w:spacing w:line="226" w:lineRule="exact"/>
              <w:ind w:left="100"/>
              <w:rPr>
                <w:sz w:val="20"/>
              </w:rPr>
            </w:pPr>
            <w:r>
              <w:rPr>
                <w:b/>
                <w:sz w:val="20"/>
              </w:rPr>
              <w:t>□ </w:t>
            </w:r>
            <w:r>
              <w:rPr>
                <w:sz w:val="20"/>
              </w:rPr>
              <w:t>Desde el mecanismo de</w:t>
            </w:r>
          </w:p>
        </w:tc>
        <w:tc>
          <w:tcPr>
            <w:tcW w:w="991" w:type="dxa"/>
            <w:tcBorders>
              <w:top w:val="dotted" w:sz="4" w:space="0" w:color="808080"/>
            </w:tcBorders>
          </w:tcPr>
          <w:p>
            <w:pPr>
              <w:pStyle w:val="TableParagraph"/>
              <w:rPr>
                <w:rFonts w:ascii="Times New Roman"/>
                <w:sz w:val="16"/>
              </w:rPr>
            </w:pPr>
          </w:p>
        </w:tc>
        <w:tc>
          <w:tcPr>
            <w:tcW w:w="852" w:type="dxa"/>
            <w:tcBorders>
              <w:top w:val="dotted" w:sz="4" w:space="0" w:color="808080"/>
            </w:tcBorders>
          </w:tcPr>
          <w:p>
            <w:pPr>
              <w:pStyle w:val="TableParagraph"/>
              <w:rPr>
                <w:rFonts w:ascii="Times New Roman"/>
                <w:sz w:val="16"/>
              </w:rPr>
            </w:pPr>
          </w:p>
        </w:tc>
        <w:tc>
          <w:tcPr>
            <w:tcW w:w="991" w:type="dxa"/>
            <w:tcBorders>
              <w:top w:val="dotted" w:sz="4" w:space="0" w:color="808080"/>
            </w:tcBorders>
          </w:tcPr>
          <w:p>
            <w:pPr>
              <w:pStyle w:val="TableParagraph"/>
              <w:rPr>
                <w:rFonts w:ascii="Times New Roman"/>
                <w:sz w:val="16"/>
              </w:rPr>
            </w:pPr>
          </w:p>
        </w:tc>
        <w:tc>
          <w:tcPr>
            <w:tcW w:w="852" w:type="dxa"/>
            <w:tcBorders>
              <w:top w:val="dotted" w:sz="4" w:space="0" w:color="808080"/>
            </w:tcBorders>
          </w:tcPr>
          <w:p>
            <w:pPr>
              <w:pStyle w:val="TableParagraph"/>
              <w:rPr>
                <w:rFonts w:ascii="Times New Roman"/>
                <w:sz w:val="16"/>
              </w:rPr>
            </w:pPr>
          </w:p>
        </w:tc>
      </w:tr>
      <w:tr>
        <w:trPr>
          <w:trHeight w:val="259" w:hRule="atLeast"/>
        </w:trPr>
        <w:tc>
          <w:tcPr>
            <w:tcW w:w="2638" w:type="dxa"/>
            <w:tcBorders>
              <w:right w:val="single" w:sz="4" w:space="0" w:color="808080"/>
            </w:tcBorders>
          </w:tcPr>
          <w:p>
            <w:pPr>
              <w:pStyle w:val="TableParagraph"/>
              <w:spacing w:line="232" w:lineRule="exact"/>
              <w:ind w:left="474"/>
              <w:rPr>
                <w:b/>
                <w:sz w:val="20"/>
              </w:rPr>
            </w:pPr>
            <w:r>
              <w:rPr>
                <w:sz w:val="20"/>
              </w:rPr>
              <w:t>Ver </w:t>
            </w:r>
            <w:r>
              <w:rPr>
                <w:b/>
                <w:sz w:val="20"/>
              </w:rPr>
              <w:t>F1</w:t>
            </w:r>
          </w:p>
        </w:tc>
        <w:tc>
          <w:tcPr>
            <w:tcW w:w="3118" w:type="dxa"/>
            <w:tcBorders>
              <w:left w:val="single" w:sz="4" w:space="0" w:color="808080"/>
            </w:tcBorders>
          </w:tcPr>
          <w:p>
            <w:pPr>
              <w:pStyle w:val="TableParagraph"/>
              <w:spacing w:line="239" w:lineRule="exact"/>
              <w:ind w:left="383"/>
              <w:rPr>
                <w:sz w:val="20"/>
              </w:rPr>
            </w:pPr>
            <w:r>
              <w:rPr>
                <w:sz w:val="20"/>
              </w:rPr>
              <w:t>apertura hasta el rincón debe</w:t>
            </w:r>
          </w:p>
        </w:tc>
        <w:tc>
          <w:tcPr>
            <w:tcW w:w="991" w:type="dxa"/>
          </w:tcPr>
          <w:p>
            <w:pPr>
              <w:pStyle w:val="TableParagraph"/>
              <w:spacing w:line="239" w:lineRule="exact"/>
              <w:ind w:right="2"/>
              <w:jc w:val="center"/>
              <w:rPr>
                <w:sz w:val="20"/>
              </w:rPr>
            </w:pPr>
            <w:r>
              <w:rPr>
                <w:color w:val="002E6C"/>
                <w:w w:val="99"/>
                <w:sz w:val="20"/>
              </w:rPr>
              <w:t>-</w:t>
            </w:r>
          </w:p>
        </w:tc>
        <w:tc>
          <w:tcPr>
            <w:tcW w:w="852" w:type="dxa"/>
          </w:tcPr>
          <w:p>
            <w:pPr>
              <w:pStyle w:val="TableParagraph"/>
              <w:spacing w:line="239" w:lineRule="exact"/>
              <w:ind w:right="1"/>
              <w:jc w:val="center"/>
              <w:rPr>
                <w:b/>
                <w:sz w:val="20"/>
              </w:rPr>
            </w:pPr>
            <w:r>
              <w:rPr>
                <w:b/>
                <w:color w:val="002E6C"/>
                <w:w w:val="99"/>
                <w:sz w:val="20"/>
              </w:rPr>
              <w:t>-</w:t>
            </w:r>
          </w:p>
        </w:tc>
        <w:tc>
          <w:tcPr>
            <w:tcW w:w="991" w:type="dxa"/>
          </w:tcPr>
          <w:p>
            <w:pPr>
              <w:pStyle w:val="TableParagraph"/>
              <w:spacing w:line="239" w:lineRule="exact"/>
              <w:ind w:left="293" w:right="298"/>
              <w:jc w:val="center"/>
              <w:rPr>
                <w:b/>
                <w:sz w:val="20"/>
              </w:rPr>
            </w:pPr>
            <w:r>
              <w:rPr>
                <w:b/>
                <w:color w:val="002E6C"/>
                <w:sz w:val="20"/>
              </w:rPr>
              <w:t>0,30</w:t>
            </w:r>
          </w:p>
        </w:tc>
        <w:tc>
          <w:tcPr>
            <w:tcW w:w="852" w:type="dxa"/>
          </w:tcPr>
          <w:p>
            <w:pPr>
              <w:pStyle w:val="TableParagraph"/>
              <w:spacing w:line="191" w:lineRule="exact"/>
              <w:ind w:left="139" w:right="140"/>
              <w:jc w:val="center"/>
              <w:rPr>
                <w:sz w:val="18"/>
              </w:rPr>
            </w:pPr>
            <w:r>
              <w:rPr>
                <w:color w:val="385522"/>
                <w:sz w:val="18"/>
              </w:rPr>
              <w:t>(6)</w:t>
            </w:r>
          </w:p>
        </w:tc>
      </w:tr>
      <w:tr>
        <w:trPr>
          <w:trHeight w:val="220" w:hRule="atLeast"/>
        </w:trPr>
        <w:tc>
          <w:tcPr>
            <w:tcW w:w="2638" w:type="dxa"/>
            <w:tcBorders>
              <w:right w:val="single" w:sz="4" w:space="0" w:color="808080"/>
            </w:tcBorders>
          </w:tcPr>
          <w:p>
            <w:pPr>
              <w:pStyle w:val="TableParagraph"/>
              <w:rPr>
                <w:rFonts w:ascii="Times New Roman"/>
                <w:sz w:val="14"/>
              </w:rPr>
            </w:pPr>
          </w:p>
        </w:tc>
        <w:tc>
          <w:tcPr>
            <w:tcW w:w="3118" w:type="dxa"/>
            <w:tcBorders>
              <w:left w:val="single" w:sz="4" w:space="0" w:color="808080"/>
            </w:tcBorders>
          </w:tcPr>
          <w:p>
            <w:pPr>
              <w:pStyle w:val="TableParagraph"/>
              <w:spacing w:line="201" w:lineRule="exact"/>
              <w:ind w:left="383"/>
              <w:rPr>
                <w:sz w:val="20"/>
              </w:rPr>
            </w:pPr>
            <w:r>
              <w:rPr>
                <w:sz w:val="20"/>
              </w:rPr>
              <w:t>existir una distancia (m) ≥</w:t>
            </w:r>
          </w:p>
        </w:tc>
        <w:tc>
          <w:tcPr>
            <w:tcW w:w="991" w:type="dxa"/>
          </w:tcPr>
          <w:p>
            <w:pPr>
              <w:pStyle w:val="TableParagraph"/>
              <w:rPr>
                <w:rFonts w:ascii="Times New Roman"/>
                <w:sz w:val="14"/>
              </w:rPr>
            </w:pPr>
          </w:p>
        </w:tc>
        <w:tc>
          <w:tcPr>
            <w:tcW w:w="852" w:type="dxa"/>
          </w:tcPr>
          <w:p>
            <w:pPr>
              <w:pStyle w:val="TableParagraph"/>
              <w:rPr>
                <w:rFonts w:ascii="Times New Roman"/>
                <w:sz w:val="14"/>
              </w:rPr>
            </w:pPr>
          </w:p>
        </w:tc>
        <w:tc>
          <w:tcPr>
            <w:tcW w:w="991" w:type="dxa"/>
          </w:tcPr>
          <w:p>
            <w:pPr>
              <w:pStyle w:val="TableParagraph"/>
              <w:rPr>
                <w:rFonts w:ascii="Times New Roman"/>
                <w:sz w:val="14"/>
              </w:rPr>
            </w:pPr>
          </w:p>
        </w:tc>
        <w:tc>
          <w:tcPr>
            <w:tcW w:w="852" w:type="dxa"/>
          </w:tcPr>
          <w:p>
            <w:pPr>
              <w:pStyle w:val="TableParagraph"/>
              <w:rPr>
                <w:rFonts w:ascii="Times New Roman"/>
                <w:sz w:val="14"/>
              </w:rPr>
            </w:pPr>
          </w:p>
        </w:tc>
      </w:tr>
      <w:tr>
        <w:trPr>
          <w:trHeight w:val="2454" w:hRule="atLeast"/>
        </w:trPr>
        <w:tc>
          <w:tcPr>
            <w:tcW w:w="2638" w:type="dxa"/>
            <w:tcBorders>
              <w:right w:val="single" w:sz="4" w:space="0" w:color="808080"/>
            </w:tcBorders>
          </w:tcPr>
          <w:p>
            <w:pPr>
              <w:pStyle w:val="TableParagraph"/>
              <w:numPr>
                <w:ilvl w:val="0"/>
                <w:numId w:val="45"/>
              </w:numPr>
              <w:tabs>
                <w:tab w:pos="474" w:val="left" w:leader="none"/>
                <w:tab w:pos="475" w:val="left" w:leader="none"/>
              </w:tabs>
              <w:spacing w:line="240" w:lineRule="auto" w:before="74" w:after="0"/>
              <w:ind w:left="474" w:right="235" w:hanging="424"/>
              <w:jc w:val="left"/>
              <w:rPr>
                <w:sz w:val="20"/>
              </w:rPr>
            </w:pPr>
            <w:r>
              <w:rPr>
                <w:sz w:val="20"/>
              </w:rPr>
              <w:t>Dificultad para</w:t>
            </w:r>
            <w:r>
              <w:rPr>
                <w:spacing w:val="-8"/>
                <w:sz w:val="20"/>
              </w:rPr>
              <w:t> </w:t>
            </w:r>
            <w:r>
              <w:rPr>
                <w:sz w:val="20"/>
              </w:rPr>
              <w:t>accionar el mecanismo de apertura y cierre.</w:t>
            </w:r>
          </w:p>
          <w:p>
            <w:pPr>
              <w:pStyle w:val="TableParagraph"/>
              <w:spacing w:before="9"/>
              <w:rPr>
                <w:b/>
                <w:sz w:val="24"/>
              </w:rPr>
            </w:pPr>
          </w:p>
          <w:p>
            <w:pPr>
              <w:pStyle w:val="TableParagraph"/>
              <w:numPr>
                <w:ilvl w:val="0"/>
                <w:numId w:val="45"/>
              </w:numPr>
              <w:tabs>
                <w:tab w:pos="474" w:val="left" w:leader="none"/>
                <w:tab w:pos="475" w:val="left" w:leader="none"/>
              </w:tabs>
              <w:spacing w:line="240" w:lineRule="auto" w:before="0" w:after="0"/>
              <w:ind w:left="474" w:right="129" w:hanging="424"/>
              <w:jc w:val="left"/>
              <w:rPr>
                <w:sz w:val="18"/>
              </w:rPr>
            </w:pPr>
            <w:r>
              <w:rPr>
                <w:sz w:val="20"/>
              </w:rPr>
              <w:t>Fuerza excesiva para la apertura de la puerta del edificio. (7)</w:t>
            </w:r>
            <w:r>
              <w:rPr>
                <w:spacing w:val="-2"/>
                <w:sz w:val="20"/>
              </w:rPr>
              <w:t> </w:t>
            </w:r>
            <w:r>
              <w:rPr>
                <w:sz w:val="18"/>
              </w:rPr>
              <w:t>(8)</w:t>
            </w:r>
          </w:p>
          <w:p>
            <w:pPr>
              <w:pStyle w:val="TableParagraph"/>
              <w:numPr>
                <w:ilvl w:val="0"/>
                <w:numId w:val="45"/>
              </w:numPr>
              <w:tabs>
                <w:tab w:pos="474" w:val="left" w:leader="none"/>
                <w:tab w:pos="475" w:val="left" w:leader="none"/>
              </w:tabs>
              <w:spacing w:line="240" w:lineRule="auto" w:before="58" w:after="0"/>
              <w:ind w:left="474" w:right="810" w:hanging="424"/>
              <w:jc w:val="left"/>
              <w:rPr>
                <w:sz w:val="20"/>
              </w:rPr>
            </w:pPr>
            <w:r>
              <w:rPr>
                <w:sz w:val="20"/>
              </w:rPr>
              <w:t>Apertura de tipo corredera.</w:t>
            </w:r>
          </w:p>
        </w:tc>
        <w:tc>
          <w:tcPr>
            <w:tcW w:w="6804" w:type="dxa"/>
            <w:gridSpan w:val="5"/>
            <w:tcBorders>
              <w:left w:val="single" w:sz="4" w:space="0" w:color="808080"/>
            </w:tcBorders>
          </w:tcPr>
          <w:p>
            <w:pPr>
              <w:pStyle w:val="TableParagraph"/>
              <w:spacing w:before="4"/>
              <w:rPr>
                <w:b/>
                <w:sz w:val="5"/>
              </w:rPr>
            </w:pPr>
          </w:p>
          <w:p>
            <w:pPr>
              <w:pStyle w:val="TableParagraph"/>
              <w:spacing w:line="20" w:lineRule="exact"/>
              <w:ind w:left="270" w:right="-52"/>
              <w:rPr>
                <w:sz w:val="2"/>
              </w:rPr>
            </w:pPr>
            <w:r>
              <w:rPr>
                <w:rFonts w:ascii="Times New Roman"/>
                <w:spacing w:val="5"/>
                <w:sz w:val="2"/>
              </w:rPr>
              <w:t> </w:t>
            </w:r>
            <w:r>
              <w:rPr>
                <w:spacing w:val="5"/>
                <w:sz w:val="2"/>
              </w:rPr>
              <w:pict>
                <v:group style="width:326.25pt;height:.5pt;mso-position-horizontal-relative:char;mso-position-vertical-relative:line" coordorigin="0,0" coordsize="6525,10">
                  <v:line style="position:absolute" from="0,5" to="2837,5" stroked="true" strokeweight=".48pt" strokecolor="#808080">
                    <v:stroke dashstyle="shortdot"/>
                  </v:line>
                  <v:line style="position:absolute" from="2837,5" to="2847,5" stroked="true" strokeweight=".48pt" strokecolor="#808080">
                    <v:stroke dashstyle="shortdot"/>
                  </v:line>
                  <v:line style="position:absolute" from="2847,5" to="3828,5" stroked="true" strokeweight=".48pt" strokecolor="#808080">
                    <v:stroke dashstyle="shortdot"/>
                  </v:line>
                  <v:line style="position:absolute" from="3828,5" to="3838,5" stroked="true" strokeweight=".48pt" strokecolor="#808080">
                    <v:stroke dashstyle="shortdot"/>
                  </v:line>
                  <v:line style="position:absolute" from="3838,5" to="4681,5" stroked="true" strokeweight=".48pt" strokecolor="#808080">
                    <v:stroke dashstyle="shortdot"/>
                  </v:line>
                  <v:line style="position:absolute" from="4681,5" to="4691,5" stroked="true" strokeweight=".48pt" strokecolor="#808080">
                    <v:stroke dashstyle="shortdot"/>
                  </v:line>
                  <v:line style="position:absolute" from="4691,5" to="5672,5" stroked="true" strokeweight=".48pt" strokecolor="#808080">
                    <v:stroke dashstyle="shortdot"/>
                  </v:line>
                  <v:line style="position:absolute" from="5672,5" to="5682,5" stroked="true" strokeweight=".48pt" strokecolor="#808080">
                    <v:stroke dashstyle="shortdot"/>
                  </v:line>
                  <v:line style="position:absolute" from="5682,5" to="6524,5" stroked="true" strokeweight=".48pt" strokecolor="#808080">
                    <v:stroke dashstyle="shortdot"/>
                  </v:line>
                </v:group>
              </w:pict>
            </w:r>
            <w:r>
              <w:rPr>
                <w:spacing w:val="5"/>
                <w:sz w:val="2"/>
              </w:rPr>
            </w:r>
          </w:p>
          <w:p>
            <w:pPr>
              <w:pStyle w:val="TableParagraph"/>
              <w:numPr>
                <w:ilvl w:val="0"/>
                <w:numId w:val="46"/>
              </w:numPr>
              <w:tabs>
                <w:tab w:pos="384" w:val="left" w:leader="none"/>
              </w:tabs>
              <w:spacing w:line="240" w:lineRule="auto" w:before="0" w:after="0"/>
              <w:ind w:left="383" w:right="260" w:hanging="283"/>
              <w:jc w:val="both"/>
              <w:rPr>
                <w:b/>
                <w:sz w:val="20"/>
              </w:rPr>
            </w:pPr>
            <w:r>
              <w:rPr>
                <w:sz w:val="20"/>
              </w:rPr>
              <w:t>a) Sustituir el mecanismo por otro de funcionamiento a presión o palanca y maniobrable con una sola mano y colocarlo a una altura comprendida</w:t>
            </w:r>
            <w:r>
              <w:rPr>
                <w:spacing w:val="-28"/>
                <w:sz w:val="20"/>
              </w:rPr>
              <w:t> </w:t>
            </w:r>
            <w:r>
              <w:rPr>
                <w:sz w:val="20"/>
              </w:rPr>
              <w:t>entre 0,80 y 1,20 m. Ver</w:t>
            </w:r>
            <w:r>
              <w:rPr>
                <w:spacing w:val="-2"/>
                <w:sz w:val="20"/>
              </w:rPr>
              <w:t> </w:t>
            </w:r>
            <w:r>
              <w:rPr>
                <w:b/>
                <w:sz w:val="20"/>
              </w:rPr>
              <w:t>F1</w:t>
            </w:r>
          </w:p>
          <w:p>
            <w:pPr>
              <w:pStyle w:val="TableParagraph"/>
              <w:numPr>
                <w:ilvl w:val="1"/>
                <w:numId w:val="46"/>
              </w:numPr>
              <w:tabs>
                <w:tab w:pos="595" w:val="left" w:leader="none"/>
              </w:tabs>
              <w:spacing w:line="242" w:lineRule="exact" w:before="0" w:after="0"/>
              <w:ind w:left="594" w:right="0" w:hanging="211"/>
              <w:jc w:val="left"/>
              <w:rPr>
                <w:sz w:val="20"/>
              </w:rPr>
            </w:pPr>
            <w:r>
              <w:rPr>
                <w:sz w:val="20"/>
              </w:rPr>
              <w:t>Incorporar un sistema abrepuertas</w:t>
            </w:r>
            <w:r>
              <w:rPr>
                <w:spacing w:val="-2"/>
                <w:sz w:val="20"/>
              </w:rPr>
              <w:t> </w:t>
            </w:r>
            <w:r>
              <w:rPr>
                <w:sz w:val="20"/>
              </w:rPr>
              <w:t>automático.</w:t>
            </w:r>
          </w:p>
          <w:p>
            <w:pPr>
              <w:pStyle w:val="TableParagraph"/>
              <w:numPr>
                <w:ilvl w:val="0"/>
                <w:numId w:val="46"/>
              </w:numPr>
              <w:tabs>
                <w:tab w:pos="384" w:val="left" w:leader="none"/>
              </w:tabs>
              <w:spacing w:line="240" w:lineRule="auto" w:before="60" w:after="0"/>
              <w:ind w:left="383" w:right="0" w:hanging="283"/>
              <w:jc w:val="left"/>
              <w:rPr>
                <w:sz w:val="20"/>
              </w:rPr>
            </w:pPr>
            <w:r>
              <w:rPr>
                <w:sz w:val="20"/>
              </w:rPr>
              <w:t>a) Arreglar o sustituir el</w:t>
            </w:r>
            <w:r>
              <w:rPr>
                <w:spacing w:val="-2"/>
                <w:sz w:val="20"/>
              </w:rPr>
              <w:t> </w:t>
            </w:r>
            <w:r>
              <w:rPr>
                <w:sz w:val="20"/>
              </w:rPr>
              <w:t>cierrapuertas.</w:t>
            </w:r>
          </w:p>
          <w:p>
            <w:pPr>
              <w:pStyle w:val="TableParagraph"/>
              <w:numPr>
                <w:ilvl w:val="1"/>
                <w:numId w:val="46"/>
              </w:numPr>
              <w:tabs>
                <w:tab w:pos="595" w:val="left" w:leader="none"/>
              </w:tabs>
              <w:spacing w:line="240" w:lineRule="auto" w:before="0" w:after="0"/>
              <w:ind w:left="594" w:right="0" w:hanging="211"/>
              <w:jc w:val="left"/>
              <w:rPr>
                <w:sz w:val="20"/>
              </w:rPr>
            </w:pPr>
            <w:r>
              <w:rPr>
                <w:sz w:val="20"/>
              </w:rPr>
              <w:t>Sustituir la puerta por otra más</w:t>
            </w:r>
            <w:r>
              <w:rPr>
                <w:spacing w:val="-4"/>
                <w:sz w:val="20"/>
              </w:rPr>
              <w:t> </w:t>
            </w:r>
            <w:r>
              <w:rPr>
                <w:sz w:val="20"/>
              </w:rPr>
              <w:t>ligera.</w:t>
            </w:r>
          </w:p>
          <w:p>
            <w:pPr>
              <w:pStyle w:val="TableParagraph"/>
              <w:numPr>
                <w:ilvl w:val="1"/>
                <w:numId w:val="46"/>
              </w:numPr>
              <w:tabs>
                <w:tab w:pos="573" w:val="left" w:leader="none"/>
              </w:tabs>
              <w:spacing w:line="240" w:lineRule="auto" w:before="0" w:after="0"/>
              <w:ind w:left="572" w:right="0" w:hanging="189"/>
              <w:jc w:val="left"/>
              <w:rPr>
                <w:sz w:val="20"/>
              </w:rPr>
            </w:pPr>
            <w:r>
              <w:rPr>
                <w:sz w:val="20"/>
              </w:rPr>
              <w:t>Incorporar un sistema abrepuertas</w:t>
            </w:r>
            <w:r>
              <w:rPr>
                <w:spacing w:val="-2"/>
                <w:sz w:val="20"/>
              </w:rPr>
              <w:t> </w:t>
            </w:r>
            <w:r>
              <w:rPr>
                <w:sz w:val="20"/>
              </w:rPr>
              <w:t>automático.</w:t>
            </w:r>
          </w:p>
          <w:p>
            <w:pPr>
              <w:pStyle w:val="TableParagraph"/>
              <w:numPr>
                <w:ilvl w:val="0"/>
                <w:numId w:val="46"/>
              </w:numPr>
              <w:tabs>
                <w:tab w:pos="384" w:val="left" w:leader="none"/>
              </w:tabs>
              <w:spacing w:line="240" w:lineRule="auto" w:before="57" w:after="0"/>
              <w:ind w:left="383" w:right="710" w:hanging="283"/>
              <w:jc w:val="left"/>
              <w:rPr>
                <w:sz w:val="18"/>
              </w:rPr>
            </w:pPr>
            <w:r>
              <w:rPr>
                <w:sz w:val="20"/>
              </w:rPr>
              <w:t>En itinerarios de uso público modificar la apertura por el tipo abatible, excepto si son automáticas. </w:t>
            </w:r>
            <w:r>
              <w:rPr>
                <w:sz w:val="18"/>
              </w:rPr>
              <w:t>(9)</w:t>
            </w:r>
            <w:r>
              <w:rPr>
                <w:spacing w:val="-1"/>
                <w:sz w:val="18"/>
              </w:rPr>
              <w:t> </w:t>
            </w:r>
            <w:r>
              <w:rPr>
                <w:sz w:val="18"/>
              </w:rPr>
              <w:t>(10)</w:t>
            </w:r>
          </w:p>
        </w:tc>
      </w:tr>
    </w:tbl>
    <w:p>
      <w:pPr>
        <w:spacing w:before="157"/>
        <w:ind w:left="791" w:right="0" w:firstLine="0"/>
        <w:jc w:val="left"/>
        <w:rPr>
          <w:sz w:val="16"/>
        </w:rPr>
      </w:pPr>
      <w:r>
        <w:rPr>
          <w:color w:val="5A5A5A"/>
          <w:sz w:val="16"/>
        </w:rPr>
        <w:t>REFERENCIAS Y OBSERVACIONES</w:t>
      </w:r>
    </w:p>
    <w:p>
      <w:pPr>
        <w:pStyle w:val="ListParagraph"/>
        <w:numPr>
          <w:ilvl w:val="0"/>
          <w:numId w:val="47"/>
        </w:numPr>
        <w:tabs>
          <w:tab w:pos="791" w:val="left" w:leader="none"/>
          <w:tab w:pos="792" w:val="left" w:leader="none"/>
        </w:tabs>
        <w:spacing w:line="240" w:lineRule="auto" w:before="131" w:after="0"/>
        <w:ind w:left="791" w:right="0" w:hanging="425"/>
        <w:jc w:val="left"/>
        <w:rPr>
          <w:sz w:val="18"/>
        </w:rPr>
      </w:pPr>
      <w:r>
        <w:rPr>
          <w:b/>
          <w:sz w:val="18"/>
        </w:rPr>
        <w:t>Orden 25 mayo 2004: </w:t>
      </w:r>
      <w:r>
        <w:rPr>
          <w:sz w:val="18"/>
        </w:rPr>
        <w:t>La apertura mínima en puertas abatibles será de 90º. (Art. 2.3</w:t>
      </w:r>
      <w:r>
        <w:rPr>
          <w:spacing w:val="-5"/>
          <w:sz w:val="18"/>
        </w:rPr>
        <w:t> </w:t>
      </w:r>
      <w:r>
        <w:rPr>
          <w:i/>
          <w:sz w:val="18"/>
        </w:rPr>
        <w:t>Puertas</w:t>
      </w:r>
      <w:r>
        <w:rPr>
          <w:sz w:val="18"/>
        </w:rPr>
        <w:t>)</w:t>
      </w:r>
    </w:p>
    <w:p>
      <w:pPr>
        <w:pStyle w:val="ListParagraph"/>
        <w:numPr>
          <w:ilvl w:val="0"/>
          <w:numId w:val="47"/>
        </w:numPr>
        <w:tabs>
          <w:tab w:pos="791" w:val="left" w:leader="none"/>
          <w:tab w:pos="792" w:val="left" w:leader="none"/>
        </w:tabs>
        <w:spacing w:line="240" w:lineRule="auto" w:before="58" w:after="0"/>
        <w:ind w:left="791" w:right="972" w:hanging="425"/>
        <w:jc w:val="left"/>
        <w:rPr>
          <w:b/>
          <w:sz w:val="18"/>
        </w:rPr>
      </w:pPr>
      <w:r>
        <w:rPr>
          <w:b/>
          <w:sz w:val="18"/>
        </w:rPr>
        <w:t>DB SUA: </w:t>
      </w:r>
      <w:r>
        <w:rPr>
          <w:sz w:val="18"/>
        </w:rPr>
        <w:t>En los itinerarios accesibles la anchura libre de paso de las puertas medida en el marco y aportada por no más de una hoja debe ser ≥ 0,80 m y en el ángulo de máxima apertura de la puerta, reducida por el grosor de la hoja de la puerta ≥ 0,78 m. (Anejo A </w:t>
      </w:r>
      <w:r>
        <w:rPr>
          <w:i/>
          <w:sz w:val="18"/>
        </w:rPr>
        <w:t>Itinerario accesible</w:t>
      </w:r>
      <w:r>
        <w:rPr>
          <w:sz w:val="18"/>
        </w:rPr>
        <w:t>). Ver</w:t>
      </w:r>
      <w:r>
        <w:rPr>
          <w:spacing w:val="-2"/>
          <w:sz w:val="18"/>
        </w:rPr>
        <w:t> </w:t>
      </w:r>
      <w:r>
        <w:rPr>
          <w:b/>
          <w:sz w:val="18"/>
        </w:rPr>
        <w:t>F2</w:t>
      </w:r>
    </w:p>
    <w:p>
      <w:pPr>
        <w:spacing w:before="0"/>
        <w:ind w:left="791" w:right="0" w:firstLine="0"/>
        <w:jc w:val="left"/>
        <w:rPr>
          <w:sz w:val="18"/>
        </w:rPr>
      </w:pPr>
      <w:r>
        <w:rPr>
          <w:sz w:val="18"/>
        </w:rPr>
        <w:t>En los umbrales de las puertas la altura libre será 2 m, como mínimo. (SUA 2, art. 1.1 </w:t>
      </w:r>
      <w:r>
        <w:rPr>
          <w:i/>
          <w:sz w:val="18"/>
        </w:rPr>
        <w:t>Impacto con elementos fijos</w:t>
      </w:r>
      <w:r>
        <w:rPr>
          <w:sz w:val="18"/>
        </w:rPr>
        <w:t>)</w:t>
      </w:r>
    </w:p>
    <w:p>
      <w:pPr>
        <w:spacing w:before="58"/>
        <w:ind w:left="791" w:right="1048" w:firstLine="0"/>
        <w:jc w:val="left"/>
        <w:rPr>
          <w:b/>
          <w:sz w:val="18"/>
        </w:rPr>
      </w:pPr>
      <w:r>
        <w:rPr>
          <w:sz w:val="18"/>
        </w:rPr>
        <w:t>En las puertas correderas se recomienda que la anchura libre se obtenga conforme al criterio establecido en la norma UNE ISO 21542:2012 </w:t>
      </w:r>
      <w:r>
        <w:rPr>
          <w:i/>
          <w:sz w:val="18"/>
        </w:rPr>
        <w:t>Accesibilidad del entorno construido</w:t>
      </w:r>
      <w:r>
        <w:rPr>
          <w:sz w:val="18"/>
        </w:rPr>
        <w:t>. Ver </w:t>
      </w:r>
      <w:r>
        <w:rPr>
          <w:b/>
          <w:sz w:val="18"/>
        </w:rPr>
        <w:t>F2</w:t>
      </w:r>
    </w:p>
    <w:p>
      <w:pPr>
        <w:pStyle w:val="ListParagraph"/>
        <w:numPr>
          <w:ilvl w:val="0"/>
          <w:numId w:val="47"/>
        </w:numPr>
        <w:tabs>
          <w:tab w:pos="791" w:val="left" w:leader="none"/>
          <w:tab w:pos="792" w:val="left" w:leader="none"/>
        </w:tabs>
        <w:spacing w:line="240" w:lineRule="auto" w:before="58" w:after="0"/>
        <w:ind w:left="791" w:right="973" w:hanging="425"/>
        <w:jc w:val="left"/>
        <w:rPr>
          <w:sz w:val="18"/>
        </w:rPr>
      </w:pPr>
      <w:r>
        <w:rPr>
          <w:b/>
          <w:sz w:val="18"/>
        </w:rPr>
        <w:t>DB SI</w:t>
      </w:r>
      <w:r>
        <w:rPr>
          <w:sz w:val="18"/>
        </w:rPr>
        <w:t>: Anchura ≥ P/200 ≥ 0,80 m, siendo P el número total de personas cuyo paso está previsto por el punto cuya anchura se dimensiona. La anchura de toda hoja de puerta no debe ser menor que 0,60 m, ni exceder de 1,23 m. (SI 3, art. 4.2</w:t>
      </w:r>
      <w:r>
        <w:rPr>
          <w:spacing w:val="-1"/>
          <w:sz w:val="18"/>
        </w:rPr>
        <w:t> </w:t>
      </w:r>
      <w:r>
        <w:rPr>
          <w:i/>
          <w:sz w:val="18"/>
        </w:rPr>
        <w:t>Cálculo</w:t>
      </w:r>
      <w:r>
        <w:rPr>
          <w:sz w:val="18"/>
        </w:rPr>
        <w:t>)</w:t>
      </w:r>
    </w:p>
    <w:p>
      <w:pPr>
        <w:pStyle w:val="ListParagraph"/>
        <w:numPr>
          <w:ilvl w:val="0"/>
          <w:numId w:val="47"/>
        </w:numPr>
        <w:tabs>
          <w:tab w:pos="791" w:val="left" w:leader="none"/>
          <w:tab w:pos="792" w:val="left" w:leader="none"/>
        </w:tabs>
        <w:spacing w:line="240" w:lineRule="auto" w:before="58" w:after="0"/>
        <w:ind w:left="791" w:right="1076" w:hanging="425"/>
        <w:jc w:val="left"/>
        <w:rPr>
          <w:sz w:val="18"/>
        </w:rPr>
      </w:pPr>
      <w:r>
        <w:rPr>
          <w:b/>
          <w:sz w:val="18"/>
        </w:rPr>
        <w:t>Orden 25 mayo 2004: </w:t>
      </w:r>
      <w:r>
        <w:rPr>
          <w:sz w:val="18"/>
        </w:rPr>
        <w:t>A ambos lados de cualquier puerta del itinerario, y en el sentido de paso, se dispondrá de un espacio</w:t>
      </w:r>
      <w:r>
        <w:rPr>
          <w:spacing w:val="-2"/>
          <w:sz w:val="18"/>
        </w:rPr>
        <w:t> </w:t>
      </w:r>
      <w:r>
        <w:rPr>
          <w:sz w:val="18"/>
        </w:rPr>
        <w:t>libre</w:t>
      </w:r>
      <w:r>
        <w:rPr>
          <w:spacing w:val="-3"/>
          <w:sz w:val="18"/>
        </w:rPr>
        <w:t> </w:t>
      </w:r>
      <w:r>
        <w:rPr>
          <w:sz w:val="18"/>
        </w:rPr>
        <w:t>horizontal,</w:t>
      </w:r>
      <w:r>
        <w:rPr>
          <w:spacing w:val="-2"/>
          <w:sz w:val="18"/>
        </w:rPr>
        <w:t> </w:t>
      </w:r>
      <w:r>
        <w:rPr>
          <w:sz w:val="18"/>
        </w:rPr>
        <w:t>fuera</w:t>
      </w:r>
      <w:r>
        <w:rPr>
          <w:spacing w:val="-1"/>
          <w:sz w:val="18"/>
        </w:rPr>
        <w:t> </w:t>
      </w:r>
      <w:r>
        <w:rPr>
          <w:sz w:val="18"/>
        </w:rPr>
        <w:t>del</w:t>
      </w:r>
      <w:r>
        <w:rPr>
          <w:spacing w:val="-1"/>
          <w:sz w:val="18"/>
        </w:rPr>
        <w:t> </w:t>
      </w:r>
      <w:r>
        <w:rPr>
          <w:sz w:val="18"/>
        </w:rPr>
        <w:t>abatimiento</w:t>
      </w:r>
      <w:r>
        <w:rPr>
          <w:spacing w:val="-2"/>
          <w:sz w:val="18"/>
        </w:rPr>
        <w:t> </w:t>
      </w:r>
      <w:r>
        <w:rPr>
          <w:sz w:val="18"/>
        </w:rPr>
        <w:t>de</w:t>
      </w:r>
      <w:r>
        <w:rPr>
          <w:spacing w:val="-3"/>
          <w:sz w:val="18"/>
        </w:rPr>
        <w:t> </w:t>
      </w:r>
      <w:r>
        <w:rPr>
          <w:sz w:val="18"/>
        </w:rPr>
        <w:t>puertas,</w:t>
      </w:r>
      <w:r>
        <w:rPr>
          <w:spacing w:val="-2"/>
          <w:sz w:val="18"/>
        </w:rPr>
        <w:t> </w:t>
      </w:r>
      <w:r>
        <w:rPr>
          <w:sz w:val="18"/>
        </w:rPr>
        <w:t>donde</w:t>
      </w:r>
      <w:r>
        <w:rPr>
          <w:spacing w:val="-3"/>
          <w:sz w:val="18"/>
        </w:rPr>
        <w:t> </w:t>
      </w:r>
      <w:r>
        <w:rPr>
          <w:sz w:val="18"/>
        </w:rPr>
        <w:t>se</w:t>
      </w:r>
      <w:r>
        <w:rPr>
          <w:spacing w:val="-1"/>
          <w:sz w:val="18"/>
        </w:rPr>
        <w:t> </w:t>
      </w:r>
      <w:r>
        <w:rPr>
          <w:sz w:val="18"/>
        </w:rPr>
        <w:t>pueda</w:t>
      </w:r>
      <w:r>
        <w:rPr>
          <w:spacing w:val="-3"/>
          <w:sz w:val="18"/>
        </w:rPr>
        <w:t> </w:t>
      </w:r>
      <w:r>
        <w:rPr>
          <w:sz w:val="18"/>
        </w:rPr>
        <w:t>inscribir</w:t>
      </w:r>
      <w:r>
        <w:rPr>
          <w:spacing w:val="-2"/>
          <w:sz w:val="18"/>
        </w:rPr>
        <w:t> </w:t>
      </w:r>
      <w:r>
        <w:rPr>
          <w:sz w:val="18"/>
        </w:rPr>
        <w:t>dicho</w:t>
      </w:r>
      <w:r>
        <w:rPr>
          <w:spacing w:val="-2"/>
          <w:sz w:val="18"/>
        </w:rPr>
        <w:t> </w:t>
      </w:r>
      <w:r>
        <w:rPr>
          <w:sz w:val="18"/>
        </w:rPr>
        <w:t>diámetro.</w:t>
      </w:r>
      <w:r>
        <w:rPr>
          <w:spacing w:val="-3"/>
          <w:sz w:val="18"/>
        </w:rPr>
        <w:t> </w:t>
      </w:r>
      <w:r>
        <w:rPr>
          <w:sz w:val="18"/>
        </w:rPr>
        <w:t>(Art.</w:t>
      </w:r>
      <w:r>
        <w:rPr>
          <w:spacing w:val="-3"/>
          <w:sz w:val="18"/>
        </w:rPr>
        <w:t> </w:t>
      </w:r>
      <w:r>
        <w:rPr>
          <w:sz w:val="18"/>
        </w:rPr>
        <w:t>2.3</w:t>
      </w:r>
      <w:r>
        <w:rPr>
          <w:spacing w:val="-1"/>
          <w:sz w:val="18"/>
        </w:rPr>
        <w:t> </w:t>
      </w:r>
      <w:r>
        <w:rPr>
          <w:i/>
          <w:sz w:val="18"/>
        </w:rPr>
        <w:t>Puertas</w:t>
      </w:r>
      <w:r>
        <w:rPr>
          <w:sz w:val="18"/>
        </w:rPr>
        <w:t>)</w:t>
      </w:r>
    </w:p>
    <w:p>
      <w:pPr>
        <w:pStyle w:val="ListParagraph"/>
        <w:numPr>
          <w:ilvl w:val="0"/>
          <w:numId w:val="47"/>
        </w:numPr>
        <w:tabs>
          <w:tab w:pos="791" w:val="left" w:leader="none"/>
          <w:tab w:pos="792" w:val="left" w:leader="none"/>
        </w:tabs>
        <w:spacing w:line="240" w:lineRule="auto" w:before="58" w:after="0"/>
        <w:ind w:left="791" w:right="1026" w:hanging="425"/>
        <w:jc w:val="left"/>
        <w:rPr>
          <w:sz w:val="18"/>
        </w:rPr>
      </w:pPr>
      <w:r>
        <w:rPr>
          <w:b/>
          <w:sz w:val="18"/>
        </w:rPr>
        <w:t>DB SUA </w:t>
      </w:r>
      <w:r>
        <w:rPr>
          <w:sz w:val="18"/>
        </w:rPr>
        <w:t>En ambas caras de las puertas existe un espacio horizontal libre del barrido de las hojas de diámetro Ø 1,20 m (Anejo A </w:t>
      </w:r>
      <w:r>
        <w:rPr>
          <w:i/>
          <w:sz w:val="18"/>
        </w:rPr>
        <w:t>itinerarios</w:t>
      </w:r>
      <w:r>
        <w:rPr>
          <w:i/>
          <w:spacing w:val="-2"/>
          <w:sz w:val="18"/>
        </w:rPr>
        <w:t> </w:t>
      </w:r>
      <w:r>
        <w:rPr>
          <w:i/>
          <w:sz w:val="18"/>
        </w:rPr>
        <w:t>accesibles</w:t>
      </w:r>
      <w:r>
        <w:rPr>
          <w:sz w:val="18"/>
        </w:rPr>
        <w:t>)</w:t>
      </w:r>
    </w:p>
    <w:p>
      <w:pPr>
        <w:pStyle w:val="ListParagraph"/>
        <w:numPr>
          <w:ilvl w:val="0"/>
          <w:numId w:val="47"/>
        </w:numPr>
        <w:tabs>
          <w:tab w:pos="791" w:val="left" w:leader="none"/>
          <w:tab w:pos="792" w:val="left" w:leader="none"/>
        </w:tabs>
        <w:spacing w:line="240" w:lineRule="auto" w:before="58" w:after="0"/>
        <w:ind w:left="791" w:right="939" w:hanging="425"/>
        <w:jc w:val="left"/>
        <w:rPr>
          <w:sz w:val="18"/>
        </w:rPr>
      </w:pPr>
      <w:r>
        <w:rPr>
          <w:b/>
          <w:sz w:val="18"/>
        </w:rPr>
        <w:t>DA</w:t>
      </w:r>
      <w:r>
        <w:rPr>
          <w:b/>
          <w:spacing w:val="-4"/>
          <w:sz w:val="18"/>
        </w:rPr>
        <w:t> </w:t>
      </w:r>
      <w:r>
        <w:rPr>
          <w:b/>
          <w:sz w:val="18"/>
        </w:rPr>
        <w:t>DB-SUA/2</w:t>
      </w:r>
      <w:r>
        <w:rPr>
          <w:sz w:val="18"/>
        </w:rPr>
        <w:t>: Se</w:t>
      </w:r>
      <w:r>
        <w:rPr>
          <w:spacing w:val="-3"/>
          <w:sz w:val="18"/>
        </w:rPr>
        <w:t> </w:t>
      </w:r>
      <w:r>
        <w:rPr>
          <w:sz w:val="18"/>
        </w:rPr>
        <w:t>admite</w:t>
      </w:r>
      <w:r>
        <w:rPr>
          <w:spacing w:val="-3"/>
          <w:sz w:val="18"/>
        </w:rPr>
        <w:t> </w:t>
      </w:r>
      <w:r>
        <w:rPr>
          <w:sz w:val="18"/>
        </w:rPr>
        <w:t>que</w:t>
      </w:r>
      <w:r>
        <w:rPr>
          <w:spacing w:val="-3"/>
          <w:sz w:val="18"/>
        </w:rPr>
        <w:t> </w:t>
      </w:r>
      <w:r>
        <w:rPr>
          <w:sz w:val="18"/>
        </w:rPr>
        <w:t>la</w:t>
      </w:r>
      <w:r>
        <w:rPr>
          <w:spacing w:val="-2"/>
          <w:sz w:val="18"/>
        </w:rPr>
        <w:t> </w:t>
      </w:r>
      <w:r>
        <w:rPr>
          <w:sz w:val="18"/>
        </w:rPr>
        <w:t>distancia</w:t>
      </w:r>
      <w:r>
        <w:rPr>
          <w:spacing w:val="-3"/>
          <w:sz w:val="18"/>
        </w:rPr>
        <w:t> </w:t>
      </w:r>
      <w:r>
        <w:rPr>
          <w:sz w:val="18"/>
        </w:rPr>
        <w:t>exigida</w:t>
      </w:r>
      <w:r>
        <w:rPr>
          <w:spacing w:val="-3"/>
          <w:sz w:val="18"/>
        </w:rPr>
        <w:t> </w:t>
      </w:r>
      <w:r>
        <w:rPr>
          <w:sz w:val="18"/>
        </w:rPr>
        <w:t>desde</w:t>
      </w:r>
      <w:r>
        <w:rPr>
          <w:spacing w:val="-1"/>
          <w:sz w:val="18"/>
        </w:rPr>
        <w:t> </w:t>
      </w:r>
      <w:r>
        <w:rPr>
          <w:sz w:val="18"/>
        </w:rPr>
        <w:t>el</w:t>
      </w:r>
      <w:r>
        <w:rPr>
          <w:spacing w:val="-3"/>
          <w:sz w:val="18"/>
        </w:rPr>
        <w:t> </w:t>
      </w:r>
      <w:r>
        <w:rPr>
          <w:sz w:val="18"/>
        </w:rPr>
        <w:t>mecanismo</w:t>
      </w:r>
      <w:r>
        <w:rPr>
          <w:spacing w:val="-1"/>
          <w:sz w:val="18"/>
        </w:rPr>
        <w:t> </w:t>
      </w:r>
      <w:r>
        <w:rPr>
          <w:sz w:val="18"/>
        </w:rPr>
        <w:t>de</w:t>
      </w:r>
      <w:r>
        <w:rPr>
          <w:spacing w:val="-3"/>
          <w:sz w:val="18"/>
        </w:rPr>
        <w:t> </w:t>
      </w:r>
      <w:r>
        <w:rPr>
          <w:sz w:val="18"/>
        </w:rPr>
        <w:t>apertura</w:t>
      </w:r>
      <w:r>
        <w:rPr>
          <w:spacing w:val="-2"/>
          <w:sz w:val="18"/>
        </w:rPr>
        <w:t> </w:t>
      </w:r>
      <w:r>
        <w:rPr>
          <w:sz w:val="18"/>
        </w:rPr>
        <w:t>hasta</w:t>
      </w:r>
      <w:r>
        <w:rPr>
          <w:spacing w:val="-2"/>
          <w:sz w:val="18"/>
        </w:rPr>
        <w:t> </w:t>
      </w:r>
      <w:r>
        <w:rPr>
          <w:sz w:val="18"/>
        </w:rPr>
        <w:t>el</w:t>
      </w:r>
      <w:r>
        <w:rPr>
          <w:spacing w:val="-3"/>
          <w:sz w:val="18"/>
        </w:rPr>
        <w:t> </w:t>
      </w:r>
      <w:r>
        <w:rPr>
          <w:sz w:val="18"/>
        </w:rPr>
        <w:t>rincón</w:t>
      </w:r>
      <w:r>
        <w:rPr>
          <w:spacing w:val="-3"/>
          <w:sz w:val="18"/>
        </w:rPr>
        <w:t> </w:t>
      </w:r>
      <w:r>
        <w:rPr>
          <w:sz w:val="18"/>
        </w:rPr>
        <w:t>exista</w:t>
      </w:r>
      <w:r>
        <w:rPr>
          <w:spacing w:val="-2"/>
          <w:sz w:val="18"/>
        </w:rPr>
        <w:t> </w:t>
      </w:r>
      <w:r>
        <w:rPr>
          <w:sz w:val="18"/>
        </w:rPr>
        <w:t>únicamente</w:t>
      </w:r>
      <w:r>
        <w:rPr>
          <w:spacing w:val="-3"/>
          <w:sz w:val="18"/>
        </w:rPr>
        <w:t> </w:t>
      </w:r>
      <w:r>
        <w:rPr>
          <w:sz w:val="18"/>
        </w:rPr>
        <w:t>en el lado hacia el que abre la puerta. (Tabla 2 </w:t>
      </w:r>
      <w:r>
        <w:rPr>
          <w:i/>
          <w:sz w:val="18"/>
        </w:rPr>
        <w:t>Tolerancias</w:t>
      </w:r>
      <w:r>
        <w:rPr>
          <w:i/>
          <w:spacing w:val="-6"/>
          <w:sz w:val="18"/>
        </w:rPr>
        <w:t> </w:t>
      </w:r>
      <w:r>
        <w:rPr>
          <w:i/>
          <w:sz w:val="18"/>
        </w:rPr>
        <w:t>admisibles</w:t>
      </w:r>
      <w:r>
        <w:rPr>
          <w:sz w:val="18"/>
        </w:rPr>
        <w:t>)</w:t>
      </w:r>
    </w:p>
    <w:p>
      <w:pPr>
        <w:pStyle w:val="ListParagraph"/>
        <w:numPr>
          <w:ilvl w:val="0"/>
          <w:numId w:val="47"/>
        </w:numPr>
        <w:tabs>
          <w:tab w:pos="791" w:val="left" w:leader="none"/>
          <w:tab w:pos="792" w:val="left" w:leader="none"/>
        </w:tabs>
        <w:spacing w:line="240" w:lineRule="auto" w:before="58" w:after="0"/>
        <w:ind w:left="791" w:right="0" w:hanging="425"/>
        <w:jc w:val="left"/>
        <w:rPr>
          <w:sz w:val="18"/>
        </w:rPr>
      </w:pPr>
      <w:r>
        <w:rPr>
          <w:b/>
          <w:sz w:val="18"/>
        </w:rPr>
        <w:t>Orden 25 mayo 2004: </w:t>
      </w:r>
      <w:r>
        <w:rPr>
          <w:sz w:val="18"/>
        </w:rPr>
        <w:t>La fuerza de apertura o cierre de la puerta será menor de 30 N. (Art. 2.3</w:t>
      </w:r>
      <w:r>
        <w:rPr>
          <w:spacing w:val="-12"/>
          <w:sz w:val="18"/>
        </w:rPr>
        <w:t> </w:t>
      </w:r>
      <w:r>
        <w:rPr>
          <w:i/>
          <w:sz w:val="18"/>
        </w:rPr>
        <w:t>Puertas</w:t>
      </w:r>
      <w:r>
        <w:rPr>
          <w:sz w:val="18"/>
        </w:rPr>
        <w:t>)</w:t>
      </w:r>
    </w:p>
    <w:p>
      <w:pPr>
        <w:pStyle w:val="ListParagraph"/>
        <w:numPr>
          <w:ilvl w:val="0"/>
          <w:numId w:val="47"/>
        </w:numPr>
        <w:tabs>
          <w:tab w:pos="791" w:val="left" w:leader="none"/>
          <w:tab w:pos="792" w:val="left" w:leader="none"/>
        </w:tabs>
        <w:spacing w:line="240" w:lineRule="auto" w:before="60" w:after="0"/>
        <w:ind w:left="791" w:right="1280" w:hanging="425"/>
        <w:jc w:val="left"/>
        <w:rPr>
          <w:sz w:val="18"/>
        </w:rPr>
      </w:pPr>
      <w:r>
        <w:rPr>
          <w:b/>
          <w:sz w:val="18"/>
        </w:rPr>
        <w:t>DB SUA</w:t>
      </w:r>
      <w:r>
        <w:rPr>
          <w:sz w:val="18"/>
        </w:rPr>
        <w:t>: La fuerza de apertura de las puertas de salida no debe ser superior a 25 N, ni superior a 65 N cuando sean resistentes al fuego. (Anejo A </w:t>
      </w:r>
      <w:r>
        <w:rPr>
          <w:i/>
          <w:sz w:val="18"/>
        </w:rPr>
        <w:t>Itinerario</w:t>
      </w:r>
      <w:r>
        <w:rPr>
          <w:i/>
          <w:spacing w:val="-5"/>
          <w:sz w:val="18"/>
        </w:rPr>
        <w:t> </w:t>
      </w:r>
      <w:r>
        <w:rPr>
          <w:i/>
          <w:sz w:val="18"/>
        </w:rPr>
        <w:t>accesible</w:t>
      </w:r>
      <w:r>
        <w:rPr>
          <w:sz w:val="18"/>
        </w:rPr>
        <w:t>)</w:t>
      </w:r>
    </w:p>
    <w:p>
      <w:pPr>
        <w:pStyle w:val="ListParagraph"/>
        <w:numPr>
          <w:ilvl w:val="0"/>
          <w:numId w:val="47"/>
        </w:numPr>
        <w:tabs>
          <w:tab w:pos="791" w:val="left" w:leader="none"/>
          <w:tab w:pos="792" w:val="left" w:leader="none"/>
        </w:tabs>
        <w:spacing w:line="240" w:lineRule="auto" w:before="61" w:after="0"/>
        <w:ind w:left="791" w:right="1375" w:hanging="425"/>
        <w:jc w:val="left"/>
        <w:rPr>
          <w:sz w:val="18"/>
        </w:rPr>
      </w:pPr>
      <w:r>
        <w:rPr>
          <w:b/>
          <w:sz w:val="18"/>
        </w:rPr>
        <w:t>Orden 25 mayo 2004: </w:t>
      </w:r>
      <w:r>
        <w:rPr>
          <w:sz w:val="18"/>
        </w:rPr>
        <w:t>Las puertas correderas no deberán colocarse en itinerarios de uso público, excepto las automáticas, que deberán estar provistas de dispositivos sensibles para impedir el cierre mientras su umbral esté ocupado. </w:t>
      </w:r>
      <w:r>
        <w:rPr>
          <w:sz w:val="20"/>
        </w:rPr>
        <w:t>(</w:t>
      </w:r>
      <w:r>
        <w:rPr>
          <w:sz w:val="18"/>
        </w:rPr>
        <w:t>Capítulo 2 </w:t>
      </w:r>
      <w:r>
        <w:rPr>
          <w:i/>
          <w:sz w:val="18"/>
        </w:rPr>
        <w:t>Condiciones de seguridad</w:t>
      </w:r>
      <w:r>
        <w:rPr>
          <w:sz w:val="18"/>
        </w:rPr>
        <w:t>, art. 1 </w:t>
      </w:r>
      <w:r>
        <w:rPr>
          <w:i/>
          <w:sz w:val="18"/>
        </w:rPr>
        <w:t>Seguridad de</w:t>
      </w:r>
      <w:r>
        <w:rPr>
          <w:i/>
          <w:spacing w:val="-3"/>
          <w:sz w:val="18"/>
        </w:rPr>
        <w:t> </w:t>
      </w:r>
      <w:r>
        <w:rPr>
          <w:i/>
          <w:sz w:val="18"/>
        </w:rPr>
        <w:t>utilización</w:t>
      </w:r>
      <w:r>
        <w:rPr>
          <w:sz w:val="18"/>
        </w:rPr>
        <w:t>)</w:t>
      </w:r>
    </w:p>
    <w:p>
      <w:pPr>
        <w:pStyle w:val="ListParagraph"/>
        <w:numPr>
          <w:ilvl w:val="0"/>
          <w:numId w:val="47"/>
        </w:numPr>
        <w:tabs>
          <w:tab w:pos="791" w:val="left" w:leader="none"/>
          <w:tab w:pos="792" w:val="left" w:leader="none"/>
        </w:tabs>
        <w:spacing w:line="240" w:lineRule="auto" w:before="60" w:after="0"/>
        <w:ind w:left="791" w:right="852" w:hanging="425"/>
        <w:jc w:val="left"/>
        <w:rPr>
          <w:sz w:val="18"/>
        </w:rPr>
      </w:pPr>
      <w:r>
        <w:rPr>
          <w:b/>
          <w:sz w:val="18"/>
        </w:rPr>
        <w:t>DB SI</w:t>
      </w:r>
      <w:r>
        <w:rPr>
          <w:sz w:val="18"/>
        </w:rPr>
        <w:t>: Las puertas previstas como salida de planta o de edificio y las previstas para la evacuación de más de 50 personas serán abatibles con eje de giro vertical y su sistema de cierre, o bien no actuará mientras haya actividad en las zonas a evacuar, o bien consistirá en un dispositivo de fácil y rápida apertura desde el lado del cual provenga dicha evacuación, sin tener que utilizar una llave y sin tener que actuar sobre más de un mecanismo. Las anteriores condiciones no son aplicables cuando se trate de puertas automáticas (SI 3, art. 6 </w:t>
      </w:r>
      <w:r>
        <w:rPr>
          <w:i/>
          <w:sz w:val="18"/>
        </w:rPr>
        <w:t>Puertas situadas en recorridos de</w:t>
      </w:r>
      <w:r>
        <w:rPr>
          <w:i/>
          <w:spacing w:val="-21"/>
          <w:sz w:val="18"/>
        </w:rPr>
        <w:t> </w:t>
      </w:r>
      <w:r>
        <w:rPr>
          <w:i/>
          <w:sz w:val="18"/>
        </w:rPr>
        <w:t>evacuación</w:t>
      </w:r>
      <w:r>
        <w:rPr>
          <w:sz w:val="18"/>
        </w:rPr>
        <w:t>)</w:t>
      </w:r>
    </w:p>
    <w:p>
      <w:pPr>
        <w:spacing w:before="61"/>
        <w:ind w:left="0" w:right="793" w:firstLine="0"/>
        <w:jc w:val="right"/>
        <w:rPr>
          <w:i/>
          <w:sz w:val="18"/>
        </w:rPr>
      </w:pPr>
      <w:r>
        <w:rPr>
          <w:i/>
          <w:sz w:val="18"/>
        </w:rPr>
        <w:t>(continúa)</w:t>
      </w:r>
    </w:p>
    <w:p>
      <w:pPr>
        <w:spacing w:after="0"/>
        <w:jc w:val="right"/>
        <w:rPr>
          <w:sz w:val="18"/>
        </w:rPr>
        <w:sectPr>
          <w:pgSz w:w="11910" w:h="16840"/>
          <w:pgMar w:header="0" w:footer="893" w:top="1080" w:bottom="780" w:left="1160" w:right="300"/>
        </w:sectPr>
      </w:pPr>
    </w:p>
    <w:tbl>
      <w:tblPr>
        <w:tblW w:w="0" w:type="auto"/>
        <w:jc w:val="left"/>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9"/>
        <w:gridCol w:w="2268"/>
        <w:gridCol w:w="307"/>
        <w:gridCol w:w="6497"/>
      </w:tblGrid>
      <w:tr>
        <w:trPr>
          <w:trHeight w:val="367" w:hRule="atLeast"/>
        </w:trPr>
        <w:tc>
          <w:tcPr>
            <w:tcW w:w="9591" w:type="dxa"/>
            <w:gridSpan w:val="4"/>
          </w:tcPr>
          <w:p>
            <w:pPr>
              <w:pStyle w:val="TableParagraph"/>
              <w:spacing w:line="244" w:lineRule="exact"/>
              <w:ind w:left="200"/>
              <w:rPr>
                <w:i/>
                <w:sz w:val="18"/>
              </w:rPr>
            </w:pPr>
            <w:r>
              <w:rPr>
                <w:b/>
                <w:sz w:val="24"/>
              </w:rPr>
              <w:t>T01 Puertas </w:t>
            </w:r>
            <w:r>
              <w:rPr>
                <w:i/>
                <w:sz w:val="18"/>
              </w:rPr>
              <w:t>(continuación)</w:t>
            </w:r>
          </w:p>
        </w:tc>
      </w:tr>
      <w:tr>
        <w:trPr>
          <w:trHeight w:val="586" w:hRule="atLeast"/>
        </w:trPr>
        <w:tc>
          <w:tcPr>
            <w:tcW w:w="519" w:type="dxa"/>
          </w:tcPr>
          <w:p>
            <w:pPr>
              <w:pStyle w:val="TableParagraph"/>
              <w:rPr>
                <w:rFonts w:ascii="Times New Roman"/>
                <w:sz w:val="18"/>
              </w:rPr>
            </w:pPr>
          </w:p>
        </w:tc>
        <w:tc>
          <w:tcPr>
            <w:tcW w:w="2268" w:type="dxa"/>
            <w:tcBorders>
              <w:right w:val="single" w:sz="4" w:space="0" w:color="808080"/>
            </w:tcBorders>
          </w:tcPr>
          <w:p>
            <w:pPr>
              <w:pStyle w:val="TableParagraph"/>
              <w:ind w:left="105"/>
              <w:rPr>
                <w:sz w:val="24"/>
              </w:rPr>
            </w:pPr>
            <w:r>
              <w:rPr>
                <w:color w:val="3A3838"/>
                <w:sz w:val="24"/>
              </w:rPr>
              <w:t>Problemas</w:t>
            </w:r>
          </w:p>
        </w:tc>
        <w:tc>
          <w:tcPr>
            <w:tcW w:w="307" w:type="dxa"/>
            <w:tcBorders>
              <w:left w:val="single" w:sz="4" w:space="0" w:color="808080"/>
            </w:tcBorders>
          </w:tcPr>
          <w:p>
            <w:pPr>
              <w:pStyle w:val="TableParagraph"/>
              <w:rPr>
                <w:rFonts w:ascii="Times New Roman"/>
                <w:sz w:val="18"/>
              </w:rPr>
            </w:pPr>
          </w:p>
        </w:tc>
        <w:tc>
          <w:tcPr>
            <w:tcW w:w="6497" w:type="dxa"/>
            <w:tcBorders>
              <w:right w:val="single" w:sz="4" w:space="0" w:color="A6A6A6"/>
            </w:tcBorders>
          </w:tcPr>
          <w:p>
            <w:pPr>
              <w:pStyle w:val="TableParagraph"/>
              <w:ind w:left="82"/>
              <w:rPr>
                <w:sz w:val="24"/>
              </w:rPr>
            </w:pPr>
            <w:r>
              <w:rPr>
                <w:color w:val="3A3838"/>
                <w:sz w:val="24"/>
              </w:rPr>
              <w:t>Posibles soluciones</w:t>
            </w:r>
          </w:p>
        </w:tc>
      </w:tr>
      <w:tr>
        <w:trPr>
          <w:trHeight w:val="290" w:hRule="atLeast"/>
        </w:trPr>
        <w:tc>
          <w:tcPr>
            <w:tcW w:w="519" w:type="dxa"/>
          </w:tcPr>
          <w:p>
            <w:pPr>
              <w:pStyle w:val="TableParagraph"/>
              <w:spacing w:line="243" w:lineRule="exact"/>
              <w:ind w:left="1"/>
              <w:jc w:val="center"/>
              <w:rPr>
                <w:b/>
                <w:sz w:val="20"/>
              </w:rPr>
            </w:pPr>
            <w:r>
              <w:rPr>
                <w:b/>
                <w:w w:val="99"/>
                <w:sz w:val="20"/>
              </w:rPr>
              <w:t>□</w:t>
            </w:r>
          </w:p>
        </w:tc>
        <w:tc>
          <w:tcPr>
            <w:tcW w:w="2268" w:type="dxa"/>
            <w:tcBorders>
              <w:right w:val="single" w:sz="4" w:space="0" w:color="808080"/>
            </w:tcBorders>
          </w:tcPr>
          <w:p>
            <w:pPr>
              <w:pStyle w:val="TableParagraph"/>
              <w:spacing w:line="243" w:lineRule="exact"/>
              <w:ind w:left="105"/>
              <w:rPr>
                <w:sz w:val="20"/>
              </w:rPr>
            </w:pPr>
            <w:r>
              <w:rPr>
                <w:sz w:val="20"/>
              </w:rPr>
              <w:t>Puerta giratoria.</w:t>
            </w:r>
          </w:p>
        </w:tc>
        <w:tc>
          <w:tcPr>
            <w:tcW w:w="307" w:type="dxa"/>
            <w:tcBorders>
              <w:left w:val="single" w:sz="4" w:space="0" w:color="808080"/>
            </w:tcBorders>
          </w:tcPr>
          <w:p>
            <w:pPr>
              <w:pStyle w:val="TableParagraph"/>
              <w:spacing w:line="243" w:lineRule="exact"/>
              <w:ind w:right="78"/>
              <w:jc w:val="right"/>
              <w:rPr>
                <w:b/>
                <w:sz w:val="20"/>
              </w:rPr>
            </w:pPr>
            <w:r>
              <w:rPr>
                <w:b/>
                <w:w w:val="99"/>
                <w:sz w:val="20"/>
              </w:rPr>
              <w:t>□</w:t>
            </w:r>
          </w:p>
        </w:tc>
        <w:tc>
          <w:tcPr>
            <w:tcW w:w="6497" w:type="dxa"/>
          </w:tcPr>
          <w:p>
            <w:pPr>
              <w:pStyle w:val="TableParagraph"/>
              <w:spacing w:line="243" w:lineRule="exact"/>
              <w:ind w:left="82"/>
              <w:rPr>
                <w:sz w:val="18"/>
              </w:rPr>
            </w:pPr>
            <w:r>
              <w:rPr>
                <w:sz w:val="20"/>
              </w:rPr>
              <w:t>Disponer otra puerta que sea abatible o corredera automática. </w:t>
            </w:r>
            <w:r>
              <w:rPr>
                <w:sz w:val="18"/>
              </w:rPr>
              <w:t>(11) (12)</w:t>
            </w:r>
          </w:p>
        </w:tc>
      </w:tr>
      <w:tr>
        <w:trPr>
          <w:trHeight w:val="548" w:hRule="atLeast"/>
        </w:trPr>
        <w:tc>
          <w:tcPr>
            <w:tcW w:w="519" w:type="dxa"/>
          </w:tcPr>
          <w:p>
            <w:pPr>
              <w:pStyle w:val="TableParagraph"/>
              <w:spacing w:before="10"/>
              <w:ind w:left="1"/>
              <w:jc w:val="center"/>
              <w:rPr>
                <w:b/>
                <w:sz w:val="20"/>
              </w:rPr>
            </w:pPr>
            <w:r>
              <w:rPr>
                <w:b/>
                <w:w w:val="99"/>
                <w:sz w:val="20"/>
              </w:rPr>
              <w:t>□</w:t>
            </w:r>
          </w:p>
        </w:tc>
        <w:tc>
          <w:tcPr>
            <w:tcW w:w="2268" w:type="dxa"/>
            <w:tcBorders>
              <w:right w:val="single" w:sz="4" w:space="0" w:color="808080"/>
            </w:tcBorders>
          </w:tcPr>
          <w:p>
            <w:pPr>
              <w:pStyle w:val="TableParagraph"/>
              <w:spacing w:before="10"/>
              <w:ind w:left="105" w:right="444"/>
              <w:rPr>
                <w:sz w:val="20"/>
              </w:rPr>
            </w:pPr>
            <w:r>
              <w:rPr>
                <w:sz w:val="20"/>
              </w:rPr>
              <w:t>Inexistencia de desbloqueo exterior.</w:t>
            </w:r>
          </w:p>
        </w:tc>
        <w:tc>
          <w:tcPr>
            <w:tcW w:w="307" w:type="dxa"/>
            <w:tcBorders>
              <w:left w:val="single" w:sz="4" w:space="0" w:color="808080"/>
            </w:tcBorders>
          </w:tcPr>
          <w:p>
            <w:pPr>
              <w:pStyle w:val="TableParagraph"/>
              <w:spacing w:before="10"/>
              <w:ind w:right="78"/>
              <w:jc w:val="right"/>
              <w:rPr>
                <w:b/>
                <w:sz w:val="20"/>
              </w:rPr>
            </w:pPr>
            <w:r>
              <w:rPr>
                <w:b/>
                <w:w w:val="99"/>
                <w:sz w:val="20"/>
              </w:rPr>
              <w:t>□</w:t>
            </w:r>
          </w:p>
        </w:tc>
        <w:tc>
          <w:tcPr>
            <w:tcW w:w="6497" w:type="dxa"/>
          </w:tcPr>
          <w:p>
            <w:pPr>
              <w:pStyle w:val="TableParagraph"/>
              <w:spacing w:before="10"/>
              <w:ind w:left="82"/>
              <w:rPr>
                <w:sz w:val="18"/>
              </w:rPr>
            </w:pPr>
            <w:r>
              <w:rPr>
                <w:sz w:val="20"/>
              </w:rPr>
              <w:t>El bloqueo interior permitirá, en caso de emergencia, su desbloqueo desde el exterior. </w:t>
            </w:r>
            <w:r>
              <w:rPr>
                <w:sz w:val="18"/>
              </w:rPr>
              <w:t>(13) (14)</w:t>
            </w:r>
          </w:p>
        </w:tc>
      </w:tr>
      <w:tr>
        <w:trPr>
          <w:trHeight w:val="559" w:hRule="atLeast"/>
        </w:trPr>
        <w:tc>
          <w:tcPr>
            <w:tcW w:w="519" w:type="dxa"/>
          </w:tcPr>
          <w:p>
            <w:pPr>
              <w:pStyle w:val="TableParagraph"/>
              <w:spacing w:before="11"/>
              <w:ind w:left="1"/>
              <w:jc w:val="center"/>
              <w:rPr>
                <w:b/>
                <w:sz w:val="20"/>
              </w:rPr>
            </w:pPr>
            <w:r>
              <w:rPr>
                <w:b/>
                <w:w w:val="99"/>
                <w:sz w:val="20"/>
              </w:rPr>
              <w:t>□</w:t>
            </w:r>
          </w:p>
        </w:tc>
        <w:tc>
          <w:tcPr>
            <w:tcW w:w="2268" w:type="dxa"/>
            <w:tcBorders>
              <w:right w:val="single" w:sz="4" w:space="0" w:color="808080"/>
            </w:tcBorders>
          </w:tcPr>
          <w:p>
            <w:pPr>
              <w:pStyle w:val="TableParagraph"/>
              <w:spacing w:before="11"/>
              <w:ind w:left="105" w:right="214"/>
              <w:rPr>
                <w:sz w:val="20"/>
              </w:rPr>
            </w:pPr>
            <w:r>
              <w:rPr>
                <w:sz w:val="20"/>
              </w:rPr>
              <w:t>Impacto con puertas en pasillos.</w:t>
            </w:r>
          </w:p>
        </w:tc>
        <w:tc>
          <w:tcPr>
            <w:tcW w:w="307" w:type="dxa"/>
            <w:tcBorders>
              <w:left w:val="single" w:sz="4" w:space="0" w:color="808080"/>
            </w:tcBorders>
          </w:tcPr>
          <w:p>
            <w:pPr>
              <w:pStyle w:val="TableParagraph"/>
              <w:spacing w:before="11"/>
              <w:ind w:right="78"/>
              <w:jc w:val="right"/>
              <w:rPr>
                <w:b/>
                <w:sz w:val="20"/>
              </w:rPr>
            </w:pPr>
            <w:r>
              <w:rPr>
                <w:b/>
                <w:w w:val="99"/>
                <w:sz w:val="20"/>
              </w:rPr>
              <w:t>□</w:t>
            </w:r>
          </w:p>
        </w:tc>
        <w:tc>
          <w:tcPr>
            <w:tcW w:w="6497" w:type="dxa"/>
          </w:tcPr>
          <w:p>
            <w:pPr>
              <w:pStyle w:val="TableParagraph"/>
              <w:spacing w:before="11"/>
              <w:ind w:left="82"/>
              <w:rPr>
                <w:sz w:val="18"/>
              </w:rPr>
            </w:pPr>
            <w:r>
              <w:rPr>
                <w:sz w:val="20"/>
              </w:rPr>
              <w:t>Disponer las puertas de forma que las hojas no invadan los pasillos, al menos en el caso de que la anchura sea menor que 2,50 m. </w:t>
            </w:r>
            <w:r>
              <w:rPr>
                <w:sz w:val="18"/>
              </w:rPr>
              <w:t>(15)</w:t>
            </w:r>
          </w:p>
        </w:tc>
      </w:tr>
      <w:tr>
        <w:trPr>
          <w:trHeight w:val="435" w:hRule="atLeast"/>
        </w:trPr>
        <w:tc>
          <w:tcPr>
            <w:tcW w:w="519" w:type="dxa"/>
          </w:tcPr>
          <w:p>
            <w:pPr>
              <w:pStyle w:val="TableParagraph"/>
              <w:rPr>
                <w:rFonts w:ascii="Times New Roman"/>
                <w:sz w:val="18"/>
              </w:rPr>
            </w:pPr>
          </w:p>
        </w:tc>
        <w:tc>
          <w:tcPr>
            <w:tcW w:w="2268" w:type="dxa"/>
          </w:tcPr>
          <w:p>
            <w:pPr>
              <w:pStyle w:val="TableParagraph"/>
              <w:spacing w:before="10"/>
              <w:rPr>
                <w:i/>
                <w:sz w:val="12"/>
              </w:rPr>
            </w:pPr>
          </w:p>
          <w:p>
            <w:pPr>
              <w:pStyle w:val="TableParagraph"/>
              <w:ind w:left="105"/>
              <w:rPr>
                <w:sz w:val="16"/>
              </w:rPr>
            </w:pPr>
            <w:r>
              <w:rPr>
                <w:color w:val="5A5A5A"/>
                <w:sz w:val="16"/>
              </w:rPr>
              <w:t>REFERENCIAS Y OBSERVACIONES</w:t>
            </w:r>
          </w:p>
        </w:tc>
        <w:tc>
          <w:tcPr>
            <w:tcW w:w="307" w:type="dxa"/>
          </w:tcPr>
          <w:p>
            <w:pPr>
              <w:pStyle w:val="TableParagraph"/>
              <w:rPr>
                <w:rFonts w:ascii="Times New Roman"/>
                <w:sz w:val="18"/>
              </w:rPr>
            </w:pPr>
          </w:p>
        </w:tc>
        <w:tc>
          <w:tcPr>
            <w:tcW w:w="6497" w:type="dxa"/>
          </w:tcPr>
          <w:p>
            <w:pPr>
              <w:pStyle w:val="TableParagraph"/>
              <w:rPr>
                <w:rFonts w:ascii="Times New Roman"/>
                <w:sz w:val="18"/>
              </w:rPr>
            </w:pPr>
          </w:p>
        </w:tc>
      </w:tr>
      <w:tr>
        <w:trPr>
          <w:trHeight w:val="754" w:hRule="atLeast"/>
        </w:trPr>
        <w:tc>
          <w:tcPr>
            <w:tcW w:w="519" w:type="dxa"/>
          </w:tcPr>
          <w:p>
            <w:pPr>
              <w:pStyle w:val="TableParagraph"/>
              <w:spacing w:before="49"/>
              <w:ind w:left="140" w:right="39"/>
              <w:jc w:val="center"/>
              <w:rPr>
                <w:sz w:val="18"/>
              </w:rPr>
            </w:pPr>
            <w:r>
              <w:rPr>
                <w:sz w:val="18"/>
              </w:rPr>
              <w:t>(11)</w:t>
            </w:r>
          </w:p>
        </w:tc>
        <w:tc>
          <w:tcPr>
            <w:tcW w:w="9072" w:type="dxa"/>
            <w:gridSpan w:val="3"/>
          </w:tcPr>
          <w:p>
            <w:pPr>
              <w:pStyle w:val="TableParagraph"/>
              <w:spacing w:before="49"/>
              <w:ind w:left="105" w:right="301"/>
              <w:rPr>
                <w:sz w:val="18"/>
              </w:rPr>
            </w:pPr>
            <w:r>
              <w:rPr>
                <w:b/>
                <w:sz w:val="18"/>
              </w:rPr>
              <w:t>Orden 25 mayo 2004: </w:t>
            </w:r>
            <w:r>
              <w:rPr>
                <w:sz w:val="18"/>
              </w:rPr>
              <w:t>Para el acceso a un edificio o local de pública concurrencia, no pueden considerarse ni existir en exclusiva las puertas de molinete, los torniquetes, ni las barreras, debiendo contar además con puertas abatibles o puertas correderas automáticas. (Art. 2.3 </w:t>
            </w:r>
            <w:r>
              <w:rPr>
                <w:i/>
                <w:sz w:val="18"/>
              </w:rPr>
              <w:t>Puertas</w:t>
            </w:r>
            <w:r>
              <w:rPr>
                <w:sz w:val="18"/>
              </w:rPr>
              <w:t>)</w:t>
            </w:r>
          </w:p>
        </w:tc>
      </w:tr>
      <w:tr>
        <w:trPr>
          <w:trHeight w:val="719" w:hRule="atLeast"/>
        </w:trPr>
        <w:tc>
          <w:tcPr>
            <w:tcW w:w="519" w:type="dxa"/>
          </w:tcPr>
          <w:p>
            <w:pPr>
              <w:pStyle w:val="TableParagraph"/>
              <w:spacing w:before="14"/>
              <w:ind w:left="140" w:right="39"/>
              <w:jc w:val="center"/>
              <w:rPr>
                <w:sz w:val="18"/>
              </w:rPr>
            </w:pPr>
            <w:r>
              <w:rPr>
                <w:sz w:val="18"/>
              </w:rPr>
              <w:t>(12)</w:t>
            </w:r>
          </w:p>
        </w:tc>
        <w:tc>
          <w:tcPr>
            <w:tcW w:w="9072" w:type="dxa"/>
            <w:gridSpan w:val="3"/>
          </w:tcPr>
          <w:p>
            <w:pPr>
              <w:pStyle w:val="TableParagraph"/>
              <w:spacing w:before="14"/>
              <w:ind w:left="105" w:right="301"/>
              <w:rPr>
                <w:sz w:val="18"/>
              </w:rPr>
            </w:pPr>
            <w:r>
              <w:rPr>
                <w:b/>
                <w:sz w:val="18"/>
              </w:rPr>
              <w:t>DB SUA</w:t>
            </w:r>
            <w:r>
              <w:rPr>
                <w:sz w:val="18"/>
              </w:rPr>
              <w:t>: No se considera parte de un itinerario accesible a las puertas giratorias, a las barreras tipo torno y a aquellos elementos que no sean adecuados para personas con marcapasos u otros dispositivos médicos. (Anejo A </w:t>
            </w:r>
            <w:r>
              <w:rPr>
                <w:i/>
                <w:sz w:val="18"/>
              </w:rPr>
              <w:t>Itinerario </w:t>
            </w:r>
            <w:r>
              <w:rPr>
                <w:i/>
                <w:sz w:val="18"/>
              </w:rPr>
              <w:t>accesible</w:t>
            </w:r>
            <w:r>
              <w:rPr>
                <w:sz w:val="18"/>
              </w:rPr>
              <w:t>)</w:t>
            </w:r>
          </w:p>
        </w:tc>
      </w:tr>
      <w:tr>
        <w:trPr>
          <w:trHeight w:val="499" w:hRule="atLeast"/>
        </w:trPr>
        <w:tc>
          <w:tcPr>
            <w:tcW w:w="519" w:type="dxa"/>
          </w:tcPr>
          <w:p>
            <w:pPr>
              <w:pStyle w:val="TableParagraph"/>
              <w:spacing w:before="13"/>
              <w:ind w:left="144" w:right="36"/>
              <w:jc w:val="center"/>
              <w:rPr>
                <w:sz w:val="18"/>
              </w:rPr>
            </w:pPr>
            <w:r>
              <w:rPr>
                <w:sz w:val="18"/>
              </w:rPr>
              <w:t>(13)</w:t>
            </w:r>
          </w:p>
        </w:tc>
        <w:tc>
          <w:tcPr>
            <w:tcW w:w="9072" w:type="dxa"/>
            <w:gridSpan w:val="3"/>
          </w:tcPr>
          <w:p>
            <w:pPr>
              <w:pStyle w:val="TableParagraph"/>
              <w:spacing w:before="13"/>
              <w:ind w:left="105"/>
              <w:rPr>
                <w:sz w:val="18"/>
              </w:rPr>
            </w:pPr>
            <w:r>
              <w:rPr>
                <w:b/>
                <w:sz w:val="18"/>
              </w:rPr>
              <w:t>Orden 25 mayo 2004: </w:t>
            </w:r>
            <w:r>
              <w:rPr>
                <w:sz w:val="18"/>
              </w:rPr>
              <w:t>El bloqueo interior permitirá, en caso de emergencia, su desbloqueo desde el exterior. (Art. 2.3</w:t>
            </w:r>
          </w:p>
          <w:p>
            <w:pPr>
              <w:pStyle w:val="TableParagraph"/>
              <w:spacing w:before="1"/>
              <w:ind w:left="105"/>
              <w:rPr>
                <w:sz w:val="18"/>
              </w:rPr>
            </w:pPr>
            <w:r>
              <w:rPr>
                <w:i/>
                <w:sz w:val="18"/>
              </w:rPr>
              <w:t>Puertas</w:t>
            </w:r>
            <w:r>
              <w:rPr>
                <w:sz w:val="18"/>
              </w:rPr>
              <w:t>)</w:t>
            </w:r>
          </w:p>
        </w:tc>
      </w:tr>
      <w:tr>
        <w:trPr>
          <w:trHeight w:val="939" w:hRule="atLeast"/>
        </w:trPr>
        <w:tc>
          <w:tcPr>
            <w:tcW w:w="519" w:type="dxa"/>
          </w:tcPr>
          <w:p>
            <w:pPr>
              <w:pStyle w:val="TableParagraph"/>
              <w:spacing w:before="13"/>
              <w:ind w:left="144" w:right="36"/>
              <w:jc w:val="center"/>
              <w:rPr>
                <w:sz w:val="18"/>
              </w:rPr>
            </w:pPr>
            <w:r>
              <w:rPr>
                <w:sz w:val="18"/>
              </w:rPr>
              <w:t>(14)</w:t>
            </w:r>
          </w:p>
        </w:tc>
        <w:tc>
          <w:tcPr>
            <w:tcW w:w="9072" w:type="dxa"/>
            <w:gridSpan w:val="3"/>
          </w:tcPr>
          <w:p>
            <w:pPr>
              <w:pStyle w:val="TableParagraph"/>
              <w:spacing w:before="13"/>
              <w:ind w:left="105" w:right="301"/>
              <w:rPr>
                <w:sz w:val="18"/>
              </w:rPr>
            </w:pPr>
            <w:r>
              <w:rPr>
                <w:b/>
                <w:sz w:val="18"/>
              </w:rPr>
              <w:t>DB SUA</w:t>
            </w:r>
            <w:r>
              <w:rPr>
                <w:sz w:val="18"/>
              </w:rPr>
              <w:t>: Cuando las puertas de un recinto tengan dispositivo para su bloqueo desde el interior y las personas puedan quedar accidentalmente atrapadas dentro del mismo, existirá algún sistema de desbloqueo de las puertas desde el exterior del recinto. Excepto en el caso de los baños o los aseos de viviendas, dichos recintos tendrán iluminación controlada desde su interior. (SUA 3, art. 1 </w:t>
            </w:r>
            <w:r>
              <w:rPr>
                <w:i/>
                <w:sz w:val="18"/>
              </w:rPr>
              <w:t>Aprisionamiento</w:t>
            </w:r>
            <w:r>
              <w:rPr>
                <w:sz w:val="18"/>
              </w:rPr>
              <w:t>)</w:t>
            </w:r>
          </w:p>
        </w:tc>
      </w:tr>
      <w:tr>
        <w:trPr>
          <w:trHeight w:val="1245" w:hRule="atLeast"/>
        </w:trPr>
        <w:tc>
          <w:tcPr>
            <w:tcW w:w="519" w:type="dxa"/>
          </w:tcPr>
          <w:p>
            <w:pPr>
              <w:pStyle w:val="TableParagraph"/>
              <w:spacing w:before="14"/>
              <w:ind w:left="144" w:right="36"/>
              <w:jc w:val="center"/>
              <w:rPr>
                <w:sz w:val="18"/>
              </w:rPr>
            </w:pPr>
            <w:r>
              <w:rPr>
                <w:sz w:val="18"/>
              </w:rPr>
              <w:t>(15)</w:t>
            </w:r>
          </w:p>
        </w:tc>
        <w:tc>
          <w:tcPr>
            <w:tcW w:w="9072" w:type="dxa"/>
            <w:gridSpan w:val="3"/>
          </w:tcPr>
          <w:p>
            <w:pPr>
              <w:pStyle w:val="TableParagraph"/>
              <w:spacing w:before="14"/>
              <w:ind w:left="105" w:right="157"/>
              <w:rPr>
                <w:b/>
                <w:sz w:val="20"/>
              </w:rPr>
            </w:pPr>
            <w:r>
              <w:rPr>
                <w:b/>
                <w:sz w:val="18"/>
              </w:rPr>
              <w:t>DB SUA</w:t>
            </w:r>
            <w:r>
              <w:rPr>
                <w:sz w:val="18"/>
              </w:rPr>
              <w:t>: Excepto en zonas de uso restringido, las puertas de recintos que no sean de ocupación nula (definida en el Anejo SI A del DB SI) situadas en el lateral de los pasillos cuya anchura sea menor que 2,50 m se dispondrán de forma que el barrido de la hoja no invada el pasillo. En pasillos cuya anchura exceda de 2,50 m, el barrido de las hojas de las puertas no debe invadir la anchura determinada, en función de las condiciones de evacuación, conforme al apartado 4 de la Sección SI 3 del DB SI. (SUA 2, art. 1.2 </w:t>
            </w:r>
            <w:r>
              <w:rPr>
                <w:i/>
                <w:sz w:val="18"/>
              </w:rPr>
              <w:t>Impacto con elementos practicables</w:t>
            </w:r>
            <w:r>
              <w:rPr>
                <w:sz w:val="18"/>
              </w:rPr>
              <w:t>) </w:t>
            </w:r>
            <w:r>
              <w:rPr>
                <w:sz w:val="20"/>
              </w:rPr>
              <w:t>Ver </w:t>
            </w:r>
            <w:r>
              <w:rPr>
                <w:b/>
                <w:sz w:val="20"/>
              </w:rPr>
              <w:t>F3.</w:t>
            </w:r>
          </w:p>
        </w:tc>
      </w:tr>
      <w:tr>
        <w:trPr>
          <w:trHeight w:val="435" w:hRule="atLeast"/>
        </w:trPr>
        <w:tc>
          <w:tcPr>
            <w:tcW w:w="519" w:type="dxa"/>
          </w:tcPr>
          <w:p>
            <w:pPr>
              <w:pStyle w:val="TableParagraph"/>
              <w:rPr>
                <w:rFonts w:ascii="Times New Roman"/>
                <w:sz w:val="18"/>
              </w:rPr>
            </w:pPr>
          </w:p>
        </w:tc>
        <w:tc>
          <w:tcPr>
            <w:tcW w:w="2268" w:type="dxa"/>
          </w:tcPr>
          <w:p>
            <w:pPr>
              <w:pStyle w:val="TableParagraph"/>
              <w:spacing w:before="71"/>
              <w:ind w:left="105"/>
              <w:rPr>
                <w:sz w:val="16"/>
              </w:rPr>
            </w:pPr>
            <w:r>
              <w:rPr>
                <w:color w:val="5A5A5A"/>
                <w:sz w:val="20"/>
              </w:rPr>
              <w:t>E</w:t>
            </w:r>
            <w:r>
              <w:rPr>
                <w:color w:val="5A5A5A"/>
                <w:sz w:val="16"/>
              </w:rPr>
              <w:t>SQUEMAS</w:t>
            </w:r>
          </w:p>
        </w:tc>
        <w:tc>
          <w:tcPr>
            <w:tcW w:w="307" w:type="dxa"/>
          </w:tcPr>
          <w:p>
            <w:pPr>
              <w:pStyle w:val="TableParagraph"/>
              <w:rPr>
                <w:rFonts w:ascii="Times New Roman"/>
                <w:sz w:val="18"/>
              </w:rPr>
            </w:pPr>
          </w:p>
        </w:tc>
        <w:tc>
          <w:tcPr>
            <w:tcW w:w="6497" w:type="dxa"/>
          </w:tcPr>
          <w:p>
            <w:pPr>
              <w:pStyle w:val="TableParagraph"/>
              <w:rPr>
                <w:rFonts w:ascii="Times New Roman"/>
                <w:sz w:val="18"/>
              </w:rPr>
            </w:pPr>
          </w:p>
        </w:tc>
      </w:tr>
      <w:tr>
        <w:trPr>
          <w:trHeight w:val="2586" w:hRule="atLeast"/>
        </w:trPr>
        <w:tc>
          <w:tcPr>
            <w:tcW w:w="519" w:type="dxa"/>
            <w:tcBorders>
              <w:right w:val="single" w:sz="4" w:space="0" w:color="808080"/>
            </w:tcBorders>
          </w:tcPr>
          <w:p>
            <w:pPr>
              <w:pStyle w:val="TableParagraph"/>
              <w:spacing w:line="219" w:lineRule="exact"/>
              <w:ind w:left="178" w:right="120"/>
              <w:jc w:val="center"/>
              <w:rPr>
                <w:b/>
                <w:sz w:val="18"/>
              </w:rPr>
            </w:pPr>
            <w:r>
              <w:rPr>
                <w:b/>
                <w:sz w:val="18"/>
              </w:rPr>
              <w:t>F1</w:t>
            </w:r>
          </w:p>
        </w:tc>
        <w:tc>
          <w:tcPr>
            <w:tcW w:w="9072" w:type="dxa"/>
            <w:gridSpan w:val="3"/>
            <w:tcBorders>
              <w:left w:val="single" w:sz="4" w:space="0" w:color="808080"/>
            </w:tcBorders>
          </w:tcPr>
          <w:p>
            <w:pPr>
              <w:pStyle w:val="TableParagraph"/>
              <w:spacing w:line="219" w:lineRule="exact"/>
              <w:ind w:left="100"/>
              <w:rPr>
                <w:b/>
                <w:sz w:val="18"/>
              </w:rPr>
            </w:pPr>
            <w:r>
              <w:rPr>
                <w:b/>
                <w:sz w:val="18"/>
              </w:rPr>
              <w:t>Espacios de aproximación y dimensiones de las puertas</w:t>
            </w:r>
          </w:p>
          <w:p>
            <w:pPr>
              <w:pStyle w:val="TableParagraph"/>
              <w:rPr>
                <w:i/>
                <w:sz w:val="18"/>
              </w:rPr>
            </w:pPr>
          </w:p>
          <w:p>
            <w:pPr>
              <w:pStyle w:val="TableParagraph"/>
              <w:spacing w:line="259" w:lineRule="auto" w:before="156"/>
              <w:ind w:left="4529" w:right="1274"/>
              <w:rPr>
                <w:sz w:val="18"/>
              </w:rPr>
            </w:pPr>
            <w:r>
              <w:rPr>
                <w:sz w:val="18"/>
              </w:rPr>
              <w:t>A: anchura libre ≥ 0,85/0,80 m en el marco y 0,78 m descontando el grosor de la puerta</w:t>
            </w:r>
          </w:p>
          <w:p>
            <w:pPr>
              <w:pStyle w:val="TableParagraph"/>
              <w:tabs>
                <w:tab w:pos="4529" w:val="left" w:leader="none"/>
              </w:tabs>
              <w:spacing w:line="220" w:lineRule="exact"/>
              <w:ind w:left="1593"/>
              <w:rPr>
                <w:sz w:val="18"/>
              </w:rPr>
            </w:pPr>
            <w:r>
              <w:rPr>
                <w:position w:val="9"/>
                <w:sz w:val="18"/>
              </w:rPr>
              <w:t>1,50/1,20</w:t>
            </w:r>
            <w:r>
              <w:rPr>
                <w:spacing w:val="-1"/>
                <w:position w:val="9"/>
                <w:sz w:val="18"/>
              </w:rPr>
              <w:t> </w:t>
            </w:r>
            <w:r>
              <w:rPr>
                <w:position w:val="9"/>
                <w:sz w:val="18"/>
              </w:rPr>
              <w:t>m</w:t>
              <w:tab/>
            </w:r>
            <w:r>
              <w:rPr>
                <w:sz w:val="18"/>
              </w:rPr>
              <w:t>B: altura ≥ 2,10 /2,00</w:t>
            </w:r>
            <w:r>
              <w:rPr>
                <w:spacing w:val="-2"/>
                <w:sz w:val="18"/>
              </w:rPr>
              <w:t> </w:t>
            </w:r>
            <w:r>
              <w:rPr>
                <w:sz w:val="18"/>
              </w:rPr>
              <w:t>m</w:t>
            </w:r>
          </w:p>
          <w:p>
            <w:pPr>
              <w:pStyle w:val="TableParagraph"/>
              <w:rPr>
                <w:i/>
                <w:sz w:val="26"/>
              </w:rPr>
            </w:pPr>
          </w:p>
          <w:p>
            <w:pPr>
              <w:pStyle w:val="TableParagraph"/>
              <w:spacing w:before="10"/>
              <w:rPr>
                <w:i/>
                <w:sz w:val="23"/>
              </w:rPr>
            </w:pPr>
          </w:p>
          <w:p>
            <w:pPr>
              <w:pStyle w:val="TableParagraph"/>
              <w:ind w:left="3384" w:right="4809"/>
              <w:jc w:val="center"/>
              <w:rPr>
                <w:sz w:val="18"/>
              </w:rPr>
            </w:pPr>
            <w:r>
              <w:rPr>
                <w:sz w:val="18"/>
              </w:rPr>
              <w:t>Distancia</w:t>
            </w:r>
            <w:r>
              <w:rPr>
                <w:spacing w:val="-2"/>
                <w:sz w:val="18"/>
              </w:rPr>
              <w:t> </w:t>
            </w:r>
            <w:r>
              <w:rPr>
                <w:sz w:val="18"/>
              </w:rPr>
              <w:t>al</w:t>
            </w:r>
          </w:p>
          <w:p>
            <w:pPr>
              <w:pStyle w:val="TableParagraph"/>
              <w:tabs>
                <w:tab w:pos="7583" w:val="left" w:leader="none"/>
              </w:tabs>
              <w:spacing w:line="241" w:lineRule="exact"/>
              <w:ind w:left="3588"/>
              <w:rPr>
                <w:sz w:val="20"/>
              </w:rPr>
            </w:pPr>
            <w:r>
              <w:rPr>
                <w:sz w:val="18"/>
              </w:rPr>
              <w:t>rincón</w:t>
              <w:tab/>
            </w:r>
            <w:r>
              <w:rPr>
                <w:position w:val="-3"/>
                <w:sz w:val="20"/>
              </w:rPr>
              <w:t>B</w:t>
            </w:r>
          </w:p>
          <w:p>
            <w:pPr>
              <w:pStyle w:val="TableParagraph"/>
              <w:spacing w:line="195" w:lineRule="exact"/>
              <w:ind w:left="3384" w:right="4807"/>
              <w:jc w:val="center"/>
              <w:rPr>
                <w:sz w:val="18"/>
              </w:rPr>
            </w:pPr>
            <w:r>
              <w:rPr>
                <w:sz w:val="18"/>
              </w:rPr>
              <w:t>≥ 0,30</w:t>
            </w:r>
            <w:r>
              <w:rPr>
                <w:spacing w:val="-1"/>
                <w:sz w:val="18"/>
              </w:rPr>
              <w:t> </w:t>
            </w:r>
            <w:r>
              <w:rPr>
                <w:sz w:val="18"/>
              </w:rPr>
              <w:t>m</w:t>
            </w:r>
          </w:p>
        </w:tc>
      </w:tr>
      <w:tr>
        <w:trPr>
          <w:trHeight w:val="2126" w:hRule="atLeast"/>
        </w:trPr>
        <w:tc>
          <w:tcPr>
            <w:tcW w:w="519" w:type="dxa"/>
            <w:tcBorders>
              <w:right w:val="single" w:sz="4" w:space="0" w:color="808080"/>
            </w:tcBorders>
          </w:tcPr>
          <w:p>
            <w:pPr>
              <w:pStyle w:val="TableParagraph"/>
              <w:rPr>
                <w:rFonts w:ascii="Times New Roman"/>
                <w:sz w:val="18"/>
              </w:rPr>
            </w:pPr>
          </w:p>
        </w:tc>
        <w:tc>
          <w:tcPr>
            <w:tcW w:w="9072" w:type="dxa"/>
            <w:gridSpan w:val="3"/>
            <w:tcBorders>
              <w:left w:val="single" w:sz="4" w:space="0" w:color="808080"/>
            </w:tcBorders>
          </w:tcPr>
          <w:p>
            <w:pPr>
              <w:pStyle w:val="TableParagraph"/>
              <w:spacing w:line="156" w:lineRule="exact"/>
              <w:ind w:right="1573"/>
              <w:jc w:val="right"/>
              <w:rPr>
                <w:sz w:val="20"/>
              </w:rPr>
            </w:pPr>
            <w:r>
              <w:rPr>
                <w:w w:val="99"/>
                <w:sz w:val="20"/>
              </w:rPr>
              <w:t>A</w:t>
            </w:r>
          </w:p>
          <w:p>
            <w:pPr>
              <w:pStyle w:val="TableParagraph"/>
              <w:spacing w:before="2"/>
              <w:rPr>
                <w:i/>
                <w:sz w:val="26"/>
              </w:rPr>
            </w:pPr>
          </w:p>
          <w:p>
            <w:pPr>
              <w:pStyle w:val="TableParagraph"/>
              <w:ind w:left="4664" w:right="2757"/>
              <w:rPr>
                <w:sz w:val="18"/>
              </w:rPr>
            </w:pPr>
            <w:r>
              <w:rPr>
                <w:sz w:val="18"/>
              </w:rPr>
              <w:t>Altura de mecanismos entre 0,80 -1,20 m</w:t>
            </w:r>
          </w:p>
          <w:p>
            <w:pPr>
              <w:pStyle w:val="TableParagraph"/>
              <w:spacing w:before="101"/>
              <w:ind w:left="1507"/>
              <w:rPr>
                <w:sz w:val="18"/>
              </w:rPr>
            </w:pPr>
            <w:r>
              <w:rPr>
                <w:sz w:val="18"/>
              </w:rPr>
              <w:t>1,50/1,20 m</w:t>
            </w:r>
          </w:p>
        </w:tc>
      </w:tr>
      <w:tr>
        <w:trPr>
          <w:trHeight w:val="256" w:hRule="atLeast"/>
        </w:trPr>
        <w:tc>
          <w:tcPr>
            <w:tcW w:w="519" w:type="dxa"/>
            <w:tcBorders>
              <w:right w:val="single" w:sz="4" w:space="0" w:color="808080"/>
            </w:tcBorders>
          </w:tcPr>
          <w:p>
            <w:pPr>
              <w:pStyle w:val="TableParagraph"/>
              <w:rPr>
                <w:rFonts w:ascii="Times New Roman"/>
                <w:sz w:val="18"/>
              </w:rPr>
            </w:pPr>
          </w:p>
        </w:tc>
        <w:tc>
          <w:tcPr>
            <w:tcW w:w="9072" w:type="dxa"/>
            <w:gridSpan w:val="3"/>
            <w:tcBorders>
              <w:left w:val="single" w:sz="4" w:space="0" w:color="808080"/>
            </w:tcBorders>
          </w:tcPr>
          <w:p>
            <w:pPr>
              <w:pStyle w:val="TableParagraph"/>
              <w:rPr>
                <w:rFonts w:ascii="Times New Roman"/>
                <w:sz w:val="18"/>
              </w:rPr>
            </w:pPr>
          </w:p>
        </w:tc>
      </w:tr>
      <w:tr>
        <w:trPr>
          <w:trHeight w:val="1018" w:hRule="atLeast"/>
        </w:trPr>
        <w:tc>
          <w:tcPr>
            <w:tcW w:w="519" w:type="dxa"/>
            <w:tcBorders>
              <w:right w:val="single" w:sz="4" w:space="0" w:color="808080"/>
            </w:tcBorders>
          </w:tcPr>
          <w:p>
            <w:pPr>
              <w:pStyle w:val="TableParagraph"/>
              <w:rPr>
                <w:rFonts w:ascii="Times New Roman"/>
                <w:sz w:val="18"/>
              </w:rPr>
            </w:pPr>
          </w:p>
        </w:tc>
        <w:tc>
          <w:tcPr>
            <w:tcW w:w="2575" w:type="dxa"/>
            <w:gridSpan w:val="2"/>
            <w:tcBorders>
              <w:left w:val="single" w:sz="4" w:space="0" w:color="808080"/>
            </w:tcBorders>
          </w:tcPr>
          <w:p>
            <w:pPr>
              <w:pStyle w:val="TableParagraph"/>
              <w:spacing w:before="51"/>
              <w:ind w:right="147"/>
              <w:jc w:val="right"/>
              <w:rPr>
                <w:sz w:val="18"/>
              </w:rPr>
            </w:pPr>
            <w:r>
              <w:rPr>
                <w:sz w:val="18"/>
              </w:rPr>
              <w:t>Planta</w:t>
            </w:r>
          </w:p>
        </w:tc>
        <w:tc>
          <w:tcPr>
            <w:tcW w:w="6497" w:type="dxa"/>
          </w:tcPr>
          <w:p>
            <w:pPr>
              <w:pStyle w:val="TableParagraph"/>
              <w:spacing w:before="51"/>
              <w:ind w:left="3910"/>
              <w:rPr>
                <w:sz w:val="18"/>
              </w:rPr>
            </w:pPr>
            <w:r>
              <w:rPr>
                <w:sz w:val="18"/>
              </w:rPr>
              <w:t>Alzado</w:t>
            </w:r>
          </w:p>
        </w:tc>
      </w:tr>
      <w:tr>
        <w:trPr>
          <w:trHeight w:val="1075" w:hRule="atLeast"/>
        </w:trPr>
        <w:tc>
          <w:tcPr>
            <w:tcW w:w="519" w:type="dxa"/>
            <w:tcBorders>
              <w:right w:val="single" w:sz="4" w:space="0" w:color="808080"/>
            </w:tcBorders>
          </w:tcPr>
          <w:p>
            <w:pPr>
              <w:pStyle w:val="TableParagraph"/>
              <w:rPr>
                <w:rFonts w:ascii="Times New Roman"/>
                <w:sz w:val="18"/>
              </w:rPr>
            </w:pPr>
          </w:p>
        </w:tc>
        <w:tc>
          <w:tcPr>
            <w:tcW w:w="2575" w:type="dxa"/>
            <w:gridSpan w:val="2"/>
            <w:tcBorders>
              <w:left w:val="single" w:sz="4" w:space="0" w:color="808080"/>
            </w:tcBorders>
          </w:tcPr>
          <w:p>
            <w:pPr>
              <w:pStyle w:val="TableParagraph"/>
              <w:rPr>
                <w:rFonts w:ascii="Times New Roman"/>
                <w:sz w:val="18"/>
              </w:rPr>
            </w:pPr>
          </w:p>
        </w:tc>
        <w:tc>
          <w:tcPr>
            <w:tcW w:w="6497" w:type="dxa"/>
          </w:tcPr>
          <w:p>
            <w:pPr>
              <w:pStyle w:val="TableParagraph"/>
              <w:rPr>
                <w:i/>
                <w:sz w:val="20"/>
              </w:rPr>
            </w:pPr>
          </w:p>
          <w:p>
            <w:pPr>
              <w:pStyle w:val="TableParagraph"/>
              <w:rPr>
                <w:i/>
                <w:sz w:val="20"/>
              </w:rPr>
            </w:pPr>
          </w:p>
          <w:p>
            <w:pPr>
              <w:pStyle w:val="TableParagraph"/>
              <w:spacing w:before="2"/>
              <w:rPr>
                <w:i/>
                <w:sz w:val="18"/>
              </w:rPr>
            </w:pPr>
          </w:p>
          <w:p>
            <w:pPr>
              <w:pStyle w:val="TableParagraph"/>
              <w:ind w:right="105"/>
              <w:jc w:val="right"/>
              <w:rPr>
                <w:i/>
                <w:sz w:val="20"/>
              </w:rPr>
            </w:pPr>
            <w:r>
              <w:rPr>
                <w:i/>
                <w:sz w:val="20"/>
              </w:rPr>
              <w:t>(continúa)</w:t>
            </w:r>
          </w:p>
        </w:tc>
      </w:tr>
    </w:tbl>
    <w:p>
      <w:pPr>
        <w:rPr>
          <w:sz w:val="2"/>
          <w:szCs w:val="2"/>
        </w:rPr>
      </w:pPr>
      <w:r>
        <w:rPr/>
        <w:pict>
          <v:group style="position:absolute;margin-left:126.199997pt;margin-top:442.079987pt;width:151.7pt;height:236.8pt;mso-position-horizontal-relative:page;mso-position-vertical-relative:page;z-index:-789664" coordorigin="2524,8842" coordsize="3034,4736">
            <v:shape style="position:absolute;left:2524;top:8841;width:3034;height:4736" type="#_x0000_t75" stroked="false">
              <v:imagedata r:id="rId72" o:title=""/>
            </v:shape>
            <v:shape style="position:absolute;left:3280;top:11782;width:1474;height:1474" coordorigin="3280,11782" coordsize="1474,1474" path="m3280,12519l3284,12444,3295,12371,3313,12300,3338,12233,3369,12168,3406,12107,3448,12051,3496,11998,3548,11951,3605,11908,3666,11871,3730,11840,3798,11816,3868,11797,3942,11786,4017,11782,4092,11786,4166,11797,4236,11816,4304,11840,4368,11871,4429,11908,4486,11951,4538,11998,4586,12051,4628,12107,4665,12168,4696,12233,4721,12300,4739,12371,4750,12444,4754,12519,4750,12595,4739,12668,4721,12739,4696,12806,4665,12871,4628,12931,4586,12988,4538,13041,4486,13088,4429,13131,4368,13167,4304,13198,4236,13223,4166,13241,4092,13253,4017,13256,3942,13253,3868,13241,3798,13223,3730,13198,3666,13167,3605,13131,3548,13088,3496,13041,3448,12988,3406,12931,3369,12871,3338,12806,3313,12739,3295,12668,3284,12595,3280,12519xe" filled="false" stroked="true" strokeweight="1pt" strokecolor="#1f4e79">
              <v:path arrowok="t"/>
              <v:stroke dashstyle="solid"/>
            </v:shape>
            <v:line style="position:absolute" from="3461,13129" to="4602,11989" stroked="true" strokeweight=".5pt" strokecolor="#1f4e79">
              <v:stroke dashstyle="solid"/>
            </v:line>
            <v:shape style="position:absolute;left:4465;top:11378;width:384;height:120" type="#_x0000_t75" stroked="false">
              <v:imagedata r:id="rId73" o:title=""/>
            </v:shape>
            <v:shape style="position:absolute;left:3348;top:9103;width:1473;height:1474" coordorigin="3348,9103" coordsize="1473,1474" path="m3348,9840l3352,9765,3363,9692,3381,9621,3406,9554,3437,9489,3474,9428,3516,9372,3564,9319,3616,9272,3673,9229,3733,9192,3798,9161,3865,9137,3936,9118,4009,9107,4084,9103,4160,9107,4233,9118,4303,9137,4371,9161,4436,9192,4496,9229,4553,9272,4605,9319,4653,9372,4695,9428,4732,9489,4763,9554,4788,9621,4806,9692,4817,9765,4821,9840,4817,9916,4806,9989,4788,10060,4763,10127,4732,10192,4695,10252,4653,10309,4605,10362,4553,10409,4496,10452,4436,10488,4371,10519,4303,10544,4233,10562,4160,10574,4084,10577,4009,10574,3936,10562,3865,10544,3798,10519,3733,10488,3673,10452,3616,10409,3564,10362,3516,10309,3474,10252,3437,10192,3406,10127,3381,10060,3363,9989,3352,9916,3348,9840xe" filled="false" stroked="true" strokeweight="1.0pt" strokecolor="#1f4e79">
              <v:path arrowok="t"/>
              <v:stroke dashstyle="solid"/>
            </v:shape>
            <v:line style="position:absolute" from="3516,10426" to="4657,9285" stroked="true" strokeweight=".5pt" strokecolor="#1f4e79">
              <v:stroke dashstyle="solid"/>
            </v:line>
            <v:shape style="position:absolute;left:3290;top:9540;width:1200;height:238" type="#_x0000_t75" stroked="false">
              <v:imagedata r:id="rId74" o:title=""/>
            </v:shape>
            <v:line style="position:absolute" from="4685,11428" to="5190,11148" stroked="true" strokeweight=".5pt" strokecolor="#1f4e79">
              <v:stroke dashstyle="solid"/>
            </v:line>
            <w10:wrap type="none"/>
          </v:group>
        </w:pict>
      </w:r>
      <w:r>
        <w:rPr/>
        <w:pict>
          <v:group style="position:absolute;margin-left:318.480011pt;margin-top:508.819977pt;width:212.45pt;height:167.75pt;mso-position-horizontal-relative:page;mso-position-vertical-relative:page;z-index:-789640" coordorigin="6370,10176" coordsize="4249,3355">
            <v:shape style="position:absolute;left:8727;top:11330;width:1121;height:124" coordorigin="8727,11331" coordsize="1121,124" path="m8847,11334l8727,11394,8848,11454,8847,11399,8827,11399,8827,11389,8847,11389,8847,11334xm9839,11386l9748,11386,9748,11396,9728,11396,9728,11451,9848,11390,9839,11386xm8847,11389l8827,11389,8827,11399,8847,11399,8847,11389xm8847,11399l8827,11399,8847,11399,8847,11399xm9728,11386l8847,11389,8847,11399,9728,11396,9728,11386xm9748,11386l9728,11386,9728,11396,9748,11396,9748,11386xm9728,11331l9728,11386,9839,11386,9728,11331xe" filled="true" fillcolor="#1f4e79" stroked="false">
              <v:path arrowok="t"/>
              <v:fill type="solid"/>
            </v:shape>
            <v:shape style="position:absolute;left:9045;top:11059;width:476;height:413" type="#_x0000_t75" stroked="false">
              <v:imagedata r:id="rId75" o:title=""/>
            </v:shape>
            <v:rect style="position:absolute;left:8010;top:13274;width:2556;height:257" filled="true" fillcolor="#7e7e7e" stroked="false">
              <v:fill type="solid"/>
            </v:rect>
            <v:shape style="position:absolute;left:9575;top:10370;width:131;height:2922" coordorigin="9576,10370" coordsize="131,2922" path="m9576,13171l9635,13292,9686,13192,9631,13192,9631,13172,9576,13171xm9631,13172l9631,13192,9641,13192,9641,13172,9631,13172xm9641,13172l9641,13192,9686,13192,9696,13172,9641,13172xm9641,10490l9631,13172,9641,13172,9651,10490,9641,10490xm9696,10470l9651,10470,9651,10490,9706,10490,9696,10470xm9651,10470l9641,10470,9641,10490,9651,10490,9651,10470xm9647,10370l9586,10490,9641,10490,9641,10470,9696,10470,9647,10370xe" filled="true" fillcolor="#1f4e79" stroked="false">
              <v:path arrowok="t"/>
              <v:fill type="solid"/>
            </v:shape>
            <v:shape style="position:absolute;left:9249;top:10704;width:476;height:298" type="#_x0000_t75" stroked="false">
              <v:imagedata r:id="rId76" o:title=""/>
            </v:shape>
            <v:shape style="position:absolute;left:6369;top:11536;width:2220;height:615" type="#_x0000_t75" stroked="false">
              <v:imagedata r:id="rId77" o:title=""/>
            </v:shape>
            <v:shape style="position:absolute;left:7873;top:10176;width:2745;height:3242" type="#_x0000_t75" stroked="false">
              <v:imagedata r:id="rId78" o:title=""/>
            </v:shape>
            <w10:wrap type="none"/>
          </v:group>
        </w:pict>
      </w:r>
    </w:p>
    <w:p>
      <w:pPr>
        <w:spacing w:after="0"/>
        <w:rPr>
          <w:sz w:val="2"/>
          <w:szCs w:val="2"/>
        </w:rPr>
        <w:sectPr>
          <w:pgSz w:w="11910" w:h="16840"/>
          <w:pgMar w:header="0" w:footer="672" w:top="1160" w:bottom="1000" w:left="1160" w:right="300"/>
        </w:sectPr>
      </w:pPr>
    </w:p>
    <w:tbl>
      <w:tblPr>
        <w:tblW w:w="0" w:type="auto"/>
        <w:jc w:val="left"/>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9"/>
        <w:gridCol w:w="4779"/>
        <w:gridCol w:w="3489"/>
      </w:tblGrid>
      <w:tr>
        <w:trPr>
          <w:trHeight w:val="367" w:hRule="atLeast"/>
        </w:trPr>
        <w:tc>
          <w:tcPr>
            <w:tcW w:w="8787" w:type="dxa"/>
            <w:gridSpan w:val="3"/>
          </w:tcPr>
          <w:p>
            <w:pPr>
              <w:pStyle w:val="TableParagraph"/>
              <w:spacing w:line="244" w:lineRule="exact"/>
              <w:ind w:left="200"/>
              <w:rPr>
                <w:i/>
                <w:sz w:val="18"/>
              </w:rPr>
            </w:pPr>
            <w:r>
              <w:rPr>
                <w:b/>
                <w:sz w:val="24"/>
              </w:rPr>
              <w:t>T01 Puertas </w:t>
            </w:r>
            <w:r>
              <w:rPr>
                <w:i/>
                <w:sz w:val="18"/>
              </w:rPr>
              <w:t>(continuación)</w:t>
            </w:r>
          </w:p>
        </w:tc>
      </w:tr>
      <w:tr>
        <w:trPr>
          <w:trHeight w:val="2610" w:hRule="atLeast"/>
        </w:trPr>
        <w:tc>
          <w:tcPr>
            <w:tcW w:w="519" w:type="dxa"/>
            <w:tcBorders>
              <w:right w:val="single" w:sz="4" w:space="0" w:color="808080"/>
            </w:tcBorders>
          </w:tcPr>
          <w:p>
            <w:pPr>
              <w:pStyle w:val="TableParagraph"/>
              <w:spacing w:line="219" w:lineRule="exact"/>
              <w:ind w:left="178" w:right="121"/>
              <w:jc w:val="center"/>
              <w:rPr>
                <w:b/>
                <w:sz w:val="18"/>
              </w:rPr>
            </w:pPr>
            <w:r>
              <w:rPr>
                <w:b/>
                <w:sz w:val="18"/>
              </w:rPr>
              <w:t>F2</w:t>
            </w:r>
          </w:p>
        </w:tc>
        <w:tc>
          <w:tcPr>
            <w:tcW w:w="4779" w:type="dxa"/>
            <w:tcBorders>
              <w:left w:val="single" w:sz="4" w:space="0" w:color="808080"/>
            </w:tcBorders>
          </w:tcPr>
          <w:p>
            <w:pPr>
              <w:pStyle w:val="TableParagraph"/>
              <w:spacing w:line="219" w:lineRule="exact"/>
              <w:ind w:left="100"/>
              <w:rPr>
                <w:b/>
                <w:sz w:val="18"/>
              </w:rPr>
            </w:pPr>
            <w:r>
              <w:rPr>
                <w:b/>
                <w:sz w:val="18"/>
              </w:rPr>
              <w:t>Ancho libre de las puertas</w:t>
            </w:r>
          </w:p>
          <w:p>
            <w:pPr>
              <w:pStyle w:val="TableParagraph"/>
              <w:rPr>
                <w:i/>
                <w:sz w:val="18"/>
              </w:rPr>
            </w:pPr>
          </w:p>
          <w:p>
            <w:pPr>
              <w:pStyle w:val="TableParagraph"/>
              <w:rPr>
                <w:i/>
                <w:sz w:val="18"/>
              </w:rPr>
            </w:pPr>
          </w:p>
          <w:p>
            <w:pPr>
              <w:pStyle w:val="TableParagraph"/>
              <w:spacing w:before="10"/>
              <w:rPr>
                <w:i/>
                <w:sz w:val="24"/>
              </w:rPr>
            </w:pPr>
          </w:p>
          <w:p>
            <w:pPr>
              <w:pStyle w:val="TableParagraph"/>
              <w:ind w:left="1348"/>
              <w:rPr>
                <w:sz w:val="18"/>
              </w:rPr>
            </w:pPr>
            <w:r>
              <w:rPr>
                <w:sz w:val="18"/>
              </w:rPr>
              <w:t>ancho libre</w:t>
            </w:r>
          </w:p>
        </w:tc>
        <w:tc>
          <w:tcPr>
            <w:tcW w:w="3489" w:type="dxa"/>
          </w:tcPr>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spacing w:before="8"/>
              <w:rPr>
                <w:i/>
                <w:sz w:val="13"/>
              </w:rPr>
            </w:pPr>
          </w:p>
          <w:p>
            <w:pPr>
              <w:pStyle w:val="TableParagraph"/>
              <w:ind w:left="1572"/>
              <w:rPr>
                <w:sz w:val="18"/>
              </w:rPr>
            </w:pPr>
            <w:r>
              <w:rPr>
                <w:sz w:val="18"/>
              </w:rPr>
              <w:t>ancho libre</w:t>
            </w: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spacing w:before="3"/>
              <w:rPr>
                <w:i/>
                <w:sz w:val="18"/>
              </w:rPr>
            </w:pPr>
          </w:p>
          <w:p>
            <w:pPr>
              <w:pStyle w:val="TableParagraph"/>
              <w:ind w:left="353"/>
              <w:rPr>
                <w:sz w:val="18"/>
              </w:rPr>
            </w:pPr>
            <w:r>
              <w:rPr>
                <w:sz w:val="18"/>
              </w:rPr>
              <w:t>≥ 50 mm</w:t>
            </w:r>
          </w:p>
        </w:tc>
      </w:tr>
      <w:tr>
        <w:trPr>
          <w:trHeight w:val="990" w:hRule="atLeast"/>
        </w:trPr>
        <w:tc>
          <w:tcPr>
            <w:tcW w:w="519" w:type="dxa"/>
            <w:tcBorders>
              <w:right w:val="single" w:sz="4" w:space="0" w:color="808080"/>
            </w:tcBorders>
          </w:tcPr>
          <w:p>
            <w:pPr>
              <w:pStyle w:val="TableParagraph"/>
              <w:rPr>
                <w:rFonts w:ascii="Times New Roman"/>
                <w:sz w:val="16"/>
              </w:rPr>
            </w:pPr>
          </w:p>
        </w:tc>
        <w:tc>
          <w:tcPr>
            <w:tcW w:w="4779" w:type="dxa"/>
            <w:tcBorders>
              <w:left w:val="single" w:sz="4" w:space="0" w:color="808080"/>
            </w:tcBorders>
          </w:tcPr>
          <w:p>
            <w:pPr>
              <w:pStyle w:val="TableParagraph"/>
              <w:rPr>
                <w:i/>
                <w:sz w:val="18"/>
              </w:rPr>
            </w:pPr>
          </w:p>
          <w:p>
            <w:pPr>
              <w:pStyle w:val="TableParagraph"/>
              <w:rPr>
                <w:i/>
                <w:sz w:val="18"/>
              </w:rPr>
            </w:pPr>
          </w:p>
          <w:p>
            <w:pPr>
              <w:pStyle w:val="TableParagraph"/>
              <w:spacing w:before="7"/>
              <w:rPr>
                <w:i/>
                <w:sz w:val="23"/>
              </w:rPr>
            </w:pPr>
          </w:p>
          <w:p>
            <w:pPr>
              <w:pStyle w:val="TableParagraph"/>
              <w:ind w:left="197" w:right="593"/>
              <w:jc w:val="center"/>
              <w:rPr>
                <w:sz w:val="18"/>
              </w:rPr>
            </w:pPr>
            <w:r>
              <w:rPr>
                <w:sz w:val="18"/>
              </w:rPr>
              <w:t>Puertas abatibles</w:t>
            </w:r>
          </w:p>
        </w:tc>
        <w:tc>
          <w:tcPr>
            <w:tcW w:w="3489" w:type="dxa"/>
          </w:tcPr>
          <w:p>
            <w:pPr>
              <w:pStyle w:val="TableParagraph"/>
              <w:rPr>
                <w:i/>
                <w:sz w:val="18"/>
              </w:rPr>
            </w:pPr>
          </w:p>
          <w:p>
            <w:pPr>
              <w:pStyle w:val="TableParagraph"/>
              <w:rPr>
                <w:i/>
                <w:sz w:val="18"/>
              </w:rPr>
            </w:pPr>
          </w:p>
          <w:p>
            <w:pPr>
              <w:pStyle w:val="TableParagraph"/>
              <w:spacing w:before="7"/>
              <w:rPr>
                <w:i/>
                <w:sz w:val="23"/>
              </w:rPr>
            </w:pPr>
          </w:p>
          <w:p>
            <w:pPr>
              <w:pStyle w:val="TableParagraph"/>
              <w:ind w:left="614"/>
              <w:rPr>
                <w:sz w:val="18"/>
              </w:rPr>
            </w:pPr>
            <w:r>
              <w:rPr>
                <w:sz w:val="18"/>
              </w:rPr>
              <w:t>Puertas correderas (recomendación)</w:t>
            </w:r>
          </w:p>
        </w:tc>
      </w:tr>
      <w:tr>
        <w:trPr>
          <w:trHeight w:val="561" w:hRule="atLeast"/>
        </w:trPr>
        <w:tc>
          <w:tcPr>
            <w:tcW w:w="519" w:type="dxa"/>
            <w:tcBorders>
              <w:right w:val="single" w:sz="4" w:space="0" w:color="808080"/>
            </w:tcBorders>
          </w:tcPr>
          <w:p>
            <w:pPr>
              <w:pStyle w:val="TableParagraph"/>
              <w:rPr>
                <w:rFonts w:ascii="Times New Roman"/>
                <w:sz w:val="16"/>
              </w:rPr>
            </w:pPr>
          </w:p>
        </w:tc>
        <w:tc>
          <w:tcPr>
            <w:tcW w:w="4779" w:type="dxa"/>
            <w:tcBorders>
              <w:left w:val="single" w:sz="4" w:space="0" w:color="808080"/>
            </w:tcBorders>
          </w:tcPr>
          <w:p>
            <w:pPr>
              <w:pStyle w:val="TableParagraph"/>
              <w:spacing w:before="15"/>
              <w:ind w:left="202" w:right="593"/>
              <w:jc w:val="center"/>
              <w:rPr>
                <w:sz w:val="16"/>
              </w:rPr>
            </w:pPr>
            <w:r>
              <w:rPr>
                <w:sz w:val="16"/>
              </w:rPr>
              <w:t>Referencia: DB SUA con Comentarios de 30 de Junio de 2017</w:t>
            </w:r>
          </w:p>
        </w:tc>
        <w:tc>
          <w:tcPr>
            <w:tcW w:w="3489" w:type="dxa"/>
          </w:tcPr>
          <w:p>
            <w:pPr>
              <w:pStyle w:val="TableParagraph"/>
              <w:spacing w:line="195" w:lineRule="exact" w:before="15"/>
              <w:ind w:left="638" w:right="221"/>
              <w:jc w:val="center"/>
              <w:rPr>
                <w:sz w:val="16"/>
              </w:rPr>
            </w:pPr>
            <w:r>
              <w:rPr>
                <w:sz w:val="16"/>
              </w:rPr>
              <w:t>Referencia: norma UNE ISO 21542:2012</w:t>
            </w:r>
          </w:p>
          <w:p>
            <w:pPr>
              <w:pStyle w:val="TableParagraph"/>
              <w:spacing w:line="195" w:lineRule="exact"/>
              <w:ind w:left="634" w:right="221"/>
              <w:jc w:val="center"/>
              <w:rPr>
                <w:i/>
                <w:sz w:val="16"/>
              </w:rPr>
            </w:pPr>
            <w:r>
              <w:rPr>
                <w:i/>
                <w:sz w:val="16"/>
              </w:rPr>
              <w:t>Accesibilidad del entorno construido</w:t>
            </w:r>
          </w:p>
        </w:tc>
      </w:tr>
      <w:tr>
        <w:trPr>
          <w:trHeight w:val="4440" w:hRule="atLeast"/>
        </w:trPr>
        <w:tc>
          <w:tcPr>
            <w:tcW w:w="519" w:type="dxa"/>
            <w:tcBorders>
              <w:right w:val="single" w:sz="4" w:space="0" w:color="808080"/>
            </w:tcBorders>
          </w:tcPr>
          <w:p>
            <w:pPr>
              <w:pStyle w:val="TableParagraph"/>
              <w:spacing w:before="123"/>
              <w:ind w:left="178" w:right="121"/>
              <w:jc w:val="center"/>
              <w:rPr>
                <w:b/>
                <w:sz w:val="18"/>
              </w:rPr>
            </w:pPr>
            <w:r>
              <w:rPr>
                <w:b/>
                <w:sz w:val="18"/>
              </w:rPr>
              <w:t>F3</w:t>
            </w:r>
          </w:p>
        </w:tc>
        <w:tc>
          <w:tcPr>
            <w:tcW w:w="4779" w:type="dxa"/>
            <w:tcBorders>
              <w:left w:val="single" w:sz="4" w:space="0" w:color="808080"/>
            </w:tcBorders>
          </w:tcPr>
          <w:p>
            <w:pPr>
              <w:pStyle w:val="TableParagraph"/>
              <w:spacing w:before="123"/>
              <w:ind w:left="100"/>
              <w:rPr>
                <w:b/>
                <w:sz w:val="18"/>
              </w:rPr>
            </w:pPr>
            <w:r>
              <w:rPr>
                <w:b/>
                <w:sz w:val="18"/>
              </w:rPr>
              <w:t>Disposición de puertas laterales a vías de circulación</w:t>
            </w: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spacing w:before="5"/>
              <w:rPr>
                <w:i/>
                <w:sz w:val="19"/>
              </w:rPr>
            </w:pPr>
          </w:p>
          <w:p>
            <w:pPr>
              <w:pStyle w:val="TableParagraph"/>
              <w:spacing w:before="1"/>
              <w:ind w:right="-29"/>
              <w:jc w:val="right"/>
              <w:rPr>
                <w:sz w:val="20"/>
              </w:rPr>
            </w:pPr>
            <w:r>
              <w:rPr>
                <w:sz w:val="20"/>
              </w:rPr>
              <w:t>Área de circ</w:t>
            </w:r>
          </w:p>
        </w:tc>
        <w:tc>
          <w:tcPr>
            <w:tcW w:w="3489" w:type="dxa"/>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7"/>
              <w:rPr>
                <w:i/>
                <w:sz w:val="19"/>
              </w:rPr>
            </w:pPr>
          </w:p>
          <w:p>
            <w:pPr>
              <w:pStyle w:val="TableParagraph"/>
              <w:spacing w:line="211" w:lineRule="exact" w:before="1"/>
              <w:ind w:left="23"/>
              <w:rPr>
                <w:sz w:val="20"/>
              </w:rPr>
            </w:pPr>
            <w:r>
              <w:rPr>
                <w:sz w:val="20"/>
              </w:rPr>
              <w:t>ulación</w:t>
            </w:r>
          </w:p>
          <w:p>
            <w:pPr>
              <w:pStyle w:val="TableParagraph"/>
              <w:spacing w:line="211" w:lineRule="exact"/>
              <w:ind w:right="132"/>
              <w:jc w:val="right"/>
              <w:rPr>
                <w:sz w:val="20"/>
              </w:rPr>
            </w:pPr>
            <w:r>
              <w:rPr>
                <w:sz w:val="20"/>
              </w:rPr>
              <w:t>&gt;2.50 m</w:t>
            </w:r>
          </w:p>
        </w:tc>
      </w:tr>
    </w:tbl>
    <w:p>
      <w:pPr>
        <w:rPr>
          <w:sz w:val="2"/>
          <w:szCs w:val="2"/>
        </w:rPr>
      </w:pPr>
      <w:r>
        <w:rPr/>
        <w:pict>
          <v:group style="position:absolute;margin-left:97.599998pt;margin-top:113.759979pt;width:209.65pt;height:124.5pt;mso-position-horizontal-relative:page;mso-position-vertical-relative:page;z-index:-789616" coordorigin="1952,2275" coordsize="4193,2490">
            <v:shape style="position:absolute;left:1952;top:2275;width:4193;height:2490" type="#_x0000_t75" stroked="false">
              <v:imagedata r:id="rId79" o:title=""/>
            </v:shape>
            <v:shape style="position:absolute;left:2912;top:2776;width:1303;height:120" coordorigin="2912,2776" coordsize="1303,120" path="m3032,2776l2912,2836,3032,2896,3032,2841,3012,2841,3012,2831,3032,2831,3032,2776xm4095,2776l4095,2896,4205,2841,4115,2841,4115,2831,4205,2831,4095,2776xm3032,2831l3012,2831,3012,2841,3032,2841,3032,2831xm4095,2831l3032,2831,3032,2841,4095,2841,4095,2831xm4205,2831l4115,2831,4115,2841,4205,2841,4215,2836,4205,2831xe" filled="true" fillcolor="#002e6c" stroked="false">
              <v:path arrowok="t"/>
              <v:fill type="solid"/>
            </v:shape>
            <w10:wrap type="none"/>
          </v:group>
        </w:pict>
      </w:r>
      <w:r>
        <w:rPr/>
        <w:drawing>
          <wp:anchor distT="0" distB="0" distL="0" distR="0" allowOverlap="1" layoutInCell="1" locked="0" behindDoc="1" simplePos="0" relativeHeight="267645863">
            <wp:simplePos x="0" y="0"/>
            <wp:positionH relativeFrom="page">
              <wp:posOffset>4093845</wp:posOffset>
            </wp:positionH>
            <wp:positionV relativeFrom="page">
              <wp:posOffset>1444751</wp:posOffset>
            </wp:positionV>
            <wp:extent cx="2697948" cy="1577340"/>
            <wp:effectExtent l="0" t="0" r="0" b="0"/>
            <wp:wrapNone/>
            <wp:docPr id="19" name="image72.png" descr=""/>
            <wp:cNvGraphicFramePr>
              <a:graphicFrameLocks noChangeAspect="1"/>
            </wp:cNvGraphicFramePr>
            <a:graphic>
              <a:graphicData uri="http://schemas.openxmlformats.org/drawingml/2006/picture">
                <pic:pic>
                  <pic:nvPicPr>
                    <pic:cNvPr id="20" name="image72.png"/>
                    <pic:cNvPicPr/>
                  </pic:nvPicPr>
                  <pic:blipFill>
                    <a:blip r:embed="rId80" cstate="print"/>
                    <a:stretch>
                      <a:fillRect/>
                    </a:stretch>
                  </pic:blipFill>
                  <pic:spPr>
                    <a:xfrm>
                      <a:off x="0" y="0"/>
                      <a:ext cx="2697948" cy="1577340"/>
                    </a:xfrm>
                    <a:prstGeom prst="rect">
                      <a:avLst/>
                    </a:prstGeom>
                  </pic:spPr>
                </pic:pic>
              </a:graphicData>
            </a:graphic>
          </wp:anchor>
        </w:drawing>
      </w:r>
      <w:r>
        <w:rPr/>
        <w:pict>
          <v:group style="position:absolute;margin-left:185.169998pt;margin-top:302.759979pt;width:267.650pt;height:204.7pt;mso-position-horizontal-relative:page;mso-position-vertical-relative:page;z-index:-789568" coordorigin="3703,6055" coordsize="5353,4094">
            <v:shape style="position:absolute;left:3703;top:6055;width:5353;height:4094" type="#_x0000_t75" stroked="false">
              <v:imagedata r:id="rId81" o:title=""/>
            </v:shape>
            <v:shape style="position:absolute;left:8730;top:6385;width:120;height:2381" coordorigin="8730,6385" coordsize="120,2381" path="m8785,8646l8730,8646,8790,8766,8840,8666,8785,8666,8785,8646xm8795,6485l8785,6485,8785,8666,8795,8666,8795,6485xm8850,8646l8795,8646,8795,8666,8840,8666,8850,8646xm8790,6385l8730,6505,8785,6505,8785,6485,8840,6485,8790,6385xm8840,6485l8795,6485,8795,6505,8850,6505,8840,6485xe" filled="true" fillcolor="#2e5496" stroked="false">
              <v:path arrowok="t"/>
              <v:fill type="solid"/>
            </v:shape>
            <v:rect style="position:absolute;left:5393;top:7091;width:2145;height:390" filled="true" fillcolor="#ffffff" stroked="false">
              <v:fill type="solid"/>
            </v:rect>
            <w10:wrap type="none"/>
          </v:group>
        </w:pict>
      </w:r>
      <w:r>
        <w:rPr/>
        <w:pict>
          <v:shape style="position:absolute;margin-left:400.600006pt;margin-top:138.509979pt;width:62.35pt;height:6pt;mso-position-horizontal-relative:page;mso-position-vertical-relative:page;z-index:-789544" coordorigin="8012,2770" coordsize="1247,120" path="m8132,2770l8012,2830,8132,2890,8132,2835,8112,2835,8112,2825,8132,2825,8132,2770xm9139,2770l9139,2890,9249,2835,9159,2835,9159,2825,9249,2825,9139,2770xm8132,2825l8112,2825,8112,2835,8132,2835,8132,2825xm9139,2825l8132,2825,8132,2835,9139,2835,9139,2825xm9249,2825l9159,2825,9159,2835,9249,2835,9259,2830,9249,2825xe" filled="true" fillcolor="#002e6c" stroked="false">
            <v:path arrowok="t"/>
            <v:fill type="solid"/>
            <w10:wrap type="none"/>
          </v:shape>
        </w:pict>
      </w:r>
      <w:r>
        <w:rPr/>
        <w:pict>
          <v:shape style="position:absolute;margin-left:345.799988pt;margin-top:204.909988pt;width:45.35pt;height:6pt;mso-position-horizontal-relative:page;mso-position-vertical-relative:page;z-index:-789520" coordorigin="6916,4098" coordsize="907,120" path="m7703,4098l7703,4218,7813,4163,7723,4163,7723,4153,7813,4153,7703,4098xm7703,4153l6916,4153,6916,4163,7703,4163,7703,4153xm7813,4153l7723,4153,7723,4163,7813,4163,7823,4158,7813,4153xe" filled="true" fillcolor="#002e6c" stroked="false">
            <v:path arrowok="t"/>
            <v:fill type="solid"/>
            <w10:wrap type="none"/>
          </v:shape>
        </w:pict>
      </w:r>
      <w:r>
        <w:rPr/>
        <w:pict>
          <v:shape style="position:absolute;margin-left:397.200012pt;margin-top:204.759979pt;width:21.75pt;height:6pt;mso-position-horizontal-relative:page;mso-position-vertical-relative:page;z-index:-789496" coordorigin="7944,4095" coordsize="435,120" path="m8064,4095l7944,4155,8064,4215,8064,4160,8044,4160,8044,4150,8064,4150,8064,4095xm8064,4150l8044,4150,8044,4160,8064,4160,8064,4150xm8379,4150l8064,4150,8064,4160,8379,4160,8379,4150xe" filled="true" fillcolor="#002e6c" stroked="false">
            <v:path arrowok="t"/>
            <v:fill type="solid"/>
            <w10:wrap type="none"/>
          </v:shape>
        </w:pict>
      </w:r>
    </w:p>
    <w:p>
      <w:pPr>
        <w:spacing w:after="0"/>
        <w:rPr>
          <w:sz w:val="2"/>
          <w:szCs w:val="2"/>
        </w:rPr>
        <w:sectPr>
          <w:pgSz w:w="11910" w:h="16840"/>
          <w:pgMar w:header="0" w:footer="893" w:top="1160" w:bottom="780" w:left="1160" w:right="300"/>
        </w:sectPr>
      </w:pPr>
    </w:p>
    <w:p>
      <w:pPr>
        <w:pStyle w:val="Heading2"/>
      </w:pPr>
      <w:bookmarkStart w:name="_bookmark29" w:id="46"/>
      <w:bookmarkEnd w:id="46"/>
      <w:r>
        <w:rPr>
          <w:b w:val="0"/>
        </w:rPr>
      </w:r>
      <w:r>
        <w:rPr/>
        <w:t>T02 Rampas</w:t>
      </w:r>
    </w:p>
    <w:p>
      <w:pPr>
        <w:pStyle w:val="BodyText"/>
        <w:rPr>
          <w:b/>
          <w:sz w:val="20"/>
        </w:rPr>
      </w:pPr>
    </w:p>
    <w:p>
      <w:pPr>
        <w:pStyle w:val="BodyText"/>
        <w:rPr>
          <w:b/>
          <w:sz w:val="20"/>
        </w:rPr>
      </w:pPr>
    </w:p>
    <w:p>
      <w:pPr>
        <w:spacing w:after="0"/>
        <w:rPr>
          <w:sz w:val="20"/>
        </w:rPr>
        <w:sectPr>
          <w:pgSz w:w="11910" w:h="16840"/>
          <w:pgMar w:header="0" w:footer="672" w:top="1080" w:bottom="1000" w:left="1160" w:right="300"/>
        </w:sectPr>
      </w:pPr>
    </w:p>
    <w:p>
      <w:pPr>
        <w:pStyle w:val="BodyText"/>
        <w:rPr>
          <w:b/>
        </w:rPr>
      </w:pPr>
    </w:p>
    <w:p>
      <w:pPr>
        <w:pStyle w:val="Heading8"/>
        <w:numPr>
          <w:ilvl w:val="0"/>
          <w:numId w:val="48"/>
        </w:numPr>
        <w:tabs>
          <w:tab w:pos="791" w:val="left" w:leader="none"/>
          <w:tab w:pos="792" w:val="left" w:leader="none"/>
        </w:tabs>
        <w:spacing w:line="240" w:lineRule="auto" w:before="0" w:after="0"/>
        <w:ind w:left="630" w:right="0" w:hanging="264"/>
        <w:jc w:val="left"/>
      </w:pPr>
      <w:r>
        <w:rPr/>
        <w:pict>
          <v:shape style="position:absolute;margin-left:78.403999pt;margin-top:-29.262526pt;width:467.85pt;height:345.55pt;mso-position-horizontal-relative:page;mso-position-vertical-relative:paragraph;z-index:376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7"/>
                    <w:gridCol w:w="2694"/>
                    <w:gridCol w:w="992"/>
                    <w:gridCol w:w="995"/>
                    <w:gridCol w:w="993"/>
                    <w:gridCol w:w="1137"/>
                  </w:tblGrid>
                  <w:tr>
                    <w:trPr>
                      <w:trHeight w:val="328" w:hRule="atLeast"/>
                    </w:trPr>
                    <w:tc>
                      <w:tcPr>
                        <w:tcW w:w="2547" w:type="dxa"/>
                      </w:tcPr>
                      <w:p>
                        <w:pPr>
                          <w:pStyle w:val="TableParagraph"/>
                          <w:ind w:left="383"/>
                          <w:rPr>
                            <w:sz w:val="24"/>
                          </w:rPr>
                        </w:pPr>
                        <w:r>
                          <w:rPr>
                            <w:color w:val="3A3838"/>
                            <w:sz w:val="24"/>
                          </w:rPr>
                          <w:t>Problemas</w:t>
                        </w:r>
                      </w:p>
                    </w:tc>
                    <w:tc>
                      <w:tcPr>
                        <w:tcW w:w="2694" w:type="dxa"/>
                        <w:tcBorders>
                          <w:right w:val="single" w:sz="4" w:space="0" w:color="808080"/>
                        </w:tcBorders>
                      </w:tcPr>
                      <w:p>
                        <w:pPr>
                          <w:pStyle w:val="TableParagraph"/>
                          <w:ind w:left="388"/>
                          <w:rPr>
                            <w:sz w:val="24"/>
                          </w:rPr>
                        </w:pPr>
                        <w:r>
                          <w:rPr>
                            <w:color w:val="3A3838"/>
                            <w:sz w:val="24"/>
                          </w:rPr>
                          <w:t>Posibles soluciones</w:t>
                        </w:r>
                      </w:p>
                    </w:tc>
                    <w:tc>
                      <w:tcPr>
                        <w:tcW w:w="1987" w:type="dxa"/>
                        <w:gridSpan w:val="2"/>
                        <w:tcBorders>
                          <w:left w:val="single" w:sz="4" w:space="0" w:color="808080"/>
                          <w:right w:val="single" w:sz="6" w:space="0" w:color="808080"/>
                        </w:tcBorders>
                      </w:tcPr>
                      <w:p>
                        <w:pPr>
                          <w:pStyle w:val="TableParagraph"/>
                          <w:spacing w:line="219" w:lineRule="exact"/>
                          <w:ind w:left="863" w:right="868"/>
                          <w:jc w:val="center"/>
                          <w:rPr>
                            <w:b/>
                            <w:sz w:val="18"/>
                          </w:rPr>
                        </w:pPr>
                        <w:r>
                          <w:rPr>
                            <w:b/>
                            <w:color w:val="3A3838"/>
                            <w:sz w:val="18"/>
                          </w:rPr>
                          <w:t>CV</w:t>
                        </w:r>
                      </w:p>
                    </w:tc>
                    <w:tc>
                      <w:tcPr>
                        <w:tcW w:w="2130" w:type="dxa"/>
                        <w:gridSpan w:val="2"/>
                        <w:tcBorders>
                          <w:left w:val="single" w:sz="6" w:space="0" w:color="808080"/>
                          <w:right w:val="single" w:sz="4" w:space="0" w:color="808080"/>
                        </w:tcBorders>
                      </w:tcPr>
                      <w:p>
                        <w:pPr>
                          <w:pStyle w:val="TableParagraph"/>
                          <w:spacing w:line="219" w:lineRule="exact"/>
                          <w:ind w:right="18"/>
                          <w:jc w:val="center"/>
                          <w:rPr>
                            <w:b/>
                            <w:sz w:val="18"/>
                          </w:rPr>
                        </w:pPr>
                        <w:r>
                          <w:rPr>
                            <w:b/>
                            <w:color w:val="3A3838"/>
                            <w:sz w:val="18"/>
                          </w:rPr>
                          <w:t>E</w:t>
                        </w:r>
                      </w:p>
                    </w:tc>
                  </w:tr>
                  <w:tr>
                    <w:trPr>
                      <w:trHeight w:val="257" w:hRule="atLeast"/>
                    </w:trPr>
                    <w:tc>
                      <w:tcPr>
                        <w:tcW w:w="2547" w:type="dxa"/>
                      </w:tcPr>
                      <w:p>
                        <w:pPr>
                          <w:pStyle w:val="TableParagraph"/>
                          <w:rPr>
                            <w:rFonts w:ascii="Times New Roman"/>
                            <w:sz w:val="18"/>
                          </w:rPr>
                        </w:pPr>
                      </w:p>
                    </w:tc>
                    <w:tc>
                      <w:tcPr>
                        <w:tcW w:w="2694" w:type="dxa"/>
                        <w:tcBorders>
                          <w:right w:val="single" w:sz="4" w:space="0" w:color="808080"/>
                        </w:tcBorders>
                      </w:tcPr>
                      <w:p>
                        <w:pPr>
                          <w:pStyle w:val="TableParagraph"/>
                          <w:rPr>
                            <w:rFonts w:ascii="Times New Roman"/>
                            <w:sz w:val="18"/>
                          </w:rPr>
                        </w:pPr>
                      </w:p>
                    </w:tc>
                    <w:tc>
                      <w:tcPr>
                        <w:tcW w:w="992" w:type="dxa"/>
                        <w:tcBorders>
                          <w:left w:val="single" w:sz="4" w:space="0" w:color="808080"/>
                          <w:right w:val="single" w:sz="4" w:space="0" w:color="808080"/>
                        </w:tcBorders>
                      </w:tcPr>
                      <w:p>
                        <w:pPr>
                          <w:pStyle w:val="TableParagraph"/>
                          <w:spacing w:line="183" w:lineRule="exact"/>
                          <w:ind w:right="5"/>
                          <w:jc w:val="center"/>
                          <w:rPr>
                            <w:b/>
                            <w:sz w:val="18"/>
                          </w:rPr>
                        </w:pPr>
                        <w:r>
                          <w:rPr>
                            <w:b/>
                            <w:color w:val="002E6C"/>
                            <w:sz w:val="18"/>
                          </w:rPr>
                          <w:t>A</w:t>
                        </w:r>
                      </w:p>
                    </w:tc>
                    <w:tc>
                      <w:tcPr>
                        <w:tcW w:w="995" w:type="dxa"/>
                        <w:tcBorders>
                          <w:left w:val="single" w:sz="4" w:space="0" w:color="808080"/>
                          <w:right w:val="single" w:sz="6" w:space="0" w:color="808080"/>
                        </w:tcBorders>
                      </w:tcPr>
                      <w:p>
                        <w:pPr>
                          <w:pStyle w:val="TableParagraph"/>
                          <w:spacing w:line="183" w:lineRule="exact"/>
                          <w:ind w:right="6"/>
                          <w:jc w:val="center"/>
                          <w:rPr>
                            <w:b/>
                            <w:sz w:val="18"/>
                          </w:rPr>
                        </w:pPr>
                        <w:r>
                          <w:rPr>
                            <w:b/>
                            <w:color w:val="385522"/>
                            <w:sz w:val="18"/>
                          </w:rPr>
                          <w:t>P</w:t>
                        </w:r>
                      </w:p>
                    </w:tc>
                    <w:tc>
                      <w:tcPr>
                        <w:tcW w:w="993" w:type="dxa"/>
                        <w:tcBorders>
                          <w:left w:val="single" w:sz="6" w:space="0" w:color="808080"/>
                          <w:right w:val="single" w:sz="4" w:space="0" w:color="808080"/>
                        </w:tcBorders>
                      </w:tcPr>
                      <w:p>
                        <w:pPr>
                          <w:pStyle w:val="TableParagraph"/>
                          <w:spacing w:line="183" w:lineRule="exact"/>
                          <w:ind w:left="370" w:right="385"/>
                          <w:jc w:val="center"/>
                          <w:rPr>
                            <w:b/>
                            <w:sz w:val="18"/>
                          </w:rPr>
                        </w:pPr>
                        <w:r>
                          <w:rPr>
                            <w:b/>
                            <w:color w:val="002E6C"/>
                            <w:sz w:val="18"/>
                          </w:rPr>
                          <w:t>Ac</w:t>
                        </w:r>
                      </w:p>
                    </w:tc>
                    <w:tc>
                      <w:tcPr>
                        <w:tcW w:w="1137" w:type="dxa"/>
                        <w:tcBorders>
                          <w:left w:val="single" w:sz="4" w:space="0" w:color="808080"/>
                          <w:right w:val="single" w:sz="4" w:space="0" w:color="808080"/>
                        </w:tcBorders>
                      </w:tcPr>
                      <w:p>
                        <w:pPr>
                          <w:pStyle w:val="TableParagraph"/>
                          <w:spacing w:line="183" w:lineRule="exact"/>
                          <w:ind w:left="422" w:right="434"/>
                          <w:jc w:val="center"/>
                          <w:rPr>
                            <w:b/>
                            <w:sz w:val="18"/>
                          </w:rPr>
                        </w:pPr>
                        <w:r>
                          <w:rPr>
                            <w:b/>
                            <w:color w:val="385522"/>
                            <w:sz w:val="18"/>
                          </w:rPr>
                          <w:t>Tol</w:t>
                        </w:r>
                      </w:p>
                    </w:tc>
                  </w:tr>
                  <w:tr>
                    <w:trPr>
                      <w:trHeight w:val="260" w:hRule="atLeast"/>
                    </w:trPr>
                    <w:tc>
                      <w:tcPr>
                        <w:tcW w:w="9358" w:type="dxa"/>
                        <w:gridSpan w:val="6"/>
                      </w:tcPr>
                      <w:p>
                        <w:pPr>
                          <w:pStyle w:val="TableParagraph"/>
                          <w:rPr>
                            <w:rFonts w:ascii="Times New Roman"/>
                            <w:sz w:val="18"/>
                          </w:rPr>
                        </w:pPr>
                      </w:p>
                    </w:tc>
                  </w:tr>
                  <w:tr>
                    <w:trPr>
                      <w:trHeight w:val="243" w:hRule="atLeast"/>
                    </w:trPr>
                    <w:tc>
                      <w:tcPr>
                        <w:tcW w:w="2547" w:type="dxa"/>
                      </w:tcPr>
                      <w:p>
                        <w:pPr>
                          <w:pStyle w:val="TableParagraph"/>
                          <w:spacing w:line="224" w:lineRule="exact"/>
                          <w:ind w:left="383"/>
                          <w:rPr>
                            <w:sz w:val="20"/>
                          </w:rPr>
                        </w:pPr>
                        <w:r>
                          <w:rPr>
                            <w:sz w:val="20"/>
                          </w:rPr>
                          <w:t>excesiva.</w:t>
                        </w:r>
                      </w:p>
                    </w:tc>
                    <w:tc>
                      <w:tcPr>
                        <w:tcW w:w="2694" w:type="dxa"/>
                      </w:tcPr>
                      <w:p>
                        <w:pPr>
                          <w:pStyle w:val="TableParagraph"/>
                          <w:spacing w:line="224" w:lineRule="exact"/>
                          <w:ind w:left="388"/>
                          <w:rPr>
                            <w:sz w:val="20"/>
                          </w:rPr>
                        </w:pPr>
                        <w:r>
                          <w:rPr>
                            <w:sz w:val="20"/>
                          </w:rPr>
                          <w:t>pendiente más tendida,</w:t>
                        </w:r>
                      </w:p>
                    </w:tc>
                    <w:tc>
                      <w:tcPr>
                        <w:tcW w:w="992" w:type="dxa"/>
                      </w:tcPr>
                      <w:p>
                        <w:pPr>
                          <w:pStyle w:val="TableParagraph"/>
                          <w:spacing w:line="224" w:lineRule="exact"/>
                          <w:ind w:left="86" w:right="5"/>
                          <w:jc w:val="center"/>
                          <w:rPr>
                            <w:sz w:val="20"/>
                          </w:rPr>
                        </w:pPr>
                        <w:r>
                          <w:rPr>
                            <w:color w:val="002E6C"/>
                            <w:sz w:val="20"/>
                          </w:rPr>
                          <w:t>8% l≤6</w:t>
                        </w:r>
                      </w:p>
                    </w:tc>
                    <w:tc>
                      <w:tcPr>
                        <w:tcW w:w="995" w:type="dxa"/>
                      </w:tcPr>
                      <w:p>
                        <w:pPr>
                          <w:pStyle w:val="TableParagraph"/>
                          <w:spacing w:line="224" w:lineRule="exact"/>
                          <w:ind w:left="153" w:right="163"/>
                          <w:jc w:val="center"/>
                          <w:rPr>
                            <w:sz w:val="20"/>
                          </w:rPr>
                        </w:pPr>
                        <w:r>
                          <w:rPr>
                            <w:color w:val="385522"/>
                            <w:sz w:val="20"/>
                          </w:rPr>
                          <w:t>10% l≤6</w:t>
                        </w:r>
                      </w:p>
                    </w:tc>
                    <w:tc>
                      <w:tcPr>
                        <w:tcW w:w="993" w:type="dxa"/>
                      </w:tcPr>
                      <w:p>
                        <w:pPr>
                          <w:pStyle w:val="TableParagraph"/>
                          <w:spacing w:line="224" w:lineRule="exact"/>
                          <w:ind w:left="268"/>
                          <w:rPr>
                            <w:sz w:val="20"/>
                          </w:rPr>
                        </w:pPr>
                        <w:r>
                          <w:rPr>
                            <w:color w:val="002E6C"/>
                            <w:sz w:val="20"/>
                          </w:rPr>
                          <w:t>8% l≤6</w:t>
                        </w:r>
                      </w:p>
                    </w:tc>
                    <w:tc>
                      <w:tcPr>
                        <w:tcW w:w="1137" w:type="dxa"/>
                      </w:tcPr>
                      <w:p>
                        <w:pPr>
                          <w:pStyle w:val="TableParagraph"/>
                          <w:spacing w:line="224" w:lineRule="exact"/>
                          <w:ind w:left="127" w:right="140"/>
                          <w:jc w:val="center"/>
                          <w:rPr>
                            <w:sz w:val="20"/>
                          </w:rPr>
                        </w:pPr>
                        <w:r>
                          <w:rPr>
                            <w:color w:val="385522"/>
                            <w:sz w:val="20"/>
                          </w:rPr>
                          <w:t>10% l≤10</w:t>
                        </w:r>
                      </w:p>
                    </w:tc>
                  </w:tr>
                  <w:tr>
                    <w:trPr>
                      <w:trHeight w:val="242" w:hRule="atLeast"/>
                    </w:trPr>
                    <w:tc>
                      <w:tcPr>
                        <w:tcW w:w="2547" w:type="dxa"/>
                      </w:tcPr>
                      <w:p>
                        <w:pPr>
                          <w:pStyle w:val="TableParagraph"/>
                          <w:rPr>
                            <w:rFonts w:ascii="Times New Roman"/>
                            <w:sz w:val="16"/>
                          </w:rPr>
                        </w:pPr>
                      </w:p>
                    </w:tc>
                    <w:tc>
                      <w:tcPr>
                        <w:tcW w:w="2694" w:type="dxa"/>
                      </w:tcPr>
                      <w:p>
                        <w:pPr>
                          <w:pStyle w:val="TableParagraph"/>
                          <w:spacing w:line="222" w:lineRule="exact"/>
                          <w:ind w:left="388"/>
                          <w:rPr>
                            <w:sz w:val="20"/>
                          </w:rPr>
                        </w:pPr>
                        <w:r>
                          <w:rPr>
                            <w:sz w:val="20"/>
                          </w:rPr>
                          <w:t>como máximo, en función</w:t>
                        </w:r>
                      </w:p>
                    </w:tc>
                    <w:tc>
                      <w:tcPr>
                        <w:tcW w:w="992" w:type="dxa"/>
                      </w:tcPr>
                      <w:p>
                        <w:pPr>
                          <w:pStyle w:val="TableParagraph"/>
                          <w:spacing w:line="222" w:lineRule="exact"/>
                          <w:ind w:left="86" w:right="5"/>
                          <w:jc w:val="center"/>
                          <w:rPr>
                            <w:sz w:val="20"/>
                          </w:rPr>
                        </w:pPr>
                        <w:r>
                          <w:rPr>
                            <w:color w:val="002E6C"/>
                            <w:sz w:val="20"/>
                          </w:rPr>
                          <w:t>6% l≤9</w:t>
                        </w:r>
                      </w:p>
                    </w:tc>
                    <w:tc>
                      <w:tcPr>
                        <w:tcW w:w="995" w:type="dxa"/>
                      </w:tcPr>
                      <w:p>
                        <w:pPr>
                          <w:pStyle w:val="TableParagraph"/>
                          <w:spacing w:line="222" w:lineRule="exact"/>
                          <w:ind w:left="153" w:right="72"/>
                          <w:jc w:val="center"/>
                          <w:rPr>
                            <w:sz w:val="20"/>
                          </w:rPr>
                        </w:pPr>
                        <w:r>
                          <w:rPr>
                            <w:color w:val="385522"/>
                            <w:sz w:val="20"/>
                          </w:rPr>
                          <w:t>8% l≤9</w:t>
                        </w:r>
                      </w:p>
                    </w:tc>
                    <w:tc>
                      <w:tcPr>
                        <w:tcW w:w="993" w:type="dxa"/>
                      </w:tcPr>
                      <w:p>
                        <w:pPr>
                          <w:pStyle w:val="TableParagraph"/>
                          <w:spacing w:line="222" w:lineRule="exact"/>
                          <w:ind w:left="268"/>
                          <w:rPr>
                            <w:sz w:val="20"/>
                          </w:rPr>
                        </w:pPr>
                        <w:r>
                          <w:rPr>
                            <w:color w:val="002E6C"/>
                            <w:sz w:val="20"/>
                          </w:rPr>
                          <w:t>6% l≤9</w:t>
                        </w:r>
                      </w:p>
                    </w:tc>
                    <w:tc>
                      <w:tcPr>
                        <w:tcW w:w="1137" w:type="dxa"/>
                      </w:tcPr>
                      <w:p>
                        <w:pPr>
                          <w:pStyle w:val="TableParagraph"/>
                          <w:spacing w:line="222" w:lineRule="exact"/>
                          <w:ind w:left="129" w:right="57"/>
                          <w:jc w:val="center"/>
                          <w:rPr>
                            <w:sz w:val="20"/>
                          </w:rPr>
                        </w:pPr>
                        <w:r>
                          <w:rPr>
                            <w:color w:val="385522"/>
                            <w:sz w:val="20"/>
                          </w:rPr>
                          <w:t>8% l≤15</w:t>
                        </w:r>
                      </w:p>
                    </w:tc>
                  </w:tr>
                  <w:tr>
                    <w:trPr>
                      <w:trHeight w:val="277" w:hRule="atLeast"/>
                    </w:trPr>
                    <w:tc>
                      <w:tcPr>
                        <w:tcW w:w="2547" w:type="dxa"/>
                      </w:tcPr>
                      <w:p>
                        <w:pPr>
                          <w:pStyle w:val="TableParagraph"/>
                          <w:rPr>
                            <w:rFonts w:ascii="Times New Roman"/>
                            <w:sz w:val="18"/>
                          </w:rPr>
                        </w:pPr>
                      </w:p>
                    </w:tc>
                    <w:tc>
                      <w:tcPr>
                        <w:tcW w:w="2694" w:type="dxa"/>
                      </w:tcPr>
                      <w:p>
                        <w:pPr>
                          <w:pStyle w:val="TableParagraph"/>
                          <w:spacing w:line="228" w:lineRule="exact"/>
                          <w:ind w:left="388"/>
                          <w:rPr>
                            <w:sz w:val="20"/>
                          </w:rPr>
                        </w:pPr>
                        <w:r>
                          <w:rPr>
                            <w:sz w:val="20"/>
                          </w:rPr>
                          <w:t>de la longitud (l, en m):</w:t>
                        </w:r>
                      </w:p>
                    </w:tc>
                    <w:tc>
                      <w:tcPr>
                        <w:tcW w:w="992" w:type="dxa"/>
                      </w:tcPr>
                      <w:p>
                        <w:pPr>
                          <w:pStyle w:val="TableParagraph"/>
                          <w:rPr>
                            <w:rFonts w:ascii="Times New Roman"/>
                            <w:sz w:val="18"/>
                          </w:rPr>
                        </w:pPr>
                      </w:p>
                    </w:tc>
                    <w:tc>
                      <w:tcPr>
                        <w:tcW w:w="995" w:type="dxa"/>
                      </w:tcPr>
                      <w:p>
                        <w:pPr>
                          <w:pStyle w:val="TableParagraph"/>
                          <w:rPr>
                            <w:rFonts w:ascii="Times New Roman"/>
                            <w:sz w:val="18"/>
                          </w:rPr>
                        </w:pPr>
                      </w:p>
                    </w:tc>
                    <w:tc>
                      <w:tcPr>
                        <w:tcW w:w="993" w:type="dxa"/>
                      </w:tcPr>
                      <w:p>
                        <w:pPr>
                          <w:pStyle w:val="TableParagraph"/>
                          <w:rPr>
                            <w:rFonts w:ascii="Times New Roman"/>
                            <w:sz w:val="18"/>
                          </w:rPr>
                        </w:pPr>
                      </w:p>
                    </w:tc>
                    <w:tc>
                      <w:tcPr>
                        <w:tcW w:w="1137" w:type="dxa"/>
                      </w:tcPr>
                      <w:p>
                        <w:pPr>
                          <w:pStyle w:val="TableParagraph"/>
                          <w:spacing w:line="204" w:lineRule="exact"/>
                          <w:ind w:left="128" w:right="140"/>
                          <w:jc w:val="center"/>
                          <w:rPr>
                            <w:sz w:val="18"/>
                          </w:rPr>
                        </w:pPr>
                        <w:r>
                          <w:rPr>
                            <w:color w:val="385522"/>
                            <w:sz w:val="18"/>
                          </w:rPr>
                          <w:t>(1)</w:t>
                        </w:r>
                      </w:p>
                    </w:tc>
                  </w:tr>
                  <w:tr>
                    <w:trPr>
                      <w:trHeight w:val="273" w:hRule="atLeast"/>
                    </w:trPr>
                    <w:tc>
                      <w:tcPr>
                        <w:tcW w:w="9358" w:type="dxa"/>
                        <w:gridSpan w:val="6"/>
                      </w:tcPr>
                      <w:p>
                        <w:pPr>
                          <w:pStyle w:val="TableParagraph"/>
                          <w:rPr>
                            <w:rFonts w:ascii="Times New Roman"/>
                            <w:sz w:val="18"/>
                          </w:rPr>
                        </w:pPr>
                      </w:p>
                    </w:tc>
                  </w:tr>
                  <w:tr>
                    <w:trPr>
                      <w:trHeight w:val="273" w:hRule="atLeast"/>
                    </w:trPr>
                    <w:tc>
                      <w:tcPr>
                        <w:tcW w:w="2547" w:type="dxa"/>
                      </w:tcPr>
                      <w:p>
                        <w:pPr>
                          <w:pStyle w:val="TableParagraph"/>
                          <w:spacing w:line="225" w:lineRule="exact"/>
                          <w:ind w:left="383"/>
                          <w:rPr>
                            <w:sz w:val="20"/>
                          </w:rPr>
                        </w:pPr>
                        <w:r>
                          <w:rPr>
                            <w:sz w:val="20"/>
                          </w:rPr>
                          <w:t>excesiva.</w:t>
                        </w:r>
                      </w:p>
                    </w:tc>
                    <w:tc>
                      <w:tcPr>
                        <w:tcW w:w="2694" w:type="dxa"/>
                      </w:tcPr>
                      <w:p>
                        <w:pPr>
                          <w:pStyle w:val="TableParagraph"/>
                          <w:spacing w:line="225" w:lineRule="exact"/>
                          <w:ind w:left="388"/>
                          <w:rPr>
                            <w:sz w:val="20"/>
                          </w:rPr>
                        </w:pPr>
                        <w:r>
                          <w:rPr>
                            <w:sz w:val="20"/>
                          </w:rPr>
                          <w:t>como máximo:</w:t>
                        </w:r>
                      </w:p>
                    </w:tc>
                    <w:tc>
                      <w:tcPr>
                        <w:tcW w:w="992" w:type="dxa"/>
                      </w:tcPr>
                      <w:p>
                        <w:pPr>
                          <w:pStyle w:val="TableParagraph"/>
                          <w:rPr>
                            <w:rFonts w:ascii="Times New Roman"/>
                            <w:sz w:val="18"/>
                          </w:rPr>
                        </w:pPr>
                      </w:p>
                    </w:tc>
                    <w:tc>
                      <w:tcPr>
                        <w:tcW w:w="995" w:type="dxa"/>
                      </w:tcPr>
                      <w:p>
                        <w:pPr>
                          <w:pStyle w:val="TableParagraph"/>
                          <w:rPr>
                            <w:rFonts w:ascii="Times New Roman"/>
                            <w:sz w:val="18"/>
                          </w:rPr>
                        </w:pPr>
                      </w:p>
                    </w:tc>
                    <w:tc>
                      <w:tcPr>
                        <w:tcW w:w="993" w:type="dxa"/>
                      </w:tcPr>
                      <w:p>
                        <w:pPr>
                          <w:pStyle w:val="TableParagraph"/>
                          <w:rPr>
                            <w:rFonts w:ascii="Times New Roman"/>
                            <w:sz w:val="18"/>
                          </w:rPr>
                        </w:pPr>
                      </w:p>
                    </w:tc>
                    <w:tc>
                      <w:tcPr>
                        <w:tcW w:w="1137" w:type="dxa"/>
                      </w:tcPr>
                      <w:p>
                        <w:pPr>
                          <w:pStyle w:val="TableParagraph"/>
                          <w:rPr>
                            <w:rFonts w:ascii="Times New Roman"/>
                            <w:sz w:val="18"/>
                          </w:rPr>
                        </w:pPr>
                      </w:p>
                    </w:tc>
                  </w:tr>
                  <w:tr>
                    <w:trPr>
                      <w:trHeight w:val="274" w:hRule="atLeast"/>
                    </w:trPr>
                    <w:tc>
                      <w:tcPr>
                        <w:tcW w:w="9358" w:type="dxa"/>
                        <w:gridSpan w:val="6"/>
                      </w:tcPr>
                      <w:p>
                        <w:pPr>
                          <w:pStyle w:val="TableParagraph"/>
                          <w:rPr>
                            <w:rFonts w:ascii="Times New Roman"/>
                            <w:sz w:val="18"/>
                          </w:rPr>
                        </w:pPr>
                      </w:p>
                    </w:tc>
                  </w:tr>
                  <w:tr>
                    <w:trPr>
                      <w:trHeight w:val="244" w:hRule="atLeast"/>
                    </w:trPr>
                    <w:tc>
                      <w:tcPr>
                        <w:tcW w:w="2547" w:type="dxa"/>
                      </w:tcPr>
                      <w:p>
                        <w:pPr>
                          <w:pStyle w:val="TableParagraph"/>
                          <w:spacing w:line="225" w:lineRule="exact"/>
                          <w:ind w:left="383"/>
                          <w:rPr>
                            <w:sz w:val="20"/>
                          </w:rPr>
                        </w:pPr>
                        <w:r>
                          <w:rPr>
                            <w:sz w:val="20"/>
                          </w:rPr>
                          <w:t>excesiva.</w:t>
                        </w:r>
                      </w:p>
                    </w:tc>
                    <w:tc>
                      <w:tcPr>
                        <w:tcW w:w="2694" w:type="dxa"/>
                      </w:tcPr>
                      <w:p>
                        <w:pPr>
                          <w:pStyle w:val="TableParagraph"/>
                          <w:spacing w:line="225" w:lineRule="exact"/>
                          <w:ind w:left="388"/>
                          <w:rPr>
                            <w:sz w:val="20"/>
                          </w:rPr>
                        </w:pPr>
                        <w:r>
                          <w:rPr>
                            <w:sz w:val="20"/>
                          </w:rPr>
                          <w:t>intermedias, de longitud</w:t>
                        </w:r>
                      </w:p>
                    </w:tc>
                    <w:tc>
                      <w:tcPr>
                        <w:tcW w:w="992" w:type="dxa"/>
                      </w:tcPr>
                      <w:p>
                        <w:pPr>
                          <w:pStyle w:val="TableParagraph"/>
                          <w:spacing w:line="225" w:lineRule="exact"/>
                          <w:ind w:left="86" w:right="94"/>
                          <w:jc w:val="center"/>
                          <w:rPr>
                            <w:sz w:val="20"/>
                          </w:rPr>
                        </w:pPr>
                        <w:r>
                          <w:rPr>
                            <w:color w:val="002E6C"/>
                            <w:sz w:val="20"/>
                          </w:rPr>
                          <w:t>1,50 m</w:t>
                        </w:r>
                      </w:p>
                    </w:tc>
                    <w:tc>
                      <w:tcPr>
                        <w:tcW w:w="995" w:type="dxa"/>
                      </w:tcPr>
                      <w:p>
                        <w:pPr>
                          <w:pStyle w:val="TableParagraph"/>
                          <w:spacing w:line="225" w:lineRule="exact"/>
                          <w:ind w:left="153" w:right="161"/>
                          <w:jc w:val="center"/>
                          <w:rPr>
                            <w:sz w:val="20"/>
                          </w:rPr>
                        </w:pPr>
                        <w:r>
                          <w:rPr>
                            <w:color w:val="385522"/>
                            <w:sz w:val="20"/>
                          </w:rPr>
                          <w:t>1,20 m</w:t>
                        </w:r>
                      </w:p>
                    </w:tc>
                    <w:tc>
                      <w:tcPr>
                        <w:tcW w:w="993" w:type="dxa"/>
                      </w:tcPr>
                      <w:p>
                        <w:pPr>
                          <w:pStyle w:val="TableParagraph"/>
                          <w:spacing w:line="225" w:lineRule="exact"/>
                          <w:ind w:left="210"/>
                          <w:rPr>
                            <w:sz w:val="20"/>
                          </w:rPr>
                        </w:pPr>
                        <w:r>
                          <w:rPr>
                            <w:color w:val="002E6C"/>
                            <w:sz w:val="20"/>
                          </w:rPr>
                          <w:t>1,50 m</w:t>
                        </w:r>
                      </w:p>
                    </w:tc>
                    <w:tc>
                      <w:tcPr>
                        <w:tcW w:w="1137" w:type="dxa"/>
                      </w:tcPr>
                      <w:p>
                        <w:pPr>
                          <w:pStyle w:val="TableParagraph"/>
                          <w:spacing w:line="225" w:lineRule="exact"/>
                          <w:ind w:right="12"/>
                          <w:jc w:val="center"/>
                          <w:rPr>
                            <w:sz w:val="20"/>
                          </w:rPr>
                        </w:pPr>
                        <w:r>
                          <w:rPr>
                            <w:color w:val="385522"/>
                            <w:w w:val="99"/>
                            <w:sz w:val="20"/>
                          </w:rPr>
                          <w:t>-</w:t>
                        </w:r>
                      </w:p>
                    </w:tc>
                  </w:tr>
                  <w:tr>
                    <w:trPr>
                      <w:trHeight w:val="271" w:hRule="atLeast"/>
                    </w:trPr>
                    <w:tc>
                      <w:tcPr>
                        <w:tcW w:w="2547" w:type="dxa"/>
                      </w:tcPr>
                      <w:p>
                        <w:pPr>
                          <w:pStyle w:val="TableParagraph"/>
                          <w:rPr>
                            <w:rFonts w:ascii="Times New Roman"/>
                            <w:sz w:val="18"/>
                          </w:rPr>
                        </w:pPr>
                      </w:p>
                    </w:tc>
                    <w:tc>
                      <w:tcPr>
                        <w:tcW w:w="2694" w:type="dxa"/>
                      </w:tcPr>
                      <w:p>
                        <w:pPr>
                          <w:pStyle w:val="TableParagraph"/>
                          <w:spacing w:line="226" w:lineRule="exact"/>
                          <w:ind w:left="388"/>
                          <w:rPr>
                            <w:sz w:val="20"/>
                          </w:rPr>
                        </w:pPr>
                        <w:r>
                          <w:rPr>
                            <w:sz w:val="20"/>
                          </w:rPr>
                          <w:t>mínima:</w:t>
                        </w:r>
                      </w:p>
                    </w:tc>
                    <w:tc>
                      <w:tcPr>
                        <w:tcW w:w="992" w:type="dxa"/>
                      </w:tcPr>
                      <w:p>
                        <w:pPr>
                          <w:pStyle w:val="TableParagraph"/>
                          <w:rPr>
                            <w:rFonts w:ascii="Times New Roman"/>
                            <w:sz w:val="18"/>
                          </w:rPr>
                        </w:pPr>
                      </w:p>
                    </w:tc>
                    <w:tc>
                      <w:tcPr>
                        <w:tcW w:w="995" w:type="dxa"/>
                      </w:tcPr>
                      <w:p>
                        <w:pPr>
                          <w:pStyle w:val="TableParagraph"/>
                          <w:rPr>
                            <w:rFonts w:ascii="Times New Roman"/>
                            <w:sz w:val="18"/>
                          </w:rPr>
                        </w:pPr>
                      </w:p>
                    </w:tc>
                    <w:tc>
                      <w:tcPr>
                        <w:tcW w:w="993" w:type="dxa"/>
                      </w:tcPr>
                      <w:p>
                        <w:pPr>
                          <w:pStyle w:val="TableParagraph"/>
                          <w:rPr>
                            <w:rFonts w:ascii="Times New Roman"/>
                            <w:sz w:val="18"/>
                          </w:rPr>
                        </w:pPr>
                      </w:p>
                    </w:tc>
                    <w:tc>
                      <w:tcPr>
                        <w:tcW w:w="1137" w:type="dxa"/>
                      </w:tcPr>
                      <w:p>
                        <w:pPr>
                          <w:pStyle w:val="TableParagraph"/>
                          <w:rPr>
                            <w:rFonts w:ascii="Times New Roman"/>
                            <w:sz w:val="18"/>
                          </w:rPr>
                        </w:pPr>
                      </w:p>
                    </w:tc>
                  </w:tr>
                  <w:tr>
                    <w:trPr>
                      <w:trHeight w:val="261" w:hRule="atLeast"/>
                    </w:trPr>
                    <w:tc>
                      <w:tcPr>
                        <w:tcW w:w="2547" w:type="dxa"/>
                      </w:tcPr>
                      <w:p>
                        <w:pPr>
                          <w:pStyle w:val="TableParagraph"/>
                          <w:tabs>
                            <w:tab w:pos="383" w:val="left" w:leader="none"/>
                          </w:tabs>
                          <w:spacing w:line="229" w:lineRule="exact" w:before="13"/>
                          <w:ind w:left="50"/>
                          <w:rPr>
                            <w:sz w:val="20"/>
                          </w:rPr>
                        </w:pPr>
                        <w:r>
                          <w:rPr>
                            <w:b/>
                            <w:color w:val="004600"/>
                            <w:sz w:val="20"/>
                          </w:rPr>
                          <w:t>□</w:t>
                          <w:tab/>
                        </w:r>
                        <w:r>
                          <w:rPr>
                            <w:sz w:val="20"/>
                          </w:rPr>
                          <w:t>Anchura</w:t>
                        </w:r>
                        <w:r>
                          <w:rPr>
                            <w:spacing w:val="-1"/>
                            <w:sz w:val="20"/>
                          </w:rPr>
                          <w:t> </w:t>
                        </w:r>
                        <w:r>
                          <w:rPr>
                            <w:sz w:val="20"/>
                          </w:rPr>
                          <w:t>insuficiente.</w:t>
                        </w:r>
                      </w:p>
                    </w:tc>
                    <w:tc>
                      <w:tcPr>
                        <w:tcW w:w="2694" w:type="dxa"/>
                      </w:tcPr>
                      <w:p>
                        <w:pPr>
                          <w:pStyle w:val="TableParagraph"/>
                          <w:spacing w:line="229" w:lineRule="exact" w:before="13"/>
                          <w:ind w:left="388"/>
                          <w:rPr>
                            <w:sz w:val="20"/>
                          </w:rPr>
                        </w:pPr>
                        <w:r>
                          <w:rPr>
                            <w:sz w:val="20"/>
                          </w:rPr>
                          <w:t>Ampliar la rampa hasta</w:t>
                        </w:r>
                      </w:p>
                    </w:tc>
                    <w:tc>
                      <w:tcPr>
                        <w:tcW w:w="992" w:type="dxa"/>
                      </w:tcPr>
                      <w:p>
                        <w:pPr>
                          <w:pStyle w:val="TableParagraph"/>
                          <w:spacing w:line="229" w:lineRule="exact" w:before="13"/>
                          <w:ind w:left="86" w:right="92"/>
                          <w:jc w:val="center"/>
                          <w:rPr>
                            <w:sz w:val="20"/>
                          </w:rPr>
                        </w:pPr>
                        <w:r>
                          <w:rPr>
                            <w:color w:val="002E6C"/>
                            <w:sz w:val="20"/>
                          </w:rPr>
                          <w:t>1,20</w:t>
                        </w:r>
                      </w:p>
                    </w:tc>
                    <w:tc>
                      <w:tcPr>
                        <w:tcW w:w="995" w:type="dxa"/>
                      </w:tcPr>
                      <w:p>
                        <w:pPr>
                          <w:pStyle w:val="TableParagraph"/>
                          <w:spacing w:line="229" w:lineRule="exact" w:before="13"/>
                          <w:ind w:left="153" w:right="163"/>
                          <w:jc w:val="center"/>
                          <w:rPr>
                            <w:sz w:val="20"/>
                          </w:rPr>
                        </w:pPr>
                        <w:r>
                          <w:rPr>
                            <w:color w:val="385522"/>
                            <w:sz w:val="20"/>
                          </w:rPr>
                          <w:t>1,10</w:t>
                        </w:r>
                      </w:p>
                    </w:tc>
                    <w:tc>
                      <w:tcPr>
                        <w:tcW w:w="993" w:type="dxa"/>
                      </w:tcPr>
                      <w:p>
                        <w:pPr>
                          <w:pStyle w:val="TableParagraph"/>
                          <w:spacing w:line="229" w:lineRule="exact" w:before="13"/>
                          <w:ind w:left="311"/>
                          <w:rPr>
                            <w:sz w:val="20"/>
                          </w:rPr>
                        </w:pPr>
                        <w:r>
                          <w:rPr>
                            <w:color w:val="002E6C"/>
                            <w:sz w:val="20"/>
                          </w:rPr>
                          <w:t>1,20</w:t>
                        </w:r>
                      </w:p>
                    </w:tc>
                    <w:tc>
                      <w:tcPr>
                        <w:tcW w:w="1137" w:type="dxa"/>
                      </w:tcPr>
                      <w:p>
                        <w:pPr>
                          <w:pStyle w:val="TableParagraph"/>
                          <w:spacing w:before="13"/>
                          <w:ind w:left="129" w:right="139"/>
                          <w:jc w:val="center"/>
                          <w:rPr>
                            <w:sz w:val="18"/>
                          </w:rPr>
                        </w:pPr>
                        <w:r>
                          <w:rPr>
                            <w:color w:val="385522"/>
                            <w:sz w:val="18"/>
                          </w:rPr>
                          <w:t>0,90 entre</w:t>
                        </w:r>
                      </w:p>
                    </w:tc>
                  </w:tr>
                  <w:tr>
                    <w:trPr>
                      <w:trHeight w:val="236" w:hRule="atLeast"/>
                    </w:trPr>
                    <w:tc>
                      <w:tcPr>
                        <w:tcW w:w="2547" w:type="dxa"/>
                      </w:tcPr>
                      <w:p>
                        <w:pPr>
                          <w:pStyle w:val="TableParagraph"/>
                          <w:rPr>
                            <w:rFonts w:ascii="Times New Roman"/>
                            <w:sz w:val="16"/>
                          </w:rPr>
                        </w:pPr>
                      </w:p>
                    </w:tc>
                    <w:tc>
                      <w:tcPr>
                        <w:tcW w:w="2694" w:type="dxa"/>
                      </w:tcPr>
                      <w:p>
                        <w:pPr>
                          <w:pStyle w:val="TableParagraph"/>
                          <w:spacing w:line="216" w:lineRule="exact"/>
                          <w:ind w:left="388"/>
                          <w:rPr>
                            <w:sz w:val="20"/>
                          </w:rPr>
                        </w:pPr>
                        <w:r>
                          <w:rPr>
                            <w:sz w:val="20"/>
                          </w:rPr>
                          <w:t>conseguir al menos una</w:t>
                        </w:r>
                      </w:p>
                    </w:tc>
                    <w:tc>
                      <w:tcPr>
                        <w:tcW w:w="992" w:type="dxa"/>
                      </w:tcPr>
                      <w:p>
                        <w:pPr>
                          <w:pStyle w:val="TableParagraph"/>
                          <w:rPr>
                            <w:rFonts w:ascii="Times New Roman"/>
                            <w:sz w:val="16"/>
                          </w:rPr>
                        </w:pPr>
                      </w:p>
                    </w:tc>
                    <w:tc>
                      <w:tcPr>
                        <w:tcW w:w="995" w:type="dxa"/>
                      </w:tcPr>
                      <w:p>
                        <w:pPr>
                          <w:pStyle w:val="TableParagraph"/>
                          <w:rPr>
                            <w:rFonts w:ascii="Times New Roman"/>
                            <w:sz w:val="16"/>
                          </w:rPr>
                        </w:pPr>
                      </w:p>
                    </w:tc>
                    <w:tc>
                      <w:tcPr>
                        <w:tcW w:w="993" w:type="dxa"/>
                      </w:tcPr>
                      <w:p>
                        <w:pPr>
                          <w:pStyle w:val="TableParagraph"/>
                          <w:spacing w:line="216" w:lineRule="exact"/>
                          <w:ind w:left="268"/>
                          <w:rPr>
                            <w:sz w:val="18"/>
                          </w:rPr>
                        </w:pPr>
                        <w:r>
                          <w:rPr>
                            <w:color w:val="002E6C"/>
                            <w:sz w:val="18"/>
                          </w:rPr>
                          <w:t>(2) (3)</w:t>
                        </w:r>
                      </w:p>
                    </w:tc>
                    <w:tc>
                      <w:tcPr>
                        <w:tcW w:w="1137" w:type="dxa"/>
                      </w:tcPr>
                      <w:p>
                        <w:pPr>
                          <w:pStyle w:val="TableParagraph"/>
                          <w:spacing w:line="192" w:lineRule="exact"/>
                          <w:ind w:left="129" w:right="140"/>
                          <w:jc w:val="center"/>
                          <w:rPr>
                            <w:sz w:val="18"/>
                          </w:rPr>
                        </w:pPr>
                        <w:r>
                          <w:rPr>
                            <w:color w:val="385522"/>
                            <w:sz w:val="18"/>
                          </w:rPr>
                          <w:t>pasamanos</w:t>
                        </w:r>
                      </w:p>
                    </w:tc>
                  </w:tr>
                  <w:tr>
                    <w:trPr>
                      <w:trHeight w:val="1056" w:hRule="atLeast"/>
                    </w:trPr>
                    <w:tc>
                      <w:tcPr>
                        <w:tcW w:w="2547" w:type="dxa"/>
                      </w:tcPr>
                      <w:p>
                        <w:pPr>
                          <w:pStyle w:val="TableParagraph"/>
                          <w:spacing w:before="1"/>
                          <w:rPr>
                            <w:i/>
                            <w:sz w:val="25"/>
                          </w:rPr>
                        </w:pPr>
                      </w:p>
                      <w:p>
                        <w:pPr>
                          <w:pStyle w:val="TableParagraph"/>
                          <w:tabs>
                            <w:tab w:pos="383" w:val="left" w:leader="none"/>
                          </w:tabs>
                          <w:ind w:left="383" w:hanging="334"/>
                          <w:rPr>
                            <w:sz w:val="20"/>
                          </w:rPr>
                        </w:pPr>
                        <w:r>
                          <w:rPr>
                            <w:b/>
                            <w:color w:val="004600"/>
                            <w:sz w:val="20"/>
                          </w:rPr>
                          <w:t>□</w:t>
                          <w:tab/>
                        </w:r>
                        <w:r>
                          <w:rPr>
                            <w:sz w:val="20"/>
                          </w:rPr>
                          <w:t>Falta de espacio</w:t>
                        </w:r>
                        <w:r>
                          <w:rPr>
                            <w:spacing w:val="-4"/>
                            <w:sz w:val="20"/>
                          </w:rPr>
                          <w:t> </w:t>
                        </w:r>
                        <w:r>
                          <w:rPr>
                            <w:sz w:val="20"/>
                          </w:rPr>
                          <w:t>para</w:t>
                        </w:r>
                      </w:p>
                      <w:p>
                        <w:pPr>
                          <w:pStyle w:val="TableParagraph"/>
                          <w:spacing w:line="240" w:lineRule="atLeast"/>
                          <w:ind w:left="383" w:right="323"/>
                          <w:rPr>
                            <w:sz w:val="20"/>
                          </w:rPr>
                        </w:pPr>
                        <w:r>
                          <w:rPr>
                            <w:sz w:val="20"/>
                          </w:rPr>
                          <w:t>maniobrar en silla de ruedas al principio y al</w:t>
                        </w:r>
                      </w:p>
                    </w:tc>
                    <w:tc>
                      <w:tcPr>
                        <w:tcW w:w="6811" w:type="dxa"/>
                        <w:gridSpan w:val="5"/>
                      </w:tcPr>
                      <w:p>
                        <w:pPr>
                          <w:pStyle w:val="TableParagraph"/>
                          <w:tabs>
                            <w:tab w:pos="6134" w:val="left" w:leader="none"/>
                          </w:tabs>
                          <w:spacing w:line="249" w:lineRule="exact"/>
                          <w:ind w:left="388"/>
                          <w:rPr>
                            <w:sz w:val="18"/>
                          </w:rPr>
                        </w:pPr>
                        <w:r>
                          <w:rPr>
                            <w:sz w:val="20"/>
                          </w:rPr>
                          <w:t>anchura libre</w:t>
                        </w:r>
                        <w:r>
                          <w:rPr>
                            <w:spacing w:val="-3"/>
                            <w:sz w:val="20"/>
                          </w:rPr>
                          <w:t> </w:t>
                        </w:r>
                        <w:r>
                          <w:rPr>
                            <w:sz w:val="20"/>
                          </w:rPr>
                          <w:t>(m)</w:t>
                        </w:r>
                        <w:r>
                          <w:rPr>
                            <w:spacing w:val="-1"/>
                            <w:sz w:val="20"/>
                          </w:rPr>
                          <w:t> </w:t>
                        </w:r>
                        <w:r>
                          <w:rPr>
                            <w:sz w:val="20"/>
                          </w:rPr>
                          <w:t>≥</w:t>
                          <w:tab/>
                        </w:r>
                        <w:r>
                          <w:rPr>
                            <w:color w:val="385522"/>
                            <w:position w:val="7"/>
                            <w:sz w:val="18"/>
                          </w:rPr>
                          <w:t>(3)</w:t>
                        </w:r>
                      </w:p>
                      <w:p>
                        <w:pPr>
                          <w:pStyle w:val="TableParagraph"/>
                          <w:tabs>
                            <w:tab w:pos="3086" w:val="left" w:leader="none"/>
                            <w:tab w:pos="4077" w:val="left" w:leader="none"/>
                            <w:tab w:pos="4817" w:val="left" w:leader="none"/>
                          </w:tabs>
                          <w:spacing w:line="223" w:lineRule="auto" w:before="75"/>
                          <w:ind w:left="388" w:right="1287" w:hanging="284"/>
                          <w:rPr>
                            <w:sz w:val="20"/>
                          </w:rPr>
                        </w:pPr>
                        <w:r>
                          <w:rPr>
                            <w:b/>
                            <w:color w:val="004600"/>
                            <w:sz w:val="20"/>
                          </w:rPr>
                          <w:t>□    </w:t>
                        </w:r>
                        <w:r>
                          <w:rPr>
                            <w:sz w:val="20"/>
                          </w:rPr>
                          <w:t>Situar la rampa</w:t>
                        </w:r>
                        <w:r>
                          <w:rPr>
                            <w:spacing w:val="-28"/>
                            <w:sz w:val="20"/>
                          </w:rPr>
                          <w:t> </w:t>
                        </w:r>
                        <w:r>
                          <w:rPr>
                            <w:sz w:val="20"/>
                          </w:rPr>
                          <w:t>de</w:t>
                        </w:r>
                        <w:r>
                          <w:rPr>
                            <w:spacing w:val="-3"/>
                            <w:sz w:val="20"/>
                          </w:rPr>
                          <w:t> </w:t>
                        </w:r>
                        <w:r>
                          <w:rPr>
                            <w:sz w:val="20"/>
                          </w:rPr>
                          <w:t>forma</w:t>
                          <w:tab/>
                          <w:tab/>
                          <w:tab/>
                        </w:r>
                        <w:r>
                          <w:rPr>
                            <w:color w:val="002E6C"/>
                            <w:sz w:val="20"/>
                          </w:rPr>
                          <w:t>longitud</w:t>
                        </w:r>
                        <w:r>
                          <w:rPr>
                            <w:sz w:val="20"/>
                          </w:rPr>
                          <w:t> que</w:t>
                        </w:r>
                        <w:r>
                          <w:rPr>
                            <w:spacing w:val="-3"/>
                            <w:sz w:val="20"/>
                          </w:rPr>
                          <w:t> </w:t>
                        </w:r>
                        <w:r>
                          <w:rPr>
                            <w:sz w:val="20"/>
                          </w:rPr>
                          <w:t>queden entornos</w:t>
                          <w:tab/>
                        </w:r>
                        <w:r>
                          <w:rPr>
                            <w:color w:val="002E6C"/>
                            <w:position w:val="4"/>
                            <w:sz w:val="18"/>
                          </w:rPr>
                          <w:t>(4)</w:t>
                          <w:tab/>
                        </w:r>
                        <w:r>
                          <w:rPr>
                            <w:color w:val="385522"/>
                            <w:position w:val="4"/>
                            <w:sz w:val="18"/>
                          </w:rPr>
                          <w:t>(4)</w:t>
                          <w:tab/>
                        </w:r>
                        <w:r>
                          <w:rPr>
                            <w:color w:val="002E6C"/>
                            <w:sz w:val="20"/>
                          </w:rPr>
                          <w:t>≥ </w:t>
                        </w:r>
                        <w:r>
                          <w:rPr>
                            <w:b/>
                            <w:color w:val="002E6C"/>
                            <w:sz w:val="20"/>
                          </w:rPr>
                          <w:t>1,20</w:t>
                        </w:r>
                        <w:r>
                          <w:rPr>
                            <w:b/>
                            <w:color w:val="002E6C"/>
                            <w:spacing w:val="-4"/>
                            <w:sz w:val="20"/>
                          </w:rPr>
                          <w:t> </w:t>
                        </w:r>
                        <w:r>
                          <w:rPr>
                            <w:color w:val="002E6C"/>
                            <w:sz w:val="20"/>
                          </w:rPr>
                          <w:t>m</w:t>
                        </w:r>
                      </w:p>
                      <w:p>
                        <w:pPr>
                          <w:pStyle w:val="TableParagraph"/>
                          <w:tabs>
                            <w:tab w:pos="2925" w:val="left" w:leader="none"/>
                            <w:tab w:pos="3919" w:val="left" w:leader="none"/>
                            <w:tab w:pos="5069" w:val="left" w:leader="none"/>
                            <w:tab w:pos="6134" w:val="left" w:leader="none"/>
                          </w:tabs>
                          <w:spacing w:line="240" w:lineRule="exact"/>
                          <w:ind w:left="388"/>
                          <w:rPr>
                            <w:sz w:val="18"/>
                          </w:rPr>
                        </w:pPr>
                        <w:r>
                          <w:rPr>
                            <w:sz w:val="20"/>
                          </w:rPr>
                          <w:t>libres en</w:t>
                        </w:r>
                        <w:r>
                          <w:rPr>
                            <w:spacing w:val="-3"/>
                            <w:sz w:val="20"/>
                          </w:rPr>
                          <w:t> </w:t>
                        </w:r>
                        <w:r>
                          <w:rPr>
                            <w:sz w:val="20"/>
                          </w:rPr>
                          <w:t>sus</w:t>
                        </w:r>
                        <w:r>
                          <w:rPr>
                            <w:spacing w:val="-4"/>
                            <w:sz w:val="20"/>
                          </w:rPr>
                          <w:t> </w:t>
                        </w:r>
                        <w:r>
                          <w:rPr>
                            <w:sz w:val="20"/>
                          </w:rPr>
                          <w:t>extremos:</w:t>
                          <w:tab/>
                        </w:r>
                        <w:r>
                          <w:rPr>
                            <w:color w:val="002E6C"/>
                            <w:position w:val="5"/>
                            <w:sz w:val="20"/>
                          </w:rPr>
                          <w:t>Ver</w:t>
                        </w:r>
                        <w:r>
                          <w:rPr>
                            <w:color w:val="002E6C"/>
                            <w:spacing w:val="-2"/>
                            <w:position w:val="5"/>
                            <w:sz w:val="20"/>
                          </w:rPr>
                          <w:t> </w:t>
                        </w:r>
                        <w:r>
                          <w:rPr>
                            <w:b/>
                            <w:color w:val="002E6C"/>
                            <w:position w:val="5"/>
                            <w:sz w:val="20"/>
                          </w:rPr>
                          <w:t>F2</w:t>
                          <w:tab/>
                        </w:r>
                        <w:r>
                          <w:rPr>
                            <w:color w:val="385522"/>
                            <w:position w:val="5"/>
                            <w:sz w:val="20"/>
                          </w:rPr>
                          <w:t>Ver</w:t>
                        </w:r>
                        <w:r>
                          <w:rPr>
                            <w:color w:val="385522"/>
                            <w:spacing w:val="-2"/>
                            <w:position w:val="5"/>
                            <w:sz w:val="20"/>
                          </w:rPr>
                          <w:t> </w:t>
                        </w:r>
                        <w:r>
                          <w:rPr>
                            <w:b/>
                            <w:color w:val="385522"/>
                            <w:position w:val="5"/>
                            <w:sz w:val="20"/>
                          </w:rPr>
                          <w:t>F3</w:t>
                          <w:tab/>
                        </w:r>
                        <w:r>
                          <w:rPr>
                            <w:color w:val="002E6C"/>
                            <w:position w:val="2"/>
                            <w:sz w:val="18"/>
                          </w:rPr>
                          <w:t>(5)</w:t>
                          <w:tab/>
                        </w:r>
                        <w:r>
                          <w:rPr>
                            <w:color w:val="385522"/>
                            <w:position w:val="7"/>
                            <w:sz w:val="18"/>
                          </w:rPr>
                          <w:t>(6)</w:t>
                        </w:r>
                      </w:p>
                    </w:tc>
                  </w:tr>
                  <w:tr>
                    <w:trPr>
                      <w:trHeight w:val="274" w:hRule="atLeast"/>
                    </w:trPr>
                    <w:tc>
                      <w:tcPr>
                        <w:tcW w:w="2547" w:type="dxa"/>
                      </w:tcPr>
                      <w:p>
                        <w:pPr>
                          <w:pStyle w:val="TableParagraph"/>
                          <w:spacing w:line="230" w:lineRule="exact"/>
                          <w:ind w:left="383"/>
                          <w:rPr>
                            <w:sz w:val="20"/>
                          </w:rPr>
                        </w:pPr>
                        <w:r>
                          <w:rPr>
                            <w:sz w:val="20"/>
                          </w:rPr>
                          <w:t>final.</w:t>
                        </w:r>
                      </w:p>
                    </w:tc>
                    <w:tc>
                      <w:tcPr>
                        <w:tcW w:w="2694" w:type="dxa"/>
                      </w:tcPr>
                      <w:p>
                        <w:pPr>
                          <w:pStyle w:val="TableParagraph"/>
                          <w:rPr>
                            <w:rFonts w:ascii="Times New Roman"/>
                            <w:sz w:val="18"/>
                          </w:rPr>
                        </w:pPr>
                      </w:p>
                    </w:tc>
                    <w:tc>
                      <w:tcPr>
                        <w:tcW w:w="992" w:type="dxa"/>
                      </w:tcPr>
                      <w:p>
                        <w:pPr>
                          <w:pStyle w:val="TableParagraph"/>
                          <w:rPr>
                            <w:rFonts w:ascii="Times New Roman"/>
                            <w:sz w:val="18"/>
                          </w:rPr>
                        </w:pPr>
                      </w:p>
                    </w:tc>
                    <w:tc>
                      <w:tcPr>
                        <w:tcW w:w="1988" w:type="dxa"/>
                        <w:gridSpan w:val="2"/>
                      </w:tcPr>
                      <w:p>
                        <w:pPr>
                          <w:pStyle w:val="TableParagraph"/>
                          <w:spacing w:line="203" w:lineRule="exact"/>
                          <w:ind w:left="1224"/>
                          <w:rPr>
                            <w:b/>
                            <w:sz w:val="20"/>
                          </w:rPr>
                        </w:pPr>
                        <w:r>
                          <w:rPr>
                            <w:color w:val="002E6C"/>
                            <w:sz w:val="20"/>
                          </w:rPr>
                          <w:t>Ver </w:t>
                        </w:r>
                        <w:r>
                          <w:rPr>
                            <w:b/>
                            <w:color w:val="002E6C"/>
                            <w:sz w:val="20"/>
                          </w:rPr>
                          <w:t>F2</w:t>
                        </w:r>
                      </w:p>
                    </w:tc>
                    <w:tc>
                      <w:tcPr>
                        <w:tcW w:w="1137" w:type="dxa"/>
                      </w:tcPr>
                      <w:p>
                        <w:pPr>
                          <w:pStyle w:val="TableParagraph"/>
                          <w:rPr>
                            <w:rFonts w:ascii="Times New Roman"/>
                            <w:sz w:val="18"/>
                          </w:rPr>
                        </w:pPr>
                      </w:p>
                    </w:tc>
                  </w:tr>
                  <w:tr>
                    <w:trPr>
                      <w:trHeight w:val="273" w:hRule="atLeast"/>
                    </w:trPr>
                    <w:tc>
                      <w:tcPr>
                        <w:tcW w:w="2547" w:type="dxa"/>
                      </w:tcPr>
                      <w:p>
                        <w:pPr>
                          <w:pStyle w:val="TableParagraph"/>
                          <w:tabs>
                            <w:tab w:pos="383" w:val="left" w:leader="none"/>
                          </w:tabs>
                          <w:spacing w:line="241" w:lineRule="exact" w:before="13"/>
                          <w:ind w:left="50"/>
                          <w:rPr>
                            <w:sz w:val="20"/>
                          </w:rPr>
                        </w:pPr>
                        <w:r>
                          <w:rPr>
                            <w:b/>
                            <w:color w:val="004600"/>
                            <w:sz w:val="20"/>
                          </w:rPr>
                          <w:t>□</w:t>
                          <w:tab/>
                        </w:r>
                        <w:r>
                          <w:rPr>
                            <w:sz w:val="20"/>
                          </w:rPr>
                          <w:t>Falta de pasamanos</w:t>
                        </w:r>
                        <w:r>
                          <w:rPr>
                            <w:spacing w:val="-6"/>
                            <w:sz w:val="20"/>
                          </w:rPr>
                          <w:t> </w:t>
                        </w:r>
                        <w:r>
                          <w:rPr>
                            <w:sz w:val="20"/>
                          </w:rPr>
                          <w:t>o</w:t>
                        </w:r>
                      </w:p>
                    </w:tc>
                    <w:tc>
                      <w:tcPr>
                        <w:tcW w:w="2694" w:type="dxa"/>
                      </w:tcPr>
                      <w:p>
                        <w:pPr>
                          <w:pStyle w:val="TableParagraph"/>
                          <w:spacing w:line="241" w:lineRule="exact" w:before="13"/>
                          <w:ind w:left="105"/>
                          <w:rPr>
                            <w:sz w:val="20"/>
                          </w:rPr>
                        </w:pPr>
                        <w:r>
                          <w:rPr>
                            <w:b/>
                            <w:color w:val="004600"/>
                            <w:sz w:val="20"/>
                          </w:rPr>
                          <w:t>□ </w:t>
                        </w:r>
                        <w:r>
                          <w:rPr>
                            <w:sz w:val="20"/>
                          </w:rPr>
                          <w:t>Colocar pasamanos, si las</w:t>
                        </w:r>
                      </w:p>
                    </w:tc>
                    <w:tc>
                      <w:tcPr>
                        <w:tcW w:w="992" w:type="dxa"/>
                      </w:tcPr>
                      <w:p>
                        <w:pPr>
                          <w:pStyle w:val="TableParagraph"/>
                          <w:spacing w:line="241" w:lineRule="exact" w:before="13"/>
                          <w:ind w:left="86" w:right="94"/>
                          <w:jc w:val="center"/>
                          <w:rPr>
                            <w:sz w:val="20"/>
                          </w:rPr>
                        </w:pPr>
                        <w:r>
                          <w:rPr>
                            <w:color w:val="002E6C"/>
                            <w:sz w:val="20"/>
                          </w:rPr>
                          <w:t>0,45 m</w:t>
                        </w:r>
                      </w:p>
                    </w:tc>
                    <w:tc>
                      <w:tcPr>
                        <w:tcW w:w="1988" w:type="dxa"/>
                        <w:gridSpan w:val="2"/>
                      </w:tcPr>
                      <w:p>
                        <w:pPr>
                          <w:pStyle w:val="TableParagraph"/>
                          <w:tabs>
                            <w:tab w:pos="1152" w:val="left" w:leader="none"/>
                          </w:tabs>
                          <w:spacing w:line="241" w:lineRule="exact" w:before="13"/>
                          <w:ind w:left="461"/>
                          <w:rPr>
                            <w:b/>
                            <w:sz w:val="20"/>
                          </w:rPr>
                        </w:pPr>
                        <w:r>
                          <w:rPr>
                            <w:color w:val="385522"/>
                            <w:sz w:val="20"/>
                          </w:rPr>
                          <w:t>-</w:t>
                          <w:tab/>
                        </w:r>
                        <w:r>
                          <w:rPr>
                            <w:b/>
                            <w:color w:val="002E6C"/>
                            <w:sz w:val="20"/>
                          </w:rPr>
                          <w:t>0,185</w:t>
                        </w:r>
                        <w:r>
                          <w:rPr>
                            <w:b/>
                            <w:color w:val="002E6C"/>
                            <w:spacing w:val="-2"/>
                            <w:sz w:val="20"/>
                          </w:rPr>
                          <w:t> </w:t>
                        </w:r>
                        <w:r>
                          <w:rPr>
                            <w:b/>
                            <w:color w:val="002E6C"/>
                            <w:sz w:val="20"/>
                          </w:rPr>
                          <w:t>m</w:t>
                        </w:r>
                      </w:p>
                    </w:tc>
                    <w:tc>
                      <w:tcPr>
                        <w:tcW w:w="1137" w:type="dxa"/>
                      </w:tcPr>
                      <w:p>
                        <w:pPr>
                          <w:pStyle w:val="TableParagraph"/>
                          <w:spacing w:before="13"/>
                          <w:ind w:right="14"/>
                          <w:jc w:val="center"/>
                          <w:rPr>
                            <w:sz w:val="18"/>
                          </w:rPr>
                        </w:pPr>
                        <w:r>
                          <w:rPr>
                            <w:color w:val="385522"/>
                            <w:sz w:val="18"/>
                          </w:rPr>
                          <w:t>-</w:t>
                        </w:r>
                      </w:p>
                    </w:tc>
                  </w:tr>
                  <w:tr>
                    <w:trPr>
                      <w:trHeight w:val="274" w:hRule="atLeast"/>
                    </w:trPr>
                    <w:tc>
                      <w:tcPr>
                        <w:tcW w:w="2547" w:type="dxa"/>
                      </w:tcPr>
                      <w:p>
                        <w:pPr>
                          <w:pStyle w:val="TableParagraph"/>
                          <w:spacing w:line="228" w:lineRule="exact"/>
                          <w:ind w:left="383"/>
                          <w:rPr>
                            <w:sz w:val="20"/>
                          </w:rPr>
                        </w:pPr>
                        <w:r>
                          <w:rPr>
                            <w:sz w:val="20"/>
                          </w:rPr>
                          <w:t>estos son inadecuados.</w:t>
                        </w:r>
                      </w:p>
                    </w:tc>
                    <w:tc>
                      <w:tcPr>
                        <w:tcW w:w="2694" w:type="dxa"/>
                      </w:tcPr>
                      <w:p>
                        <w:pPr>
                          <w:pStyle w:val="TableParagraph"/>
                          <w:spacing w:line="228" w:lineRule="exact"/>
                          <w:ind w:left="388"/>
                          <w:rPr>
                            <w:sz w:val="20"/>
                          </w:rPr>
                        </w:pPr>
                        <w:r>
                          <w:rPr>
                            <w:sz w:val="20"/>
                          </w:rPr>
                          <w:t>rampas salvan altura ≥</w:t>
                        </w:r>
                      </w:p>
                    </w:tc>
                    <w:tc>
                      <w:tcPr>
                        <w:tcW w:w="992" w:type="dxa"/>
                      </w:tcPr>
                      <w:p>
                        <w:pPr>
                          <w:pStyle w:val="TableParagraph"/>
                          <w:spacing w:line="204" w:lineRule="exact"/>
                          <w:ind w:left="86" w:right="90"/>
                          <w:jc w:val="center"/>
                          <w:rPr>
                            <w:sz w:val="18"/>
                          </w:rPr>
                        </w:pPr>
                        <w:r>
                          <w:rPr>
                            <w:color w:val="002E6C"/>
                            <w:sz w:val="18"/>
                          </w:rPr>
                          <w:t>(7)</w:t>
                        </w:r>
                      </w:p>
                    </w:tc>
                    <w:tc>
                      <w:tcPr>
                        <w:tcW w:w="1988" w:type="dxa"/>
                        <w:gridSpan w:val="2"/>
                      </w:tcPr>
                      <w:p>
                        <w:pPr>
                          <w:pStyle w:val="TableParagraph"/>
                          <w:spacing w:line="204" w:lineRule="exact"/>
                          <w:ind w:right="401"/>
                          <w:jc w:val="right"/>
                          <w:rPr>
                            <w:sz w:val="18"/>
                          </w:rPr>
                        </w:pPr>
                        <w:r>
                          <w:rPr>
                            <w:color w:val="002E6C"/>
                            <w:sz w:val="18"/>
                          </w:rPr>
                          <w:t>(8)</w:t>
                        </w:r>
                      </w:p>
                    </w:tc>
                    <w:tc>
                      <w:tcPr>
                        <w:tcW w:w="1137" w:type="dxa"/>
                      </w:tcPr>
                      <w:p>
                        <w:pPr>
                          <w:pStyle w:val="TableParagraph"/>
                          <w:rPr>
                            <w:rFonts w:ascii="Times New Roman"/>
                            <w:sz w:val="18"/>
                          </w:rPr>
                        </w:pPr>
                      </w:p>
                    </w:tc>
                  </w:tr>
                  <w:tr>
                    <w:trPr>
                      <w:trHeight w:val="276" w:hRule="atLeast"/>
                    </w:trPr>
                    <w:tc>
                      <w:tcPr>
                        <w:tcW w:w="2547" w:type="dxa"/>
                      </w:tcPr>
                      <w:p>
                        <w:pPr>
                          <w:pStyle w:val="TableParagraph"/>
                          <w:rPr>
                            <w:rFonts w:ascii="Times New Roman"/>
                            <w:sz w:val="18"/>
                          </w:rPr>
                        </w:pPr>
                      </w:p>
                    </w:tc>
                    <w:tc>
                      <w:tcPr>
                        <w:tcW w:w="2694" w:type="dxa"/>
                      </w:tcPr>
                      <w:p>
                        <w:pPr>
                          <w:pStyle w:val="TableParagraph"/>
                          <w:spacing w:line="242" w:lineRule="exact" w:before="14"/>
                          <w:ind w:left="105"/>
                          <w:rPr>
                            <w:sz w:val="20"/>
                          </w:rPr>
                        </w:pPr>
                        <w:r>
                          <w:rPr>
                            <w:b/>
                            <w:color w:val="004600"/>
                            <w:sz w:val="20"/>
                          </w:rPr>
                          <w:t>□ </w:t>
                        </w:r>
                        <w:r>
                          <w:rPr>
                            <w:sz w:val="20"/>
                          </w:rPr>
                          <w:t>Colocarlos en:</w:t>
                        </w:r>
                      </w:p>
                    </w:tc>
                    <w:tc>
                      <w:tcPr>
                        <w:tcW w:w="992" w:type="dxa"/>
                      </w:tcPr>
                      <w:p>
                        <w:pPr>
                          <w:pStyle w:val="TableParagraph"/>
                          <w:spacing w:line="242" w:lineRule="exact" w:before="14"/>
                          <w:ind w:left="86" w:right="89"/>
                          <w:jc w:val="center"/>
                          <w:rPr>
                            <w:sz w:val="20"/>
                          </w:rPr>
                        </w:pPr>
                        <w:r>
                          <w:rPr>
                            <w:color w:val="002E6C"/>
                            <w:sz w:val="20"/>
                          </w:rPr>
                          <w:t>ambos</w:t>
                        </w:r>
                      </w:p>
                    </w:tc>
                    <w:tc>
                      <w:tcPr>
                        <w:tcW w:w="1988" w:type="dxa"/>
                        <w:gridSpan w:val="2"/>
                      </w:tcPr>
                      <w:p>
                        <w:pPr>
                          <w:pStyle w:val="TableParagraph"/>
                          <w:tabs>
                            <w:tab w:pos="1212" w:val="left" w:leader="none"/>
                          </w:tabs>
                          <w:spacing w:line="242" w:lineRule="exact" w:before="14"/>
                          <w:ind w:left="461"/>
                          <w:rPr>
                            <w:sz w:val="20"/>
                          </w:rPr>
                        </w:pPr>
                        <w:r>
                          <w:rPr>
                            <w:color w:val="385522"/>
                            <w:sz w:val="20"/>
                          </w:rPr>
                          <w:t>-</w:t>
                          <w:tab/>
                        </w:r>
                        <w:r>
                          <w:rPr>
                            <w:color w:val="002E6C"/>
                            <w:sz w:val="20"/>
                          </w:rPr>
                          <w:t>ambos</w:t>
                        </w:r>
                      </w:p>
                    </w:tc>
                    <w:tc>
                      <w:tcPr>
                        <w:tcW w:w="1137" w:type="dxa"/>
                      </w:tcPr>
                      <w:p>
                        <w:pPr>
                          <w:pStyle w:val="TableParagraph"/>
                          <w:spacing w:before="14"/>
                          <w:ind w:right="14"/>
                          <w:jc w:val="center"/>
                          <w:rPr>
                            <w:sz w:val="18"/>
                          </w:rPr>
                        </w:pPr>
                        <w:r>
                          <w:rPr>
                            <w:color w:val="385522"/>
                            <w:sz w:val="18"/>
                          </w:rPr>
                          <w:t>-</w:t>
                        </w:r>
                      </w:p>
                    </w:tc>
                  </w:tr>
                  <w:tr>
                    <w:trPr>
                      <w:trHeight w:val="243" w:hRule="atLeast"/>
                    </w:trPr>
                    <w:tc>
                      <w:tcPr>
                        <w:tcW w:w="2547" w:type="dxa"/>
                      </w:tcPr>
                      <w:p>
                        <w:pPr>
                          <w:pStyle w:val="TableParagraph"/>
                          <w:rPr>
                            <w:rFonts w:ascii="Times New Roman"/>
                            <w:sz w:val="16"/>
                          </w:rPr>
                        </w:pPr>
                      </w:p>
                    </w:tc>
                    <w:tc>
                      <w:tcPr>
                        <w:tcW w:w="2694" w:type="dxa"/>
                      </w:tcPr>
                      <w:p>
                        <w:pPr>
                          <w:pStyle w:val="TableParagraph"/>
                          <w:rPr>
                            <w:rFonts w:ascii="Times New Roman"/>
                            <w:sz w:val="16"/>
                          </w:rPr>
                        </w:pPr>
                      </w:p>
                    </w:tc>
                    <w:tc>
                      <w:tcPr>
                        <w:tcW w:w="992" w:type="dxa"/>
                      </w:tcPr>
                      <w:p>
                        <w:pPr>
                          <w:pStyle w:val="TableParagraph"/>
                          <w:spacing w:line="224" w:lineRule="exact"/>
                          <w:ind w:left="86" w:right="91"/>
                          <w:jc w:val="center"/>
                          <w:rPr>
                            <w:sz w:val="20"/>
                          </w:rPr>
                        </w:pPr>
                        <w:r>
                          <w:rPr>
                            <w:color w:val="002E6C"/>
                            <w:sz w:val="20"/>
                          </w:rPr>
                          <w:t>lados</w:t>
                        </w:r>
                      </w:p>
                    </w:tc>
                    <w:tc>
                      <w:tcPr>
                        <w:tcW w:w="1988" w:type="dxa"/>
                        <w:gridSpan w:val="2"/>
                      </w:tcPr>
                      <w:p>
                        <w:pPr>
                          <w:pStyle w:val="TableParagraph"/>
                          <w:spacing w:line="224" w:lineRule="exact"/>
                          <w:ind w:left="1270"/>
                          <w:rPr>
                            <w:sz w:val="20"/>
                          </w:rPr>
                        </w:pPr>
                        <w:r>
                          <w:rPr>
                            <w:color w:val="002E6C"/>
                            <w:sz w:val="20"/>
                          </w:rPr>
                          <w:t>lados</w:t>
                        </w:r>
                      </w:p>
                    </w:tc>
                    <w:tc>
                      <w:tcPr>
                        <w:tcW w:w="1137" w:type="dxa"/>
                      </w:tcPr>
                      <w:p>
                        <w:pPr>
                          <w:pStyle w:val="TableParagraph"/>
                          <w:rPr>
                            <w:rFonts w:ascii="Times New Roman"/>
                            <w:sz w:val="16"/>
                          </w:rPr>
                        </w:pPr>
                      </w:p>
                    </w:tc>
                  </w:tr>
                  <w:tr>
                    <w:trPr>
                      <w:trHeight w:val="242" w:hRule="atLeast"/>
                    </w:trPr>
                    <w:tc>
                      <w:tcPr>
                        <w:tcW w:w="2547" w:type="dxa"/>
                      </w:tcPr>
                      <w:p>
                        <w:pPr>
                          <w:pStyle w:val="TableParagraph"/>
                          <w:rPr>
                            <w:rFonts w:ascii="Times New Roman"/>
                            <w:sz w:val="16"/>
                          </w:rPr>
                        </w:pPr>
                      </w:p>
                    </w:tc>
                    <w:tc>
                      <w:tcPr>
                        <w:tcW w:w="2694" w:type="dxa"/>
                      </w:tcPr>
                      <w:p>
                        <w:pPr>
                          <w:pStyle w:val="TableParagraph"/>
                          <w:spacing w:line="222" w:lineRule="exact"/>
                          <w:ind w:left="105"/>
                          <w:rPr>
                            <w:sz w:val="20"/>
                          </w:rPr>
                        </w:pPr>
                        <w:r>
                          <w:rPr>
                            <w:b/>
                            <w:color w:val="004600"/>
                            <w:sz w:val="20"/>
                          </w:rPr>
                          <w:t>□ </w:t>
                        </w:r>
                        <w:r>
                          <w:rPr>
                            <w:sz w:val="20"/>
                          </w:rPr>
                          <w:t>Colocarlos a las alturas:</w:t>
                        </w:r>
                      </w:p>
                    </w:tc>
                    <w:tc>
                      <w:tcPr>
                        <w:tcW w:w="992" w:type="dxa"/>
                      </w:tcPr>
                      <w:p>
                        <w:pPr>
                          <w:pStyle w:val="TableParagraph"/>
                          <w:rPr>
                            <w:rFonts w:ascii="Times New Roman"/>
                            <w:sz w:val="16"/>
                          </w:rPr>
                        </w:pPr>
                      </w:p>
                    </w:tc>
                    <w:tc>
                      <w:tcPr>
                        <w:tcW w:w="1988" w:type="dxa"/>
                        <w:gridSpan w:val="2"/>
                      </w:tcPr>
                      <w:p>
                        <w:pPr>
                          <w:pStyle w:val="TableParagraph"/>
                          <w:rPr>
                            <w:rFonts w:ascii="Times New Roman"/>
                            <w:sz w:val="16"/>
                          </w:rPr>
                        </w:pPr>
                      </w:p>
                    </w:tc>
                    <w:tc>
                      <w:tcPr>
                        <w:tcW w:w="1137" w:type="dxa"/>
                      </w:tcPr>
                      <w:p>
                        <w:pPr>
                          <w:pStyle w:val="TableParagraph"/>
                          <w:rPr>
                            <w:rFonts w:ascii="Times New Roman"/>
                            <w:sz w:val="16"/>
                          </w:rPr>
                        </w:pPr>
                      </w:p>
                    </w:tc>
                  </w:tr>
                  <w:tr>
                    <w:trPr>
                      <w:trHeight w:val="247" w:hRule="atLeast"/>
                    </w:trPr>
                    <w:tc>
                      <w:tcPr>
                        <w:tcW w:w="2547" w:type="dxa"/>
                      </w:tcPr>
                      <w:p>
                        <w:pPr>
                          <w:pStyle w:val="TableParagraph"/>
                          <w:rPr>
                            <w:rFonts w:ascii="Times New Roman"/>
                            <w:sz w:val="18"/>
                          </w:rPr>
                        </w:pPr>
                      </w:p>
                    </w:tc>
                    <w:tc>
                      <w:tcPr>
                        <w:tcW w:w="2694" w:type="dxa"/>
                      </w:tcPr>
                      <w:p>
                        <w:pPr>
                          <w:pStyle w:val="TableParagraph"/>
                          <w:tabs>
                            <w:tab w:pos="1108" w:val="left" w:leader="none"/>
                          </w:tabs>
                          <w:spacing w:line="227" w:lineRule="exact"/>
                          <w:ind w:left="748"/>
                          <w:rPr>
                            <w:sz w:val="20"/>
                          </w:rPr>
                        </w:pPr>
                        <w:r>
                          <w:rPr>
                            <w:sz w:val="20"/>
                          </w:rPr>
                          <w:t>-</w:t>
                          <w:tab/>
                          <w:t>superior</w:t>
                        </w:r>
                        <w:r>
                          <w:rPr>
                            <w:spacing w:val="-1"/>
                            <w:sz w:val="20"/>
                          </w:rPr>
                          <w:t> </w:t>
                        </w:r>
                        <w:r>
                          <w:rPr>
                            <w:sz w:val="20"/>
                          </w:rPr>
                          <w:t>(m):</w:t>
                        </w:r>
                      </w:p>
                    </w:tc>
                    <w:tc>
                      <w:tcPr>
                        <w:tcW w:w="992" w:type="dxa"/>
                      </w:tcPr>
                      <w:p>
                        <w:pPr>
                          <w:pStyle w:val="TableParagraph"/>
                          <w:spacing w:line="227" w:lineRule="exact"/>
                          <w:ind w:left="86" w:right="94"/>
                          <w:jc w:val="center"/>
                          <w:rPr>
                            <w:b/>
                            <w:sz w:val="20"/>
                          </w:rPr>
                        </w:pPr>
                        <w:r>
                          <w:rPr>
                            <w:color w:val="002E6C"/>
                            <w:sz w:val="20"/>
                          </w:rPr>
                          <w:t>0,90-</w:t>
                        </w:r>
                        <w:r>
                          <w:rPr>
                            <w:b/>
                            <w:color w:val="002E6C"/>
                            <w:sz w:val="20"/>
                          </w:rPr>
                          <w:t>1,05</w:t>
                        </w:r>
                      </w:p>
                    </w:tc>
                    <w:tc>
                      <w:tcPr>
                        <w:tcW w:w="1988" w:type="dxa"/>
                        <w:gridSpan w:val="2"/>
                      </w:tcPr>
                      <w:p>
                        <w:pPr>
                          <w:pStyle w:val="TableParagraph"/>
                          <w:tabs>
                            <w:tab w:pos="1100" w:val="left" w:leader="none"/>
                          </w:tabs>
                          <w:spacing w:line="227" w:lineRule="exact"/>
                          <w:ind w:left="461"/>
                          <w:rPr>
                            <w:sz w:val="20"/>
                          </w:rPr>
                        </w:pPr>
                        <w:r>
                          <w:rPr>
                            <w:color w:val="385522"/>
                            <w:sz w:val="20"/>
                          </w:rPr>
                          <w:t>-</w:t>
                          <w:tab/>
                        </w:r>
                        <w:r>
                          <w:rPr>
                            <w:color w:val="002E6C"/>
                            <w:sz w:val="20"/>
                          </w:rPr>
                          <w:t>0,90-1,10</w:t>
                        </w:r>
                      </w:p>
                    </w:tc>
                    <w:tc>
                      <w:tcPr>
                        <w:tcW w:w="1137" w:type="dxa"/>
                      </w:tcPr>
                      <w:p>
                        <w:pPr>
                          <w:pStyle w:val="TableParagraph"/>
                          <w:spacing w:line="204" w:lineRule="exact"/>
                          <w:ind w:right="14"/>
                          <w:jc w:val="center"/>
                          <w:rPr>
                            <w:sz w:val="18"/>
                          </w:rPr>
                        </w:pPr>
                        <w:r>
                          <w:rPr>
                            <w:color w:val="385522"/>
                            <w:sz w:val="18"/>
                          </w:rPr>
                          <w:t>-</w:t>
                        </w:r>
                      </w:p>
                    </w:tc>
                  </w:tr>
                  <w:tr>
                    <w:trPr>
                      <w:trHeight w:val="318" w:hRule="atLeast"/>
                    </w:trPr>
                    <w:tc>
                      <w:tcPr>
                        <w:tcW w:w="2547" w:type="dxa"/>
                      </w:tcPr>
                      <w:p>
                        <w:pPr>
                          <w:pStyle w:val="TableParagraph"/>
                          <w:rPr>
                            <w:rFonts w:ascii="Times New Roman"/>
                            <w:sz w:val="18"/>
                          </w:rPr>
                        </w:pPr>
                      </w:p>
                    </w:tc>
                    <w:tc>
                      <w:tcPr>
                        <w:tcW w:w="2694" w:type="dxa"/>
                      </w:tcPr>
                      <w:p>
                        <w:pPr>
                          <w:pStyle w:val="TableParagraph"/>
                          <w:tabs>
                            <w:tab w:pos="1101" w:val="left" w:leader="none"/>
                          </w:tabs>
                          <w:spacing w:line="226" w:lineRule="exact"/>
                          <w:ind w:left="745"/>
                          <w:rPr>
                            <w:sz w:val="20"/>
                          </w:rPr>
                        </w:pPr>
                        <w:r>
                          <w:rPr>
                            <w:sz w:val="20"/>
                          </w:rPr>
                          <w:t>-</w:t>
                          <w:tab/>
                          <w:t>inferior</w:t>
                        </w:r>
                        <w:r>
                          <w:rPr>
                            <w:spacing w:val="-1"/>
                            <w:sz w:val="20"/>
                          </w:rPr>
                          <w:t> </w:t>
                        </w:r>
                        <w:r>
                          <w:rPr>
                            <w:sz w:val="20"/>
                          </w:rPr>
                          <w:t>(m):</w:t>
                        </w:r>
                      </w:p>
                    </w:tc>
                    <w:tc>
                      <w:tcPr>
                        <w:tcW w:w="992" w:type="dxa"/>
                      </w:tcPr>
                      <w:p>
                        <w:pPr>
                          <w:pStyle w:val="TableParagraph"/>
                          <w:spacing w:line="226" w:lineRule="exact"/>
                          <w:ind w:left="86" w:right="94"/>
                          <w:jc w:val="center"/>
                          <w:rPr>
                            <w:sz w:val="20"/>
                          </w:rPr>
                        </w:pPr>
                        <w:r>
                          <w:rPr>
                            <w:color w:val="002E6C"/>
                            <w:sz w:val="20"/>
                          </w:rPr>
                          <w:t>0,65-0,75</w:t>
                        </w:r>
                      </w:p>
                    </w:tc>
                    <w:tc>
                      <w:tcPr>
                        <w:tcW w:w="1988" w:type="dxa"/>
                        <w:gridSpan w:val="2"/>
                      </w:tcPr>
                      <w:p>
                        <w:pPr>
                          <w:pStyle w:val="TableParagraph"/>
                          <w:spacing w:line="226" w:lineRule="exact"/>
                          <w:ind w:left="1100"/>
                          <w:rPr>
                            <w:sz w:val="20"/>
                          </w:rPr>
                        </w:pPr>
                        <w:r>
                          <w:rPr>
                            <w:color w:val="002E6C"/>
                            <w:sz w:val="20"/>
                          </w:rPr>
                          <w:t>0,65-0,75</w:t>
                        </w:r>
                      </w:p>
                    </w:tc>
                    <w:tc>
                      <w:tcPr>
                        <w:tcW w:w="1137" w:type="dxa"/>
                      </w:tcPr>
                      <w:p>
                        <w:pPr>
                          <w:pStyle w:val="TableParagraph"/>
                          <w:rPr>
                            <w:rFonts w:ascii="Times New Roman"/>
                            <w:sz w:val="18"/>
                          </w:rPr>
                        </w:pPr>
                      </w:p>
                    </w:tc>
                  </w:tr>
                  <w:tr>
                    <w:trPr>
                      <w:trHeight w:val="256" w:hRule="atLeast"/>
                    </w:trPr>
                    <w:tc>
                      <w:tcPr>
                        <w:tcW w:w="2547" w:type="dxa"/>
                      </w:tcPr>
                      <w:p>
                        <w:pPr>
                          <w:pStyle w:val="TableParagraph"/>
                          <w:spacing w:line="173" w:lineRule="exact" w:before="64"/>
                          <w:ind w:left="383"/>
                          <w:rPr>
                            <w:sz w:val="16"/>
                          </w:rPr>
                        </w:pPr>
                        <w:r>
                          <w:rPr>
                            <w:color w:val="5A5A5A"/>
                            <w:sz w:val="16"/>
                          </w:rPr>
                          <w:t>REFERENCIAS Y OBSERVACIONES</w:t>
                        </w:r>
                      </w:p>
                    </w:tc>
                    <w:tc>
                      <w:tcPr>
                        <w:tcW w:w="2694" w:type="dxa"/>
                      </w:tcPr>
                      <w:p>
                        <w:pPr>
                          <w:pStyle w:val="TableParagraph"/>
                          <w:rPr>
                            <w:rFonts w:ascii="Times New Roman"/>
                            <w:sz w:val="18"/>
                          </w:rPr>
                        </w:pPr>
                      </w:p>
                    </w:tc>
                    <w:tc>
                      <w:tcPr>
                        <w:tcW w:w="992" w:type="dxa"/>
                      </w:tcPr>
                      <w:p>
                        <w:pPr>
                          <w:pStyle w:val="TableParagraph"/>
                          <w:rPr>
                            <w:rFonts w:ascii="Times New Roman"/>
                            <w:sz w:val="18"/>
                          </w:rPr>
                        </w:pPr>
                      </w:p>
                    </w:tc>
                    <w:tc>
                      <w:tcPr>
                        <w:tcW w:w="1988" w:type="dxa"/>
                        <w:gridSpan w:val="2"/>
                      </w:tcPr>
                      <w:p>
                        <w:pPr>
                          <w:pStyle w:val="TableParagraph"/>
                          <w:rPr>
                            <w:rFonts w:ascii="Times New Roman"/>
                            <w:sz w:val="18"/>
                          </w:rPr>
                        </w:pPr>
                      </w:p>
                    </w:tc>
                    <w:tc>
                      <w:tcPr>
                        <w:tcW w:w="1137" w:type="dxa"/>
                      </w:tcPr>
                      <w:p>
                        <w:pPr>
                          <w:pStyle w:val="TableParagraph"/>
                          <w:rPr>
                            <w:rFonts w:ascii="Times New Roman"/>
                            <w:sz w:val="18"/>
                          </w:rPr>
                        </w:pPr>
                      </w:p>
                    </w:tc>
                  </w:tr>
                </w:tbl>
                <w:p>
                  <w:pPr>
                    <w:pStyle w:val="BodyText"/>
                  </w:pPr>
                </w:p>
              </w:txbxContent>
            </v:textbox>
            <w10:wrap type="none"/>
          </v:shape>
        </w:pict>
      </w:r>
      <w:r>
        <w:rPr/>
        <w:t>Pendiente</w:t>
      </w:r>
      <w:r>
        <w:rPr>
          <w:spacing w:val="-6"/>
        </w:rPr>
        <w:t> </w:t>
      </w:r>
      <w:r>
        <w:rPr/>
        <w:t>longitudinal</w:t>
      </w:r>
    </w:p>
    <w:p>
      <w:pPr>
        <w:pStyle w:val="BodyText"/>
      </w:pPr>
      <w:r>
        <w:rPr/>
        <w:br w:type="column"/>
      </w:r>
      <w:r>
        <w:rPr/>
      </w:r>
    </w:p>
    <w:p>
      <w:pPr>
        <w:pStyle w:val="ListParagraph"/>
        <w:numPr>
          <w:ilvl w:val="0"/>
          <w:numId w:val="48"/>
        </w:numPr>
        <w:tabs>
          <w:tab w:pos="651" w:val="left" w:leader="none"/>
        </w:tabs>
        <w:spacing w:line="240" w:lineRule="auto" w:before="0" w:after="0"/>
        <w:ind w:left="650" w:right="0" w:hanging="284"/>
        <w:jc w:val="left"/>
        <w:rPr>
          <w:sz w:val="20"/>
        </w:rPr>
      </w:pPr>
      <w:r>
        <w:rPr/>
        <w:pict>
          <v:group style="position:absolute;margin-left:205.490005pt;margin-top:-29.262526pt;width:.5pt;height:328.05pt;mso-position-horizontal-relative:page;mso-position-vertical-relative:paragraph;z-index:-789472" coordorigin="4110,-585" coordsize="10,6561">
            <v:line style="position:absolute" from="4115,-585" to="4115,-292" stroked="true" strokeweight=".48pt" strokecolor="#808080">
              <v:stroke dashstyle="solid"/>
            </v:line>
            <v:line style="position:absolute" from="4115,-292" to="4115,1" stroked="true" strokeweight=".48pt" strokecolor="#808080">
              <v:stroke dashstyle="solid"/>
            </v:line>
            <v:line style="position:absolute" from="4115,1" to="4115,1038" stroked="true" strokeweight=".48pt" strokecolor="#808080">
              <v:stroke dashstyle="solid"/>
            </v:line>
            <v:line style="position:absolute" from="4115,1038" to="4115,1585" stroked="true" strokeweight=".48pt" strokecolor="#808080">
              <v:stroke dashstyle="solid"/>
            </v:line>
            <v:line style="position:absolute" from="4115,1585" to="4115,2377" stroked="true" strokeweight=".48pt" strokecolor="#808080">
              <v:stroke dashstyle="solid"/>
            </v:line>
            <v:line style="position:absolute" from="4115,2377" to="4115,3169" stroked="true" strokeweight=".48pt" strokecolor="#808080">
              <v:stroke dashstyle="solid"/>
            </v:line>
            <v:line style="position:absolute" from="4115,3169" to="4115,4206" stroked="true" strokeweight=".48pt" strokecolor="#808080">
              <v:stroke dashstyle="solid"/>
            </v:line>
            <v:line style="position:absolute" from="4115,4206" to="4115,4756" stroked="true" strokeweight=".48pt" strokecolor="#808080">
              <v:stroke dashstyle="solid"/>
            </v:line>
            <v:line style="position:absolute" from="4115,4756" to="4115,5243" stroked="true" strokeweight=".48pt" strokecolor="#808080">
              <v:stroke dashstyle="solid"/>
            </v:line>
            <v:line style="position:absolute" from="4115,5243" to="4115,5488" stroked="true" strokeweight=".48pt" strokecolor="#808080">
              <v:stroke dashstyle="solid"/>
            </v:line>
            <v:line style="position:absolute" from="4115,5488" to="4115,5975" stroked="true" strokeweight=".48pt" strokecolor="#808080">
              <v:stroke dashstyle="solid"/>
            </v:line>
            <w10:wrap type="none"/>
          </v:group>
        </w:pict>
      </w:r>
      <w:r>
        <w:rPr>
          <w:sz w:val="20"/>
        </w:rPr>
        <w:t>Sustituirla por otra</w:t>
      </w:r>
      <w:r>
        <w:rPr>
          <w:spacing w:val="-9"/>
          <w:sz w:val="20"/>
        </w:rPr>
        <w:t> </w:t>
      </w:r>
      <w:r>
        <w:rPr>
          <w:sz w:val="20"/>
        </w:rPr>
        <w:t>de</w:t>
      </w:r>
    </w:p>
    <w:p>
      <w:pPr>
        <w:pStyle w:val="BodyText"/>
      </w:pPr>
      <w:r>
        <w:rPr/>
        <w:br w:type="column"/>
      </w:r>
      <w:r>
        <w:rPr/>
      </w:r>
    </w:p>
    <w:p>
      <w:pPr>
        <w:spacing w:before="0"/>
        <w:ind w:left="366" w:right="0" w:firstLine="0"/>
        <w:jc w:val="left"/>
        <w:rPr>
          <w:sz w:val="20"/>
        </w:rPr>
      </w:pPr>
      <w:r>
        <w:rPr>
          <w:color w:val="002E6C"/>
          <w:sz w:val="20"/>
        </w:rPr>
        <w:t>10%</w:t>
      </w:r>
      <w:r>
        <w:rPr>
          <w:color w:val="002E6C"/>
          <w:spacing w:val="-4"/>
          <w:sz w:val="20"/>
        </w:rPr>
        <w:t> </w:t>
      </w:r>
      <w:r>
        <w:rPr>
          <w:color w:val="002E6C"/>
          <w:sz w:val="20"/>
        </w:rPr>
        <w:t>l≤3</w:t>
      </w:r>
    </w:p>
    <w:p>
      <w:pPr>
        <w:pStyle w:val="BodyText"/>
      </w:pPr>
      <w:r>
        <w:rPr/>
        <w:br w:type="column"/>
      </w:r>
      <w:r>
        <w:rPr/>
      </w:r>
    </w:p>
    <w:p>
      <w:pPr>
        <w:spacing w:before="0"/>
        <w:ind w:left="315" w:right="0" w:firstLine="0"/>
        <w:jc w:val="left"/>
        <w:rPr>
          <w:sz w:val="20"/>
        </w:rPr>
      </w:pPr>
      <w:r>
        <w:rPr>
          <w:color w:val="385522"/>
          <w:sz w:val="20"/>
        </w:rPr>
        <w:t>12%</w:t>
      </w:r>
      <w:r>
        <w:rPr>
          <w:color w:val="385522"/>
          <w:spacing w:val="-4"/>
          <w:sz w:val="20"/>
        </w:rPr>
        <w:t> </w:t>
      </w:r>
      <w:r>
        <w:rPr>
          <w:color w:val="385522"/>
          <w:sz w:val="20"/>
        </w:rPr>
        <w:t>l≤3</w:t>
      </w:r>
    </w:p>
    <w:p>
      <w:pPr>
        <w:pStyle w:val="BodyText"/>
      </w:pPr>
      <w:r>
        <w:rPr/>
        <w:br w:type="column"/>
      </w:r>
      <w:r>
        <w:rPr/>
      </w:r>
    </w:p>
    <w:p>
      <w:pPr>
        <w:spacing w:before="0"/>
        <w:ind w:left="315" w:right="0" w:firstLine="0"/>
        <w:jc w:val="left"/>
        <w:rPr>
          <w:sz w:val="20"/>
        </w:rPr>
      </w:pPr>
      <w:r>
        <w:rPr>
          <w:color w:val="002E6C"/>
          <w:sz w:val="20"/>
        </w:rPr>
        <w:t>10%</w:t>
      </w:r>
      <w:r>
        <w:rPr>
          <w:color w:val="002E6C"/>
          <w:spacing w:val="-4"/>
          <w:sz w:val="20"/>
        </w:rPr>
        <w:t> </w:t>
      </w:r>
      <w:r>
        <w:rPr>
          <w:color w:val="002E6C"/>
          <w:sz w:val="20"/>
        </w:rPr>
        <w:t>l≤3</w:t>
      </w:r>
    </w:p>
    <w:p>
      <w:pPr>
        <w:pStyle w:val="BodyText"/>
      </w:pPr>
      <w:r>
        <w:rPr/>
        <w:br w:type="column"/>
      </w:r>
      <w:r>
        <w:rPr/>
      </w:r>
    </w:p>
    <w:p>
      <w:pPr>
        <w:spacing w:before="0"/>
        <w:ind w:left="343" w:right="0" w:firstLine="0"/>
        <w:jc w:val="left"/>
        <w:rPr>
          <w:sz w:val="20"/>
        </w:rPr>
      </w:pPr>
      <w:r>
        <w:rPr>
          <w:color w:val="385522"/>
          <w:sz w:val="20"/>
        </w:rPr>
        <w:t>12% l≤ 3</w:t>
      </w:r>
    </w:p>
    <w:p>
      <w:pPr>
        <w:spacing w:after="0"/>
        <w:jc w:val="left"/>
        <w:rPr>
          <w:sz w:val="20"/>
        </w:rPr>
        <w:sectPr>
          <w:type w:val="continuous"/>
          <w:pgSz w:w="11910" w:h="16840"/>
          <w:pgMar w:top="0" w:bottom="0" w:left="1160" w:right="300"/>
          <w:cols w:num="6" w:equalWidth="0">
            <w:col w:w="2632" w:space="61"/>
            <w:col w:w="2426" w:space="337"/>
            <w:col w:w="1003" w:space="40"/>
            <w:col w:w="952" w:space="40"/>
            <w:col w:w="952" w:space="39"/>
            <w:col w:w="1968"/>
          </w:cols>
        </w:sectPr>
      </w:pPr>
    </w:p>
    <w:p>
      <w:pPr>
        <w:pStyle w:val="BodyText"/>
        <w:rPr>
          <w:sz w:val="20"/>
        </w:rPr>
      </w:pPr>
    </w:p>
    <w:p>
      <w:pPr>
        <w:pStyle w:val="BodyText"/>
        <w:rPr>
          <w:sz w:val="20"/>
        </w:rPr>
      </w:pPr>
    </w:p>
    <w:p>
      <w:pPr>
        <w:pStyle w:val="BodyText"/>
        <w:spacing w:before="1"/>
        <w:rPr>
          <w:sz w:val="20"/>
        </w:rPr>
      </w:pPr>
    </w:p>
    <w:p>
      <w:pPr>
        <w:spacing w:after="0"/>
        <w:rPr>
          <w:sz w:val="20"/>
        </w:rPr>
        <w:sectPr>
          <w:type w:val="continuous"/>
          <w:pgSz w:w="11910" w:h="16840"/>
          <w:pgMar w:top="0" w:bottom="0" w:left="1160" w:right="300"/>
        </w:sectPr>
      </w:pPr>
    </w:p>
    <w:p>
      <w:pPr>
        <w:pStyle w:val="ListParagraph"/>
        <w:numPr>
          <w:ilvl w:val="0"/>
          <w:numId w:val="48"/>
        </w:numPr>
        <w:tabs>
          <w:tab w:pos="791" w:val="left" w:leader="none"/>
          <w:tab w:pos="792" w:val="left" w:leader="none"/>
        </w:tabs>
        <w:spacing w:line="240" w:lineRule="auto" w:before="59" w:after="0"/>
        <w:ind w:left="630" w:right="0" w:hanging="264"/>
        <w:jc w:val="left"/>
        <w:rPr>
          <w:sz w:val="20"/>
        </w:rPr>
      </w:pPr>
      <w:r>
        <w:rPr>
          <w:sz w:val="20"/>
        </w:rPr>
        <w:t>Pendiente</w:t>
      </w:r>
      <w:r>
        <w:rPr>
          <w:spacing w:val="-7"/>
          <w:sz w:val="20"/>
        </w:rPr>
        <w:t> </w:t>
      </w:r>
      <w:r>
        <w:rPr>
          <w:sz w:val="20"/>
        </w:rPr>
        <w:t>transversal</w:t>
      </w:r>
    </w:p>
    <w:p>
      <w:pPr>
        <w:pStyle w:val="ListParagraph"/>
        <w:numPr>
          <w:ilvl w:val="0"/>
          <w:numId w:val="48"/>
        </w:numPr>
        <w:tabs>
          <w:tab w:pos="651" w:val="left" w:leader="none"/>
        </w:tabs>
        <w:spacing w:line="240" w:lineRule="auto" w:before="59" w:after="0"/>
        <w:ind w:left="650" w:right="0" w:hanging="284"/>
        <w:jc w:val="left"/>
        <w:rPr>
          <w:sz w:val="20"/>
        </w:rPr>
      </w:pPr>
      <w:r>
        <w:rPr>
          <w:w w:val="99"/>
          <w:sz w:val="20"/>
        </w:rPr>
        <w:br w:type="column"/>
      </w:r>
      <w:r>
        <w:rPr>
          <w:sz w:val="20"/>
        </w:rPr>
        <w:t>Modificar la</w:t>
      </w:r>
      <w:r>
        <w:rPr>
          <w:spacing w:val="-10"/>
          <w:sz w:val="20"/>
        </w:rPr>
        <w:t> </w:t>
      </w:r>
      <w:r>
        <w:rPr>
          <w:sz w:val="20"/>
        </w:rPr>
        <w:t>pendiente,</w:t>
      </w:r>
    </w:p>
    <w:p>
      <w:pPr>
        <w:tabs>
          <w:tab w:pos="1357" w:val="left" w:leader="none"/>
          <w:tab w:pos="2258" w:val="left" w:leader="none"/>
          <w:tab w:pos="3415" w:val="left" w:leader="none"/>
        </w:tabs>
        <w:spacing w:before="59"/>
        <w:ind w:left="366" w:right="0" w:firstLine="0"/>
        <w:jc w:val="left"/>
        <w:rPr>
          <w:sz w:val="20"/>
        </w:rPr>
      </w:pPr>
      <w:r>
        <w:rPr/>
        <w:br w:type="column"/>
      </w:r>
      <w:r>
        <w:rPr>
          <w:color w:val="002E6C"/>
          <w:sz w:val="20"/>
        </w:rPr>
        <w:t>-</w:t>
        <w:tab/>
        <w:t>-</w:t>
        <w:tab/>
        <w:t>2%</w:t>
        <w:tab/>
      </w:r>
      <w:r>
        <w:rPr>
          <w:color w:val="385522"/>
          <w:sz w:val="20"/>
        </w:rPr>
        <w:t>-</w:t>
      </w:r>
    </w:p>
    <w:p>
      <w:pPr>
        <w:spacing w:after="0"/>
        <w:jc w:val="left"/>
        <w:rPr>
          <w:sz w:val="20"/>
        </w:rPr>
        <w:sectPr>
          <w:type w:val="continuous"/>
          <w:pgSz w:w="11910" w:h="16840"/>
          <w:pgMar w:top="0" w:bottom="0" w:left="1160" w:right="300"/>
          <w:cols w:num="3" w:equalWidth="0">
            <w:col w:w="2560" w:space="134"/>
            <w:col w:w="2546" w:space="504"/>
            <w:col w:w="4706"/>
          </w:cols>
        </w:sectPr>
      </w:pPr>
    </w:p>
    <w:p>
      <w:pPr>
        <w:pStyle w:val="BodyText"/>
        <w:spacing w:before="11"/>
        <w:rPr>
          <w:sz w:val="19"/>
        </w:rPr>
      </w:pPr>
    </w:p>
    <w:p>
      <w:pPr>
        <w:pStyle w:val="ListParagraph"/>
        <w:numPr>
          <w:ilvl w:val="0"/>
          <w:numId w:val="48"/>
        </w:numPr>
        <w:tabs>
          <w:tab w:pos="791" w:val="left" w:leader="none"/>
          <w:tab w:pos="792" w:val="left" w:leader="none"/>
          <w:tab w:pos="3060" w:val="left" w:leader="none"/>
        </w:tabs>
        <w:spacing w:line="240" w:lineRule="auto" w:before="60" w:after="0"/>
        <w:ind w:left="630" w:right="0" w:hanging="264"/>
        <w:jc w:val="left"/>
        <w:rPr>
          <w:sz w:val="20"/>
        </w:rPr>
      </w:pPr>
      <w:r>
        <w:rPr>
          <w:sz w:val="20"/>
        </w:rPr>
        <w:t>Longitud</w:t>
      </w:r>
      <w:r>
        <w:rPr>
          <w:spacing w:val="-2"/>
          <w:sz w:val="20"/>
        </w:rPr>
        <w:t> </w:t>
      </w:r>
      <w:r>
        <w:rPr>
          <w:sz w:val="20"/>
        </w:rPr>
        <w:t>del</w:t>
      </w:r>
      <w:r>
        <w:rPr>
          <w:spacing w:val="-2"/>
          <w:sz w:val="20"/>
        </w:rPr>
        <w:t> </w:t>
      </w:r>
      <w:r>
        <w:rPr>
          <w:sz w:val="20"/>
        </w:rPr>
        <w:t>tramo</w:t>
        <w:tab/>
      </w:r>
      <w:r>
        <w:rPr>
          <w:b/>
          <w:color w:val="004600"/>
          <w:sz w:val="20"/>
        </w:rPr>
        <w:t>□ </w:t>
      </w:r>
      <w:r>
        <w:rPr>
          <w:sz w:val="20"/>
        </w:rPr>
        <w:t>Disponer</w:t>
      </w:r>
      <w:r>
        <w:rPr>
          <w:spacing w:val="-19"/>
          <w:sz w:val="20"/>
        </w:rPr>
        <w:t> </w:t>
      </w:r>
      <w:r>
        <w:rPr>
          <w:sz w:val="20"/>
        </w:rPr>
        <w:t>mesetas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ListParagraph"/>
        <w:numPr>
          <w:ilvl w:val="0"/>
          <w:numId w:val="49"/>
        </w:numPr>
        <w:tabs>
          <w:tab w:pos="791" w:val="left" w:leader="none"/>
          <w:tab w:pos="792" w:val="left" w:leader="none"/>
        </w:tabs>
        <w:spacing w:line="240" w:lineRule="auto" w:before="0" w:after="0"/>
        <w:ind w:left="791" w:right="0" w:hanging="425"/>
        <w:jc w:val="left"/>
        <w:rPr>
          <w:sz w:val="18"/>
        </w:rPr>
      </w:pPr>
      <w:r>
        <w:rPr>
          <w:b/>
          <w:sz w:val="18"/>
        </w:rPr>
        <w:t>DA DB-SUA/2: </w:t>
      </w:r>
      <w:r>
        <w:rPr>
          <w:sz w:val="18"/>
        </w:rPr>
        <w:t>Pendiente del 6% como máximo, sin límite de longitud. (Tabla 2 </w:t>
      </w:r>
      <w:r>
        <w:rPr>
          <w:i/>
          <w:sz w:val="18"/>
        </w:rPr>
        <w:t>Tolerancias</w:t>
      </w:r>
      <w:r>
        <w:rPr>
          <w:i/>
          <w:spacing w:val="-12"/>
          <w:sz w:val="18"/>
        </w:rPr>
        <w:t> </w:t>
      </w:r>
      <w:r>
        <w:rPr>
          <w:i/>
          <w:sz w:val="18"/>
        </w:rPr>
        <w:t>admisibles</w:t>
      </w:r>
      <w:r>
        <w:rPr>
          <w:sz w:val="18"/>
        </w:rPr>
        <w:t>)</w:t>
      </w:r>
    </w:p>
    <w:p>
      <w:pPr>
        <w:pStyle w:val="ListParagraph"/>
        <w:numPr>
          <w:ilvl w:val="0"/>
          <w:numId w:val="49"/>
        </w:numPr>
        <w:tabs>
          <w:tab w:pos="791" w:val="left" w:leader="none"/>
          <w:tab w:pos="792" w:val="left" w:leader="none"/>
        </w:tabs>
        <w:spacing w:line="240" w:lineRule="auto" w:before="60" w:after="0"/>
        <w:ind w:left="791" w:right="867" w:hanging="425"/>
        <w:jc w:val="left"/>
        <w:rPr>
          <w:sz w:val="18"/>
        </w:rPr>
      </w:pPr>
      <w:r>
        <w:rPr>
          <w:b/>
          <w:sz w:val="18"/>
        </w:rPr>
        <w:t>DB SUA: </w:t>
      </w:r>
      <w:r>
        <w:rPr>
          <w:sz w:val="18"/>
        </w:rPr>
        <w:t>La anchura mínima útil se medirá entre paredes o barreras de protección, sin descontar el espacio ocupado por los pasamanos, siempre que estos no sobresalgan más de 12 cm de la pared o barrera de protección. (SUA 1, art. 4.3.2 </w:t>
      </w:r>
      <w:r>
        <w:rPr>
          <w:i/>
          <w:sz w:val="18"/>
        </w:rPr>
        <w:t>Tramos</w:t>
      </w:r>
      <w:r>
        <w:rPr>
          <w:sz w:val="18"/>
        </w:rPr>
        <w:t>)</w:t>
      </w:r>
    </w:p>
    <w:p>
      <w:pPr>
        <w:pStyle w:val="ListParagraph"/>
        <w:numPr>
          <w:ilvl w:val="0"/>
          <w:numId w:val="49"/>
        </w:numPr>
        <w:tabs>
          <w:tab w:pos="791" w:val="left" w:leader="none"/>
          <w:tab w:pos="792" w:val="left" w:leader="none"/>
        </w:tabs>
        <w:spacing w:line="240" w:lineRule="auto" w:before="58" w:after="0"/>
        <w:ind w:left="791" w:right="933" w:hanging="425"/>
        <w:jc w:val="left"/>
        <w:rPr>
          <w:sz w:val="18"/>
        </w:rPr>
      </w:pPr>
      <w:r>
        <w:rPr>
          <w:b/>
          <w:sz w:val="18"/>
        </w:rPr>
        <w:t>DA DB-SUA/2</w:t>
      </w:r>
      <w:r>
        <w:rPr>
          <w:sz w:val="18"/>
        </w:rPr>
        <w:t>: La anchura no será inferior a 90 cm siempre que se cumpla la anchura de cálculo de evacuación ≥ P/200, siendo P el número total de personas cuyo paso está previsto por el punto cuya anchura se dimensiona (</w:t>
      </w:r>
      <w:r>
        <w:rPr>
          <w:b/>
          <w:sz w:val="18"/>
        </w:rPr>
        <w:t>DB</w:t>
      </w:r>
      <w:r>
        <w:rPr>
          <w:b/>
          <w:spacing w:val="-15"/>
          <w:sz w:val="18"/>
        </w:rPr>
        <w:t> </w:t>
      </w:r>
      <w:r>
        <w:rPr>
          <w:b/>
          <w:sz w:val="18"/>
        </w:rPr>
        <w:t>SI</w:t>
      </w:r>
      <w:r>
        <w:rPr>
          <w:sz w:val="18"/>
        </w:rPr>
        <w:t>).</w:t>
      </w:r>
    </w:p>
    <w:p>
      <w:pPr>
        <w:pStyle w:val="ListParagraph"/>
        <w:numPr>
          <w:ilvl w:val="0"/>
          <w:numId w:val="49"/>
        </w:numPr>
        <w:tabs>
          <w:tab w:pos="792" w:val="left" w:leader="none"/>
        </w:tabs>
        <w:spacing w:line="240" w:lineRule="auto" w:before="58" w:after="0"/>
        <w:ind w:left="791" w:right="975" w:hanging="425"/>
        <w:jc w:val="both"/>
        <w:rPr>
          <w:sz w:val="18"/>
        </w:rPr>
      </w:pPr>
      <w:r>
        <w:rPr>
          <w:b/>
          <w:sz w:val="18"/>
        </w:rPr>
        <w:t>Orden 25 mayo 2004: </w:t>
      </w:r>
      <w:r>
        <w:rPr>
          <w:sz w:val="18"/>
        </w:rPr>
        <w:t>El acceso a puertas desde rampas se producirá desde mesetas planas horizontales que cumplan las condiciones de la tabla </w:t>
      </w:r>
      <w:r>
        <w:rPr>
          <w:b/>
          <w:sz w:val="18"/>
        </w:rPr>
        <w:t>T01 </w:t>
      </w:r>
      <w:r>
        <w:rPr>
          <w:sz w:val="18"/>
        </w:rPr>
        <w:t>Puertas. La distancia mínima desde la línea de encuentro entre rampa y meseta hasta el hueco de cualquier puerta o pasillo será de 0,40 m. (Art. 2.2.1</w:t>
      </w:r>
      <w:r>
        <w:rPr>
          <w:spacing w:val="-2"/>
          <w:sz w:val="18"/>
        </w:rPr>
        <w:t> </w:t>
      </w:r>
      <w:r>
        <w:rPr>
          <w:i/>
          <w:sz w:val="18"/>
        </w:rPr>
        <w:t>Rampas</w:t>
      </w:r>
      <w:r>
        <w:rPr>
          <w:sz w:val="18"/>
        </w:rPr>
        <w:t>)</w:t>
      </w:r>
    </w:p>
    <w:p>
      <w:pPr>
        <w:pStyle w:val="ListParagraph"/>
        <w:numPr>
          <w:ilvl w:val="0"/>
          <w:numId w:val="49"/>
        </w:numPr>
        <w:tabs>
          <w:tab w:pos="791" w:val="left" w:leader="none"/>
          <w:tab w:pos="792" w:val="left" w:leader="none"/>
        </w:tabs>
        <w:spacing w:line="240" w:lineRule="auto" w:before="58" w:after="0"/>
        <w:ind w:left="791" w:right="935" w:hanging="425"/>
        <w:jc w:val="left"/>
        <w:rPr>
          <w:sz w:val="18"/>
        </w:rPr>
      </w:pPr>
      <w:r>
        <w:rPr>
          <w:b/>
          <w:sz w:val="18"/>
        </w:rPr>
        <w:t>DB SUA: </w:t>
      </w:r>
      <w:r>
        <w:rPr>
          <w:sz w:val="18"/>
        </w:rPr>
        <w:t>No habrá pasillos de anchura inferior a 1,50 m ni puertas situados a menos de 40 cm de distancia del arranque de un tramo. (SUA 1, art. 4.3.3</w:t>
      </w:r>
      <w:r>
        <w:rPr>
          <w:spacing w:val="-4"/>
          <w:sz w:val="18"/>
        </w:rPr>
        <w:t> </w:t>
      </w:r>
      <w:r>
        <w:rPr>
          <w:i/>
          <w:sz w:val="18"/>
        </w:rPr>
        <w:t>Mesetas</w:t>
      </w:r>
      <w:r>
        <w:rPr>
          <w:sz w:val="18"/>
        </w:rPr>
        <w:t>)</w:t>
      </w:r>
    </w:p>
    <w:p>
      <w:pPr>
        <w:pStyle w:val="ListParagraph"/>
        <w:numPr>
          <w:ilvl w:val="0"/>
          <w:numId w:val="49"/>
        </w:numPr>
        <w:tabs>
          <w:tab w:pos="791" w:val="left" w:leader="none"/>
          <w:tab w:pos="792" w:val="left" w:leader="none"/>
        </w:tabs>
        <w:spacing w:line="240" w:lineRule="auto" w:before="58" w:after="0"/>
        <w:ind w:left="791" w:right="1012" w:hanging="425"/>
        <w:jc w:val="left"/>
        <w:rPr>
          <w:sz w:val="18"/>
        </w:rPr>
      </w:pPr>
      <w:r>
        <w:rPr>
          <w:b/>
          <w:sz w:val="18"/>
        </w:rPr>
        <w:t>DA DB-SUA/2: </w:t>
      </w:r>
      <w:r>
        <w:rPr>
          <w:sz w:val="18"/>
        </w:rPr>
        <w:t>Se permiten rampas sin espacio horizontal delante de una puerta cuando se dé alguna de las siguientes situaciones:</w:t>
      </w:r>
    </w:p>
    <w:p>
      <w:pPr>
        <w:pStyle w:val="ListParagraph"/>
        <w:numPr>
          <w:ilvl w:val="1"/>
          <w:numId w:val="49"/>
        </w:numPr>
        <w:tabs>
          <w:tab w:pos="888" w:val="left" w:leader="none"/>
        </w:tabs>
        <w:spacing w:line="240" w:lineRule="auto" w:before="0" w:after="0"/>
        <w:ind w:left="791" w:right="1355" w:firstLine="0"/>
        <w:jc w:val="left"/>
        <w:rPr>
          <w:sz w:val="18"/>
        </w:rPr>
      </w:pPr>
      <w:r>
        <w:rPr>
          <w:sz w:val="18"/>
        </w:rPr>
        <w:t>existe</w:t>
      </w:r>
      <w:r>
        <w:rPr>
          <w:spacing w:val="-3"/>
          <w:sz w:val="18"/>
        </w:rPr>
        <w:t> </w:t>
      </w:r>
      <w:r>
        <w:rPr>
          <w:sz w:val="18"/>
        </w:rPr>
        <w:t>un</w:t>
      </w:r>
      <w:r>
        <w:rPr>
          <w:spacing w:val="-1"/>
          <w:sz w:val="18"/>
        </w:rPr>
        <w:t> </w:t>
      </w:r>
      <w:r>
        <w:rPr>
          <w:sz w:val="18"/>
        </w:rPr>
        <w:t>sistema</w:t>
      </w:r>
      <w:r>
        <w:rPr>
          <w:spacing w:val="-2"/>
          <w:sz w:val="18"/>
        </w:rPr>
        <w:t> </w:t>
      </w:r>
      <w:r>
        <w:rPr>
          <w:sz w:val="18"/>
        </w:rPr>
        <w:t>que</w:t>
      </w:r>
      <w:r>
        <w:rPr>
          <w:spacing w:val="-3"/>
          <w:sz w:val="18"/>
        </w:rPr>
        <w:t> </w:t>
      </w:r>
      <w:r>
        <w:rPr>
          <w:sz w:val="18"/>
        </w:rPr>
        <w:t>permite</w:t>
      </w:r>
      <w:r>
        <w:rPr>
          <w:spacing w:val="-4"/>
          <w:sz w:val="18"/>
        </w:rPr>
        <w:t> </w:t>
      </w:r>
      <w:r>
        <w:rPr>
          <w:sz w:val="18"/>
        </w:rPr>
        <w:t>que</w:t>
      </w:r>
      <w:r>
        <w:rPr>
          <w:spacing w:val="-3"/>
          <w:sz w:val="18"/>
        </w:rPr>
        <w:t> </w:t>
      </w:r>
      <w:r>
        <w:rPr>
          <w:sz w:val="18"/>
        </w:rPr>
        <w:t>desde</w:t>
      </w:r>
      <w:r>
        <w:rPr>
          <w:spacing w:val="-1"/>
          <w:sz w:val="18"/>
        </w:rPr>
        <w:t> </w:t>
      </w:r>
      <w:r>
        <w:rPr>
          <w:sz w:val="18"/>
        </w:rPr>
        <w:t>el</w:t>
      </w:r>
      <w:r>
        <w:rPr>
          <w:spacing w:val="-3"/>
          <w:sz w:val="18"/>
        </w:rPr>
        <w:t> </w:t>
      </w:r>
      <w:r>
        <w:rPr>
          <w:sz w:val="18"/>
        </w:rPr>
        <w:t>embarque</w:t>
      </w:r>
      <w:r>
        <w:rPr>
          <w:spacing w:val="-3"/>
          <w:sz w:val="18"/>
        </w:rPr>
        <w:t> </w:t>
      </w:r>
      <w:r>
        <w:rPr>
          <w:sz w:val="18"/>
        </w:rPr>
        <w:t>y</w:t>
      </w:r>
      <w:r>
        <w:rPr>
          <w:spacing w:val="-2"/>
          <w:sz w:val="18"/>
        </w:rPr>
        <w:t> </w:t>
      </w:r>
      <w:r>
        <w:rPr>
          <w:sz w:val="18"/>
        </w:rPr>
        <w:t>durante</w:t>
      </w:r>
      <w:r>
        <w:rPr>
          <w:spacing w:val="-1"/>
          <w:sz w:val="18"/>
        </w:rPr>
        <w:t> </w:t>
      </w:r>
      <w:r>
        <w:rPr>
          <w:sz w:val="18"/>
        </w:rPr>
        <w:t>la</w:t>
      </w:r>
      <w:r>
        <w:rPr>
          <w:spacing w:val="-3"/>
          <w:sz w:val="18"/>
        </w:rPr>
        <w:t> </w:t>
      </w:r>
      <w:r>
        <w:rPr>
          <w:sz w:val="18"/>
        </w:rPr>
        <w:t>utilización</w:t>
      </w:r>
      <w:r>
        <w:rPr>
          <w:spacing w:val="-3"/>
          <w:sz w:val="18"/>
        </w:rPr>
        <w:t> </w:t>
      </w:r>
      <w:r>
        <w:rPr>
          <w:sz w:val="18"/>
        </w:rPr>
        <w:t>de</w:t>
      </w:r>
      <w:r>
        <w:rPr>
          <w:spacing w:val="-1"/>
          <w:sz w:val="18"/>
        </w:rPr>
        <w:t> </w:t>
      </w:r>
      <w:r>
        <w:rPr>
          <w:sz w:val="18"/>
        </w:rPr>
        <w:t>la</w:t>
      </w:r>
      <w:r>
        <w:rPr>
          <w:spacing w:val="-3"/>
          <w:sz w:val="18"/>
        </w:rPr>
        <w:t> </w:t>
      </w:r>
      <w:r>
        <w:rPr>
          <w:sz w:val="18"/>
        </w:rPr>
        <w:t>rampa</w:t>
      </w:r>
      <w:r>
        <w:rPr>
          <w:spacing w:val="-3"/>
          <w:sz w:val="18"/>
        </w:rPr>
        <w:t> </w:t>
      </w:r>
      <w:r>
        <w:rPr>
          <w:sz w:val="18"/>
        </w:rPr>
        <w:t>la</w:t>
      </w:r>
      <w:r>
        <w:rPr>
          <w:spacing w:val="-2"/>
          <w:sz w:val="18"/>
        </w:rPr>
        <w:t> </w:t>
      </w:r>
      <w:r>
        <w:rPr>
          <w:sz w:val="18"/>
        </w:rPr>
        <w:t>puerta</w:t>
      </w:r>
      <w:r>
        <w:rPr>
          <w:spacing w:val="-3"/>
          <w:sz w:val="18"/>
        </w:rPr>
        <w:t> </w:t>
      </w:r>
      <w:r>
        <w:rPr>
          <w:sz w:val="18"/>
        </w:rPr>
        <w:t>permanezca abierta;</w:t>
      </w:r>
    </w:p>
    <w:p>
      <w:pPr>
        <w:pStyle w:val="ListParagraph"/>
        <w:numPr>
          <w:ilvl w:val="1"/>
          <w:numId w:val="49"/>
        </w:numPr>
        <w:tabs>
          <w:tab w:pos="888" w:val="left" w:leader="none"/>
        </w:tabs>
        <w:spacing w:line="218" w:lineRule="exact" w:before="2" w:after="0"/>
        <w:ind w:left="791" w:right="0" w:firstLine="0"/>
        <w:jc w:val="left"/>
        <w:rPr>
          <w:sz w:val="18"/>
        </w:rPr>
      </w:pPr>
      <w:r>
        <w:rPr>
          <w:sz w:val="18"/>
        </w:rPr>
        <w:t>la puerta es automática (corredera, o si es abatible no abre sobre el espacio en rampa) y es</w:t>
      </w:r>
      <w:r>
        <w:rPr>
          <w:spacing w:val="-12"/>
          <w:sz w:val="18"/>
        </w:rPr>
        <w:t> </w:t>
      </w:r>
      <w:r>
        <w:rPr>
          <w:sz w:val="18"/>
        </w:rPr>
        <w:t>transparente;</w:t>
      </w:r>
    </w:p>
    <w:p>
      <w:pPr>
        <w:pStyle w:val="ListParagraph"/>
        <w:numPr>
          <w:ilvl w:val="1"/>
          <w:numId w:val="49"/>
        </w:numPr>
        <w:tabs>
          <w:tab w:pos="888" w:val="left" w:leader="none"/>
        </w:tabs>
        <w:spacing w:line="240" w:lineRule="auto" w:before="1" w:after="0"/>
        <w:ind w:left="791" w:right="1137" w:firstLine="0"/>
        <w:jc w:val="left"/>
        <w:rPr>
          <w:sz w:val="18"/>
        </w:rPr>
      </w:pPr>
      <w:r>
        <w:rPr>
          <w:sz w:val="18"/>
        </w:rPr>
        <w:t>existe un timbre de llamada que sea accesible desde una silla de ruedas en el punto de arranque de la rampa y esté debidamente</w:t>
      </w:r>
      <w:r>
        <w:rPr>
          <w:spacing w:val="-2"/>
          <w:sz w:val="18"/>
        </w:rPr>
        <w:t> </w:t>
      </w:r>
      <w:r>
        <w:rPr>
          <w:sz w:val="18"/>
        </w:rPr>
        <w:t>señalizado.</w:t>
      </w:r>
    </w:p>
    <w:p>
      <w:pPr>
        <w:pStyle w:val="BodyText"/>
        <w:spacing w:line="218" w:lineRule="exact"/>
        <w:ind w:left="791"/>
      </w:pPr>
      <w:r>
        <w:rPr/>
        <w:t>En caso de fallo del suministro eléctrico o de señal de emergencia, las puertas automáticas deben permanecer abiertas.</w:t>
      </w:r>
    </w:p>
    <w:p>
      <w:pPr>
        <w:pStyle w:val="ListParagraph"/>
        <w:numPr>
          <w:ilvl w:val="0"/>
          <w:numId w:val="49"/>
        </w:numPr>
        <w:tabs>
          <w:tab w:pos="791" w:val="left" w:leader="none"/>
          <w:tab w:pos="792" w:val="left" w:leader="none"/>
        </w:tabs>
        <w:spacing w:line="240" w:lineRule="auto" w:before="61" w:after="0"/>
        <w:ind w:left="791" w:right="859" w:hanging="425"/>
        <w:jc w:val="left"/>
        <w:rPr>
          <w:sz w:val="18"/>
        </w:rPr>
      </w:pPr>
      <w:r>
        <w:rPr>
          <w:b/>
          <w:sz w:val="18"/>
        </w:rPr>
        <w:t>Orden 25 mayo 2004: </w:t>
      </w:r>
      <w:r>
        <w:rPr>
          <w:sz w:val="18"/>
        </w:rPr>
        <w:t>Las barandillas tendrán una altura mínima de 0,90 m cuando den a espacios con desniveles de hasta 3,00 m, y de 1,05 m en desniveles superiores. En zonas de uso público las barandillas no permitirán el paso entre sus</w:t>
      </w:r>
      <w:r>
        <w:rPr>
          <w:spacing w:val="-3"/>
          <w:sz w:val="18"/>
        </w:rPr>
        <w:t> </w:t>
      </w:r>
      <w:r>
        <w:rPr>
          <w:sz w:val="18"/>
        </w:rPr>
        <w:t>huecos</w:t>
      </w:r>
      <w:r>
        <w:rPr>
          <w:spacing w:val="-3"/>
          <w:sz w:val="18"/>
        </w:rPr>
        <w:t> </w:t>
      </w:r>
      <w:r>
        <w:rPr>
          <w:sz w:val="18"/>
        </w:rPr>
        <w:t>de</w:t>
      </w:r>
      <w:r>
        <w:rPr>
          <w:spacing w:val="-1"/>
          <w:sz w:val="18"/>
        </w:rPr>
        <w:t> </w:t>
      </w:r>
      <w:r>
        <w:rPr>
          <w:sz w:val="18"/>
        </w:rPr>
        <w:t>una</w:t>
      </w:r>
      <w:r>
        <w:rPr>
          <w:spacing w:val="-3"/>
          <w:sz w:val="18"/>
        </w:rPr>
        <w:t> </w:t>
      </w:r>
      <w:r>
        <w:rPr>
          <w:sz w:val="18"/>
        </w:rPr>
        <w:t>esfera</w:t>
      </w:r>
      <w:r>
        <w:rPr>
          <w:spacing w:val="-3"/>
          <w:sz w:val="18"/>
        </w:rPr>
        <w:t> </w:t>
      </w:r>
      <w:r>
        <w:rPr>
          <w:sz w:val="18"/>
        </w:rPr>
        <w:t>de</w:t>
      </w:r>
      <w:r>
        <w:rPr>
          <w:spacing w:val="-3"/>
          <w:sz w:val="18"/>
        </w:rPr>
        <w:t> </w:t>
      </w:r>
      <w:r>
        <w:rPr>
          <w:sz w:val="18"/>
        </w:rPr>
        <w:t>diámetro</w:t>
      </w:r>
      <w:r>
        <w:rPr>
          <w:spacing w:val="-2"/>
          <w:sz w:val="18"/>
        </w:rPr>
        <w:t> </w:t>
      </w:r>
      <w:r>
        <w:rPr>
          <w:sz w:val="18"/>
        </w:rPr>
        <w:t>mayor</w:t>
      </w:r>
      <w:r>
        <w:rPr>
          <w:spacing w:val="-2"/>
          <w:sz w:val="18"/>
        </w:rPr>
        <w:t> </w:t>
      </w:r>
      <w:r>
        <w:rPr>
          <w:sz w:val="18"/>
        </w:rPr>
        <w:t>de</w:t>
      </w:r>
      <w:r>
        <w:rPr>
          <w:spacing w:val="-3"/>
          <w:sz w:val="18"/>
        </w:rPr>
        <w:t> </w:t>
      </w:r>
      <w:r>
        <w:rPr>
          <w:sz w:val="18"/>
        </w:rPr>
        <w:t>0,12</w:t>
      </w:r>
      <w:r>
        <w:rPr>
          <w:spacing w:val="-2"/>
          <w:sz w:val="18"/>
        </w:rPr>
        <w:t> </w:t>
      </w:r>
      <w:r>
        <w:rPr>
          <w:sz w:val="18"/>
        </w:rPr>
        <w:t>m,</w:t>
      </w:r>
      <w:r>
        <w:rPr>
          <w:spacing w:val="-2"/>
          <w:sz w:val="18"/>
        </w:rPr>
        <w:t> </w:t>
      </w:r>
      <w:r>
        <w:rPr>
          <w:sz w:val="18"/>
        </w:rPr>
        <w:t>ni</w:t>
      </w:r>
      <w:r>
        <w:rPr>
          <w:spacing w:val="-3"/>
          <w:sz w:val="18"/>
        </w:rPr>
        <w:t> </w:t>
      </w:r>
      <w:r>
        <w:rPr>
          <w:sz w:val="18"/>
        </w:rPr>
        <w:t>serán</w:t>
      </w:r>
      <w:r>
        <w:rPr>
          <w:spacing w:val="-1"/>
          <w:sz w:val="18"/>
        </w:rPr>
        <w:t> </w:t>
      </w:r>
      <w:r>
        <w:rPr>
          <w:sz w:val="18"/>
        </w:rPr>
        <w:t>escalables.</w:t>
      </w:r>
      <w:r>
        <w:rPr>
          <w:spacing w:val="-3"/>
          <w:sz w:val="18"/>
        </w:rPr>
        <w:t> </w:t>
      </w:r>
      <w:r>
        <w:rPr>
          <w:sz w:val="18"/>
        </w:rPr>
        <w:t>Las</w:t>
      </w:r>
      <w:r>
        <w:rPr>
          <w:spacing w:val="-3"/>
          <w:sz w:val="18"/>
        </w:rPr>
        <w:t> </w:t>
      </w:r>
      <w:r>
        <w:rPr>
          <w:sz w:val="18"/>
        </w:rPr>
        <w:t>rampas</w:t>
      </w:r>
      <w:r>
        <w:rPr>
          <w:spacing w:val="-3"/>
          <w:sz w:val="18"/>
        </w:rPr>
        <w:t> </w:t>
      </w:r>
      <w:r>
        <w:rPr>
          <w:sz w:val="18"/>
        </w:rPr>
        <w:t>de</w:t>
      </w:r>
      <w:r>
        <w:rPr>
          <w:spacing w:val="-3"/>
          <w:sz w:val="18"/>
        </w:rPr>
        <w:t> </w:t>
      </w:r>
      <w:r>
        <w:rPr>
          <w:sz w:val="18"/>
        </w:rPr>
        <w:t>longitud</w:t>
      </w:r>
      <w:r>
        <w:rPr>
          <w:spacing w:val="-3"/>
          <w:sz w:val="18"/>
        </w:rPr>
        <w:t> </w:t>
      </w:r>
      <w:r>
        <w:rPr>
          <w:sz w:val="18"/>
        </w:rPr>
        <w:t>superior</w:t>
      </w:r>
      <w:r>
        <w:rPr>
          <w:spacing w:val="-2"/>
          <w:sz w:val="18"/>
        </w:rPr>
        <w:t> </w:t>
      </w:r>
      <w:r>
        <w:rPr>
          <w:sz w:val="18"/>
        </w:rPr>
        <w:t>a</w:t>
      </w:r>
      <w:r>
        <w:rPr>
          <w:spacing w:val="-3"/>
          <w:sz w:val="18"/>
        </w:rPr>
        <w:t> </w:t>
      </w:r>
      <w:r>
        <w:rPr>
          <w:sz w:val="18"/>
        </w:rPr>
        <w:t>3,00</w:t>
      </w:r>
      <w:r>
        <w:rPr>
          <w:spacing w:val="-2"/>
          <w:sz w:val="18"/>
        </w:rPr>
        <w:t> </w:t>
      </w:r>
      <w:r>
        <w:rPr>
          <w:sz w:val="18"/>
        </w:rPr>
        <w:t>m</w:t>
      </w:r>
      <w:r>
        <w:rPr>
          <w:spacing w:val="-2"/>
          <w:sz w:val="18"/>
        </w:rPr>
        <w:t> </w:t>
      </w:r>
      <w:r>
        <w:rPr>
          <w:sz w:val="18"/>
        </w:rPr>
        <w:t>se dotarán de barandillas con pasamanos. Los pasamanos tendrán un diseño equivalente a un tubo de diámetro entre 4,00 cm y 5,00 cm, sin elementos que interrumpan el deslizamiento continuo de la mano, separado de la pared más próxima entre 4,50 cm y 5,50 cm. (Capítulo 2 </w:t>
      </w:r>
      <w:r>
        <w:rPr>
          <w:i/>
          <w:sz w:val="18"/>
        </w:rPr>
        <w:t>Condiciones de</w:t>
      </w:r>
      <w:r>
        <w:rPr>
          <w:i/>
          <w:spacing w:val="-2"/>
          <w:sz w:val="18"/>
        </w:rPr>
        <w:t> </w:t>
      </w:r>
      <w:r>
        <w:rPr>
          <w:i/>
          <w:sz w:val="18"/>
        </w:rPr>
        <w:t>seguridad</w:t>
      </w:r>
      <w:r>
        <w:rPr>
          <w:sz w:val="18"/>
        </w:rPr>
        <w:t>)</w:t>
      </w:r>
    </w:p>
    <w:p>
      <w:pPr>
        <w:pStyle w:val="ListParagraph"/>
        <w:numPr>
          <w:ilvl w:val="0"/>
          <w:numId w:val="49"/>
        </w:numPr>
        <w:tabs>
          <w:tab w:pos="791" w:val="left" w:leader="none"/>
          <w:tab w:pos="792" w:val="left" w:leader="none"/>
        </w:tabs>
        <w:spacing w:line="240" w:lineRule="auto" w:before="60" w:after="0"/>
        <w:ind w:left="791" w:right="916" w:hanging="425"/>
        <w:jc w:val="left"/>
        <w:rPr>
          <w:sz w:val="18"/>
        </w:rPr>
      </w:pPr>
      <w:r>
        <w:rPr>
          <w:b/>
          <w:sz w:val="18"/>
        </w:rPr>
        <w:t>DB SUA: </w:t>
      </w:r>
      <w:r>
        <w:rPr>
          <w:sz w:val="18"/>
        </w:rPr>
        <w:t>Colocar pasamanos firmes y fáciles de asir, separados del paramento al menos 4 cm y de forma que su sistema de sujeción no interfiera el paso continuo de la mano. (SUA 1, art. 4.3.4</w:t>
      </w:r>
      <w:r>
        <w:rPr>
          <w:spacing w:val="-8"/>
          <w:sz w:val="18"/>
        </w:rPr>
        <w:t> </w:t>
      </w:r>
      <w:r>
        <w:rPr>
          <w:i/>
          <w:sz w:val="18"/>
        </w:rPr>
        <w:t>Pasamanos</w:t>
      </w:r>
      <w:r>
        <w:rPr>
          <w:sz w:val="18"/>
        </w:rPr>
        <w:t>)</w:t>
      </w:r>
    </w:p>
    <w:p>
      <w:pPr>
        <w:spacing w:before="60"/>
        <w:ind w:left="0" w:right="794" w:firstLine="0"/>
        <w:jc w:val="right"/>
        <w:rPr>
          <w:i/>
          <w:sz w:val="18"/>
        </w:rPr>
      </w:pPr>
      <w:r>
        <w:rPr>
          <w:i/>
          <w:sz w:val="18"/>
        </w:rPr>
        <w:t>(continúa)</w:t>
      </w:r>
    </w:p>
    <w:p>
      <w:pPr>
        <w:spacing w:after="0"/>
        <w:jc w:val="right"/>
        <w:rPr>
          <w:sz w:val="18"/>
        </w:rPr>
        <w:sectPr>
          <w:type w:val="continuous"/>
          <w:pgSz w:w="11910" w:h="16840"/>
          <w:pgMar w:top="0" w:bottom="0" w:left="1160" w:right="300"/>
        </w:sectPr>
      </w:pPr>
    </w:p>
    <w:p>
      <w:pPr>
        <w:spacing w:before="34"/>
        <w:ind w:left="366" w:right="0" w:firstLine="0"/>
        <w:jc w:val="left"/>
        <w:rPr>
          <w:i/>
          <w:sz w:val="18"/>
        </w:rPr>
      </w:pPr>
      <w:r>
        <w:rPr>
          <w:b/>
          <w:sz w:val="24"/>
        </w:rPr>
        <w:t>T02 Rampas </w:t>
      </w:r>
      <w:r>
        <w:rPr>
          <w:i/>
          <w:sz w:val="18"/>
        </w:rPr>
        <w:t>(continuación)</w:t>
      </w:r>
    </w:p>
    <w:p>
      <w:pPr>
        <w:tabs>
          <w:tab w:pos="3343" w:val="left" w:leader="none"/>
          <w:tab w:pos="6535" w:val="left" w:leader="none"/>
          <w:tab w:pos="8648" w:val="left" w:leader="none"/>
        </w:tabs>
        <w:spacing w:line="296" w:lineRule="exact" w:before="120"/>
        <w:ind w:left="791" w:right="0" w:firstLine="0"/>
        <w:jc w:val="left"/>
        <w:rPr>
          <w:b/>
          <w:sz w:val="18"/>
        </w:rPr>
      </w:pPr>
      <w:r>
        <w:rPr/>
        <w:pict>
          <v:group style="position:absolute;margin-left:205.490005pt;margin-top:6.145311pt;width:.5pt;height:166.6pt;mso-position-horizontal-relative:page;mso-position-vertical-relative:paragraph;z-index:-789136" coordorigin="4110,123" coordsize="10,3332">
            <v:line style="position:absolute" from="4115,123" to="4115,416" stroked="true" strokeweight=".48pt" strokecolor="#808080">
              <v:stroke dashstyle="solid"/>
            </v:line>
            <v:line style="position:absolute" from="4115,416" to="4115,709" stroked="true" strokeweight=".48pt" strokecolor="#808080">
              <v:stroke dashstyle="solid"/>
            </v:line>
            <v:line style="position:absolute" from="4115,709" to="4115,1501" stroked="true" strokeweight=".48pt" strokecolor="#808080">
              <v:stroke dashstyle="solid"/>
            </v:line>
            <v:line style="position:absolute" from="4115,1501" to="4115,2478" stroked="true" strokeweight=".48pt" strokecolor="#808080">
              <v:stroke dashstyle="solid"/>
            </v:line>
            <v:line style="position:absolute" from="4115,2478" to="4115,3455" stroked="true" strokeweight=".48pt" strokecolor="#808080">
              <v:stroke dashstyle="solid"/>
            </v:line>
            <w10:wrap type="none"/>
          </v:group>
        </w:pict>
      </w:r>
      <w:r>
        <w:rPr/>
        <w:pict>
          <v:group style="position:absolute;margin-left:340.149994pt;margin-top:6.145311pt;width:.5pt;height:29.35pt;mso-position-horizontal-relative:page;mso-position-vertical-relative:paragraph;z-index:-789112" coordorigin="6803,123" coordsize="10,587">
            <v:line style="position:absolute" from="6808,123" to="6808,416" stroked="true" strokeweight=".47998pt" strokecolor="#808080">
              <v:stroke dashstyle="solid"/>
            </v:line>
            <v:line style="position:absolute" from="6808,416" to="6808,709" stroked="true" strokeweight=".47998pt" strokecolor="#808080">
              <v:stroke dashstyle="solid"/>
            </v:line>
            <w10:wrap type="none"/>
          </v:group>
        </w:pict>
      </w:r>
      <w:r>
        <w:rPr/>
        <w:pict>
          <v:group style="position:absolute;margin-left:439.390015pt;margin-top:6.145311pt;width:.550pt;height:29.35pt;mso-position-horizontal-relative:page;mso-position-vertical-relative:paragraph;z-index:-789088" coordorigin="8788,123" coordsize="11,587">
            <v:line style="position:absolute" from="8793,123" to="8793,416" stroked="true" strokeweight=".504pt" strokecolor="#808080">
              <v:stroke dashstyle="solid"/>
            </v:line>
            <v:line style="position:absolute" from="8793,416" to="8793,709" stroked="true" strokeweight=".504pt" strokecolor="#808080">
              <v:stroke dashstyle="solid"/>
            </v:line>
            <w10:wrap type="none"/>
          </v:group>
        </w:pict>
      </w:r>
      <w:r>
        <w:rPr/>
        <w:pict>
          <v:group style="position:absolute;margin-left:545.73999pt;margin-top:6.145311pt;width:.5pt;height:29.35pt;mso-position-horizontal-relative:page;mso-position-vertical-relative:paragraph;z-index:4144" coordorigin="10915,123" coordsize="10,587">
            <v:line style="position:absolute" from="10920,123" to="10920,416" stroked="true" strokeweight=".47998pt" strokecolor="#808080">
              <v:stroke dashstyle="solid"/>
            </v:line>
            <v:line style="position:absolute" from="10920,416" to="10920,709" stroked="true" strokeweight=".47998pt" strokecolor="#808080">
              <v:stroke dashstyle="solid"/>
            </v:line>
            <w10:wrap type="none"/>
          </v:group>
        </w:pict>
      </w:r>
      <w:r>
        <w:rPr>
          <w:color w:val="3A3838"/>
          <w:sz w:val="24"/>
        </w:rPr>
        <w:t>Problemas</w:t>
        <w:tab/>
        <w:t>Posibles</w:t>
      </w:r>
      <w:r>
        <w:rPr>
          <w:color w:val="3A3838"/>
          <w:spacing w:val="-4"/>
          <w:sz w:val="24"/>
        </w:rPr>
        <w:t> </w:t>
      </w:r>
      <w:r>
        <w:rPr>
          <w:color w:val="3A3838"/>
          <w:sz w:val="24"/>
        </w:rPr>
        <w:t>soluciones</w:t>
        <w:tab/>
      </w:r>
      <w:r>
        <w:rPr>
          <w:b/>
          <w:color w:val="3A3838"/>
          <w:position w:val="6"/>
          <w:sz w:val="18"/>
        </w:rPr>
        <w:t>CV</w:t>
        <w:tab/>
        <w:t>E</w:t>
      </w:r>
    </w:p>
    <w:p>
      <w:pPr>
        <w:tabs>
          <w:tab w:pos="7085" w:val="left" w:leader="none"/>
          <w:tab w:pos="8033" w:val="left" w:leader="none"/>
          <w:tab w:pos="9075" w:val="left" w:leader="none"/>
        </w:tabs>
        <w:spacing w:line="219" w:lineRule="exact" w:before="0"/>
        <w:ind w:left="6087" w:right="0" w:firstLine="0"/>
        <w:jc w:val="left"/>
        <w:rPr>
          <w:b/>
          <w:sz w:val="18"/>
        </w:rPr>
      </w:pPr>
      <w:r>
        <w:rPr/>
        <w:pict>
          <v:line style="position:absolute;mso-position-horizontal-relative:page;mso-position-vertical-relative:paragraph;z-index:-789040" from="389.950012pt,.033341pt" to="389.950012pt,14.673341pt" stroked="true" strokeweight=".48001pt" strokecolor="#808080">
            <v:stroke dashstyle="solid"/>
            <w10:wrap type="none"/>
          </v:line>
        </w:pict>
      </w:r>
      <w:r>
        <w:rPr/>
        <w:pict>
          <v:line style="position:absolute;mso-position-horizontal-relative:page;mso-position-vertical-relative:paragraph;z-index:-789016" from="489.220001pt,.033341pt" to="489.220001pt,14.673341pt" stroked="true" strokeweight=".47998pt" strokecolor="#808080">
            <v:stroke dashstyle="solid"/>
            <w10:wrap type="none"/>
          </v:line>
        </w:pict>
      </w:r>
      <w:r>
        <w:rPr>
          <w:b/>
          <w:color w:val="002E6C"/>
          <w:sz w:val="18"/>
        </w:rPr>
        <w:t>A</w:t>
        <w:tab/>
      </w:r>
      <w:r>
        <w:rPr>
          <w:b/>
          <w:color w:val="385522"/>
          <w:sz w:val="18"/>
        </w:rPr>
        <w:t>P</w:t>
        <w:tab/>
      </w:r>
      <w:r>
        <w:rPr>
          <w:b/>
          <w:color w:val="002E6C"/>
          <w:sz w:val="18"/>
        </w:rPr>
        <w:t>Ac</w:t>
        <w:tab/>
      </w:r>
      <w:r>
        <w:rPr>
          <w:b/>
          <w:color w:val="385522"/>
          <w:sz w:val="18"/>
        </w:rPr>
        <w:t>Tol</w:t>
      </w:r>
    </w:p>
    <w:p>
      <w:pPr>
        <w:spacing w:after="0" w:line="219" w:lineRule="exact"/>
        <w:jc w:val="left"/>
        <w:rPr>
          <w:sz w:val="18"/>
        </w:rPr>
        <w:sectPr>
          <w:pgSz w:w="11910" w:h="16840"/>
          <w:pgMar w:header="0" w:footer="893" w:top="1080" w:bottom="780" w:left="1160" w:right="300"/>
        </w:sectPr>
      </w:pPr>
    </w:p>
    <w:p>
      <w:pPr>
        <w:pStyle w:val="ListParagraph"/>
        <w:numPr>
          <w:ilvl w:val="1"/>
          <w:numId w:val="48"/>
        </w:numPr>
        <w:tabs>
          <w:tab w:pos="791" w:val="left" w:leader="none"/>
          <w:tab w:pos="792" w:val="left" w:leader="none"/>
        </w:tabs>
        <w:spacing w:line="240" w:lineRule="auto" w:before="73" w:after="0"/>
        <w:ind w:left="791" w:right="0" w:hanging="333"/>
        <w:jc w:val="left"/>
        <w:rPr>
          <w:sz w:val="20"/>
        </w:rPr>
      </w:pPr>
      <w:r>
        <w:rPr>
          <w:sz w:val="20"/>
        </w:rPr>
        <w:t>Falta de pasamanos o estos son</w:t>
      </w:r>
      <w:r>
        <w:rPr>
          <w:spacing w:val="-11"/>
          <w:sz w:val="20"/>
        </w:rPr>
        <w:t> </w:t>
      </w:r>
      <w:r>
        <w:rPr>
          <w:sz w:val="20"/>
        </w:rPr>
        <w:t>inadecuados.</w:t>
      </w:r>
    </w:p>
    <w:p>
      <w:pPr>
        <w:pStyle w:val="ListParagraph"/>
        <w:numPr>
          <w:ilvl w:val="0"/>
          <w:numId w:val="48"/>
        </w:numPr>
        <w:tabs>
          <w:tab w:pos="631" w:val="left" w:leader="none"/>
        </w:tabs>
        <w:spacing w:line="240" w:lineRule="auto" w:before="73" w:after="0"/>
        <w:ind w:left="630" w:right="0" w:hanging="283"/>
        <w:jc w:val="left"/>
        <w:rPr>
          <w:color w:val="004600"/>
          <w:sz w:val="20"/>
        </w:rPr>
      </w:pPr>
      <w:r>
        <w:rPr>
          <w:spacing w:val="-1"/>
          <w:w w:val="99"/>
          <w:sz w:val="20"/>
        </w:rPr>
        <w:br w:type="column"/>
      </w:r>
      <w:r>
        <w:rPr>
          <w:sz w:val="20"/>
        </w:rPr>
        <w:t>Si longitud del </w:t>
      </w:r>
      <w:r>
        <w:rPr>
          <w:spacing w:val="-4"/>
          <w:sz w:val="20"/>
        </w:rPr>
        <w:t>tramo </w:t>
      </w:r>
      <w:r>
        <w:rPr>
          <w:sz w:val="20"/>
        </w:rPr>
        <w:t>&gt;3 m, prolongarlos en los extremos:</w:t>
      </w:r>
    </w:p>
    <w:p>
      <w:pPr>
        <w:tabs>
          <w:tab w:pos="1449" w:val="left" w:leader="none"/>
          <w:tab w:pos="2191" w:val="left" w:leader="none"/>
          <w:tab w:pos="3367" w:val="left" w:leader="none"/>
        </w:tabs>
        <w:spacing w:line="211" w:lineRule="auto" w:before="101"/>
        <w:ind w:left="3146" w:right="862" w:hanging="2689"/>
        <w:jc w:val="left"/>
        <w:rPr>
          <w:sz w:val="18"/>
        </w:rPr>
      </w:pPr>
      <w:r>
        <w:rPr/>
        <w:br w:type="column"/>
      </w:r>
      <w:r>
        <w:rPr>
          <w:color w:val="002E6C"/>
          <w:sz w:val="20"/>
        </w:rPr>
        <w:t>-</w:t>
        <w:tab/>
      </w:r>
      <w:r>
        <w:rPr>
          <w:color w:val="385522"/>
          <w:sz w:val="20"/>
        </w:rPr>
        <w:t>-</w:t>
        <w:tab/>
      </w:r>
      <w:r>
        <w:rPr>
          <w:b/>
          <w:color w:val="002E6C"/>
          <w:sz w:val="20"/>
        </w:rPr>
        <w:t>0,30</w:t>
      </w:r>
      <w:r>
        <w:rPr>
          <w:b/>
          <w:color w:val="002E6C"/>
          <w:spacing w:val="-3"/>
          <w:sz w:val="20"/>
        </w:rPr>
        <w:t> </w:t>
      </w:r>
      <w:r>
        <w:rPr>
          <w:b/>
          <w:color w:val="002E6C"/>
          <w:sz w:val="20"/>
        </w:rPr>
        <w:t>m</w:t>
        <w:tab/>
        <w:tab/>
      </w:r>
      <w:r>
        <w:rPr>
          <w:color w:val="385522"/>
          <w:position w:val="2"/>
          <w:sz w:val="18"/>
        </w:rPr>
        <w:t>si no</w:t>
      </w:r>
      <w:r>
        <w:rPr>
          <w:color w:val="385522"/>
          <w:sz w:val="18"/>
        </w:rPr>
        <w:t> interfieren</w:t>
      </w:r>
    </w:p>
    <w:p>
      <w:pPr>
        <w:pStyle w:val="ListParagraph"/>
        <w:numPr>
          <w:ilvl w:val="0"/>
          <w:numId w:val="49"/>
        </w:numPr>
        <w:tabs>
          <w:tab w:pos="3640" w:val="left" w:leader="none"/>
        </w:tabs>
        <w:spacing w:line="240" w:lineRule="auto" w:before="0" w:after="0"/>
        <w:ind w:left="3639" w:right="1153" w:hanging="202"/>
        <w:jc w:val="right"/>
        <w:rPr>
          <w:color w:val="385522"/>
          <w:sz w:val="16"/>
        </w:rPr>
      </w:pPr>
    </w:p>
    <w:p>
      <w:pPr>
        <w:spacing w:after="0" w:line="240" w:lineRule="auto"/>
        <w:jc w:val="right"/>
        <w:rPr>
          <w:sz w:val="16"/>
        </w:rPr>
        <w:sectPr>
          <w:type w:val="continuous"/>
          <w:pgSz w:w="11910" w:h="16840"/>
          <w:pgMar w:top="0" w:bottom="0" w:left="1160" w:right="300"/>
          <w:cols w:num="3" w:equalWidth="0">
            <w:col w:w="2673" w:space="40"/>
            <w:col w:w="2805" w:space="135"/>
            <w:col w:w="4797"/>
          </w:cols>
        </w:sectPr>
      </w:pPr>
    </w:p>
    <w:p>
      <w:pPr>
        <w:pStyle w:val="ListParagraph"/>
        <w:numPr>
          <w:ilvl w:val="1"/>
          <w:numId w:val="48"/>
        </w:numPr>
        <w:tabs>
          <w:tab w:pos="791" w:val="left" w:leader="none"/>
          <w:tab w:pos="792" w:val="left" w:leader="none"/>
        </w:tabs>
        <w:spacing w:line="240" w:lineRule="auto" w:before="60" w:after="0"/>
        <w:ind w:left="791" w:right="0" w:hanging="333"/>
        <w:jc w:val="left"/>
        <w:rPr>
          <w:sz w:val="20"/>
        </w:rPr>
      </w:pPr>
      <w:r>
        <w:rPr>
          <w:sz w:val="20"/>
        </w:rPr>
        <w:t>Falta de zócalo</w:t>
      </w:r>
      <w:r>
        <w:rPr>
          <w:spacing w:val="-8"/>
          <w:sz w:val="20"/>
        </w:rPr>
        <w:t> </w:t>
      </w:r>
      <w:r>
        <w:rPr>
          <w:sz w:val="20"/>
        </w:rPr>
        <w:t>de protección.</w:t>
      </w:r>
    </w:p>
    <w:p>
      <w:pPr>
        <w:pStyle w:val="ListParagraph"/>
        <w:numPr>
          <w:ilvl w:val="1"/>
          <w:numId w:val="48"/>
        </w:numPr>
        <w:tabs>
          <w:tab w:pos="742" w:val="left" w:leader="none"/>
        </w:tabs>
        <w:spacing w:line="240" w:lineRule="auto" w:before="60" w:after="0"/>
        <w:ind w:left="741" w:right="0" w:hanging="283"/>
        <w:jc w:val="left"/>
        <w:rPr>
          <w:sz w:val="20"/>
        </w:rPr>
      </w:pPr>
      <w:r>
        <w:rPr>
          <w:spacing w:val="-1"/>
          <w:w w:val="99"/>
          <w:sz w:val="20"/>
        </w:rPr>
        <w:br w:type="column"/>
      </w:r>
      <w:r>
        <w:rPr>
          <w:sz w:val="20"/>
        </w:rPr>
        <w:t>Colocar un zócalo de</w:t>
      </w:r>
      <w:r>
        <w:rPr>
          <w:spacing w:val="-12"/>
          <w:sz w:val="20"/>
        </w:rPr>
        <w:t> </w:t>
      </w:r>
      <w:r>
        <w:rPr>
          <w:sz w:val="20"/>
        </w:rPr>
        <w:t>10 cm de</w:t>
      </w:r>
      <w:r>
        <w:rPr>
          <w:spacing w:val="-4"/>
          <w:sz w:val="20"/>
        </w:rPr>
        <w:t> </w:t>
      </w:r>
      <w:r>
        <w:rPr>
          <w:sz w:val="20"/>
        </w:rPr>
        <w:t>altura:</w:t>
      </w:r>
    </w:p>
    <w:p>
      <w:pPr>
        <w:spacing w:before="60"/>
        <w:ind w:left="0" w:right="74" w:firstLine="0"/>
        <w:jc w:val="right"/>
        <w:rPr>
          <w:sz w:val="20"/>
        </w:rPr>
      </w:pPr>
      <w:r>
        <w:rPr/>
        <w:br w:type="column"/>
      </w:r>
      <w:r>
        <w:rPr>
          <w:color w:val="002E6C"/>
          <w:w w:val="95"/>
          <w:sz w:val="20"/>
        </w:rPr>
        <w:t>SI</w:t>
      </w:r>
    </w:p>
    <w:p>
      <w:pPr>
        <w:pStyle w:val="ListParagraph"/>
        <w:numPr>
          <w:ilvl w:val="0"/>
          <w:numId w:val="49"/>
        </w:numPr>
        <w:tabs>
          <w:tab w:pos="752" w:val="left" w:leader="none"/>
        </w:tabs>
        <w:spacing w:line="240" w:lineRule="auto" w:before="0" w:after="0"/>
        <w:ind w:left="751" w:right="0" w:hanging="293"/>
        <w:jc w:val="right"/>
        <w:rPr>
          <w:color w:val="002E6C"/>
          <w:sz w:val="16"/>
        </w:rPr>
      </w:pPr>
    </w:p>
    <w:p>
      <w:pPr>
        <w:spacing w:before="60"/>
        <w:ind w:left="0" w:right="72" w:firstLine="0"/>
        <w:jc w:val="right"/>
        <w:rPr>
          <w:sz w:val="20"/>
        </w:rPr>
      </w:pPr>
      <w:r>
        <w:rPr/>
        <w:br w:type="column"/>
      </w:r>
      <w:r>
        <w:rPr>
          <w:color w:val="385522"/>
          <w:sz w:val="20"/>
        </w:rPr>
        <w:t>SI</w:t>
      </w:r>
    </w:p>
    <w:p>
      <w:pPr>
        <w:pStyle w:val="BodyText"/>
        <w:jc w:val="right"/>
      </w:pPr>
      <w:r>
        <w:rPr>
          <w:color w:val="385522"/>
        </w:rPr>
        <w:t>(10)</w:t>
      </w:r>
    </w:p>
    <w:p>
      <w:pPr>
        <w:pStyle w:val="Heading8"/>
        <w:spacing w:line="229" w:lineRule="exact" w:before="60"/>
        <w:ind w:left="439" w:right="1954"/>
        <w:jc w:val="center"/>
      </w:pPr>
      <w:r>
        <w:rPr/>
        <w:br w:type="column"/>
      </w:r>
      <w:r>
        <w:rPr>
          <w:color w:val="002E6C"/>
        </w:rPr>
        <w:t>Si salvan</w:t>
      </w:r>
    </w:p>
    <w:p>
      <w:pPr>
        <w:tabs>
          <w:tab w:pos="1840" w:val="left" w:leader="none"/>
        </w:tabs>
        <w:spacing w:line="259" w:lineRule="exact" w:before="0"/>
        <w:ind w:left="563" w:right="0" w:firstLine="0"/>
        <w:jc w:val="left"/>
        <w:rPr>
          <w:sz w:val="18"/>
        </w:rPr>
      </w:pPr>
      <w:r>
        <w:rPr>
          <w:color w:val="002E6C"/>
          <w:sz w:val="20"/>
        </w:rPr>
        <w:t>altura</w:t>
        <w:tab/>
      </w:r>
      <w:r>
        <w:rPr>
          <w:color w:val="385522"/>
          <w:position w:val="5"/>
          <w:sz w:val="18"/>
        </w:rPr>
        <w:t>-</w:t>
      </w:r>
    </w:p>
    <w:p>
      <w:pPr>
        <w:spacing w:line="243" w:lineRule="exact" w:before="0"/>
        <w:ind w:left="506" w:right="0" w:firstLine="0"/>
        <w:jc w:val="left"/>
        <w:rPr>
          <w:sz w:val="20"/>
        </w:rPr>
      </w:pPr>
      <w:r>
        <w:rPr>
          <w:color w:val="002E6C"/>
          <w:sz w:val="20"/>
        </w:rPr>
        <w:t>≥ 0,185</w:t>
      </w:r>
    </w:p>
    <w:p>
      <w:pPr>
        <w:spacing w:before="0"/>
        <w:ind w:left="0" w:right="1514" w:firstLine="0"/>
        <w:jc w:val="center"/>
        <w:rPr>
          <w:sz w:val="20"/>
        </w:rPr>
      </w:pPr>
      <w:r>
        <w:rPr>
          <w:color w:val="002E6C"/>
          <w:w w:val="99"/>
          <w:sz w:val="20"/>
        </w:rPr>
        <w:t>m</w:t>
      </w:r>
    </w:p>
    <w:p>
      <w:pPr>
        <w:spacing w:after="0"/>
        <w:jc w:val="center"/>
        <w:rPr>
          <w:sz w:val="20"/>
        </w:rPr>
        <w:sectPr>
          <w:type w:val="continuous"/>
          <w:pgSz w:w="11910" w:h="16840"/>
          <w:pgMar w:top="0" w:bottom="0" w:left="1160" w:right="300"/>
          <w:cols w:num="5" w:equalWidth="0">
            <w:col w:w="2248" w:space="354"/>
            <w:col w:w="2667" w:space="268"/>
            <w:col w:w="751" w:space="241"/>
            <w:col w:w="751" w:space="42"/>
            <w:col w:w="3128"/>
          </w:cols>
        </w:sectPr>
      </w:pPr>
    </w:p>
    <w:p>
      <w:pPr>
        <w:pStyle w:val="ListParagraph"/>
        <w:numPr>
          <w:ilvl w:val="0"/>
          <w:numId w:val="48"/>
        </w:numPr>
        <w:tabs>
          <w:tab w:pos="791" w:val="left" w:leader="none"/>
          <w:tab w:pos="792" w:val="left" w:leader="none"/>
        </w:tabs>
        <w:spacing w:line="240" w:lineRule="auto" w:before="0" w:after="0"/>
        <w:ind w:left="791" w:right="0" w:hanging="425"/>
        <w:jc w:val="left"/>
        <w:rPr>
          <w:sz w:val="20"/>
        </w:rPr>
      </w:pPr>
      <w:r>
        <w:rPr>
          <w:sz w:val="20"/>
        </w:rPr>
        <w:t>Inexistencia</w:t>
      </w:r>
      <w:r>
        <w:rPr>
          <w:spacing w:val="-6"/>
          <w:sz w:val="20"/>
        </w:rPr>
        <w:t> </w:t>
      </w:r>
      <w:r>
        <w:rPr>
          <w:sz w:val="20"/>
        </w:rPr>
        <w:t>de señalización.</w:t>
      </w:r>
    </w:p>
    <w:p>
      <w:pPr>
        <w:pStyle w:val="ListParagraph"/>
        <w:numPr>
          <w:ilvl w:val="0"/>
          <w:numId w:val="48"/>
        </w:numPr>
        <w:tabs>
          <w:tab w:pos="651" w:val="left" w:leader="none"/>
        </w:tabs>
        <w:spacing w:line="240" w:lineRule="auto" w:before="0" w:after="0"/>
        <w:ind w:left="650" w:right="0" w:hanging="284"/>
        <w:jc w:val="left"/>
        <w:rPr>
          <w:b/>
          <w:sz w:val="20"/>
        </w:rPr>
      </w:pPr>
      <w:r>
        <w:rPr>
          <w:spacing w:val="-1"/>
          <w:w w:val="99"/>
          <w:sz w:val="20"/>
        </w:rPr>
        <w:br w:type="column"/>
      </w:r>
      <w:r>
        <w:rPr>
          <w:sz w:val="20"/>
        </w:rPr>
        <w:t>Disponer señalización</w:t>
      </w:r>
      <w:r>
        <w:rPr>
          <w:spacing w:val="-12"/>
          <w:sz w:val="20"/>
        </w:rPr>
        <w:t> </w:t>
      </w:r>
      <w:r>
        <w:rPr>
          <w:sz w:val="20"/>
        </w:rPr>
        <w:t>del arranque y final en el pavimento, en itinerarios de uso público. Ver</w:t>
      </w:r>
      <w:r>
        <w:rPr>
          <w:spacing w:val="-7"/>
          <w:sz w:val="20"/>
        </w:rPr>
        <w:t> </w:t>
      </w:r>
      <w:r>
        <w:rPr>
          <w:b/>
          <w:sz w:val="20"/>
        </w:rPr>
        <w:t>T08</w:t>
      </w:r>
    </w:p>
    <w:p>
      <w:pPr>
        <w:tabs>
          <w:tab w:pos="2464" w:val="left" w:leader="none"/>
          <w:tab w:pos="3532" w:val="left" w:leader="none"/>
        </w:tabs>
        <w:spacing w:line="245" w:lineRule="exact" w:before="0"/>
        <w:ind w:left="441" w:right="0" w:firstLine="0"/>
        <w:jc w:val="left"/>
        <w:rPr>
          <w:sz w:val="18"/>
        </w:rPr>
      </w:pPr>
      <w:r>
        <w:rPr/>
        <w:br w:type="column"/>
      </w:r>
      <w:r>
        <w:rPr>
          <w:color w:val="002E6C"/>
          <w:sz w:val="20"/>
        </w:rPr>
        <w:t>SI</w:t>
        <w:tab/>
        <w:t>-</w:t>
        <w:tab/>
      </w:r>
      <w:r>
        <w:rPr>
          <w:color w:val="385522"/>
          <w:position w:val="2"/>
          <w:sz w:val="18"/>
        </w:rPr>
        <w:t>-</w:t>
      </w:r>
    </w:p>
    <w:p>
      <w:pPr>
        <w:pStyle w:val="ListParagraph"/>
        <w:numPr>
          <w:ilvl w:val="0"/>
          <w:numId w:val="49"/>
        </w:numPr>
        <w:tabs>
          <w:tab w:pos="661" w:val="left" w:leader="none"/>
        </w:tabs>
        <w:spacing w:line="240" w:lineRule="auto" w:before="0" w:after="0"/>
        <w:ind w:left="660" w:right="0" w:hanging="294"/>
        <w:jc w:val="left"/>
        <w:rPr>
          <w:color w:val="002E6C"/>
          <w:sz w:val="16"/>
        </w:rPr>
      </w:pPr>
    </w:p>
    <w:p>
      <w:pPr>
        <w:spacing w:after="0" w:line="240" w:lineRule="auto"/>
        <w:jc w:val="left"/>
        <w:rPr>
          <w:sz w:val="16"/>
        </w:rPr>
        <w:sectPr>
          <w:type w:val="continuous"/>
          <w:pgSz w:w="11910" w:h="16840"/>
          <w:pgMar w:top="0" w:bottom="0" w:left="1160" w:right="300"/>
          <w:cols w:num="3" w:equalWidth="0">
            <w:col w:w="2004" w:space="689"/>
            <w:col w:w="2705" w:space="231"/>
            <w:col w:w="4821"/>
          </w:cols>
        </w:sectPr>
      </w:pPr>
    </w:p>
    <w:p>
      <w:pPr>
        <w:pStyle w:val="BodyText"/>
        <w:spacing w:before="11"/>
        <w:rPr>
          <w:sz w:val="12"/>
        </w:rPr>
      </w:pPr>
    </w:p>
    <w:p>
      <w:pPr>
        <w:spacing w:before="0"/>
        <w:ind w:left="791" w:right="0" w:firstLine="0"/>
        <w:jc w:val="left"/>
        <w:rPr>
          <w:sz w:val="16"/>
        </w:rPr>
      </w:pPr>
      <w:r>
        <w:rPr>
          <w:color w:val="5A5A5A"/>
          <w:sz w:val="16"/>
        </w:rPr>
        <w:t>REFERENCIAS Y OBSERVACIONES</w:t>
      </w:r>
    </w:p>
    <w:p>
      <w:pPr>
        <w:pStyle w:val="ListParagraph"/>
        <w:numPr>
          <w:ilvl w:val="0"/>
          <w:numId w:val="50"/>
        </w:numPr>
        <w:tabs>
          <w:tab w:pos="791" w:val="left" w:leader="none"/>
          <w:tab w:pos="792" w:val="left" w:leader="none"/>
        </w:tabs>
        <w:spacing w:line="240" w:lineRule="auto" w:before="128" w:after="0"/>
        <w:ind w:left="791" w:right="1483" w:hanging="425"/>
        <w:jc w:val="left"/>
        <w:rPr>
          <w:sz w:val="18"/>
        </w:rPr>
      </w:pPr>
      <w:r>
        <w:rPr>
          <w:b/>
          <w:sz w:val="18"/>
        </w:rPr>
        <w:t>DA DB-SUA/2: </w:t>
      </w:r>
      <w:r>
        <w:rPr>
          <w:sz w:val="18"/>
        </w:rPr>
        <w:t>En el caso de que la prolongación del pasamanos interfiera con la circulación, se admite que éste arranque al inicio de la rampa. (Tabla 2 </w:t>
      </w:r>
      <w:r>
        <w:rPr>
          <w:i/>
          <w:sz w:val="18"/>
        </w:rPr>
        <w:t>Tolerancias</w:t>
      </w:r>
      <w:r>
        <w:rPr>
          <w:i/>
          <w:spacing w:val="-7"/>
          <w:sz w:val="18"/>
        </w:rPr>
        <w:t> </w:t>
      </w:r>
      <w:r>
        <w:rPr>
          <w:i/>
          <w:sz w:val="18"/>
        </w:rPr>
        <w:t>admisibles</w:t>
      </w:r>
      <w:r>
        <w:rPr>
          <w:sz w:val="18"/>
        </w:rPr>
        <w:t>)</w:t>
      </w:r>
    </w:p>
    <w:p>
      <w:pPr>
        <w:pStyle w:val="ListParagraph"/>
        <w:numPr>
          <w:ilvl w:val="0"/>
          <w:numId w:val="50"/>
        </w:numPr>
        <w:tabs>
          <w:tab w:pos="792" w:val="left" w:leader="none"/>
        </w:tabs>
        <w:spacing w:line="240" w:lineRule="auto" w:before="61" w:after="0"/>
        <w:ind w:left="791" w:right="980" w:hanging="425"/>
        <w:jc w:val="left"/>
        <w:rPr>
          <w:sz w:val="18"/>
        </w:rPr>
      </w:pPr>
      <w:r>
        <w:rPr>
          <w:b/>
          <w:sz w:val="18"/>
        </w:rPr>
        <w:t>Orden 25 mayo 2004: </w:t>
      </w:r>
      <w:r>
        <w:rPr>
          <w:sz w:val="18"/>
        </w:rPr>
        <w:t>Los itinerarios deberán ser lo más rectilíneos posibles, con el menor número de entrantes y salientes, conservando al menos la continuidad en uno de los paramentos para facilitar la orientación de los invidentes con bastón. Con este objeto y el de evitar que se salgan las sillas de ruedas, las rampas estarán limitadas lateralmente por un zócalo de 0,10 m. (Capítulo 2 </w:t>
      </w:r>
      <w:r>
        <w:rPr>
          <w:i/>
          <w:sz w:val="18"/>
        </w:rPr>
        <w:t>Condiciones de</w:t>
      </w:r>
      <w:r>
        <w:rPr>
          <w:i/>
          <w:spacing w:val="-2"/>
          <w:sz w:val="18"/>
        </w:rPr>
        <w:t> </w:t>
      </w:r>
      <w:r>
        <w:rPr>
          <w:i/>
          <w:sz w:val="18"/>
        </w:rPr>
        <w:t>seguridad</w:t>
      </w:r>
      <w:r>
        <w:rPr>
          <w:sz w:val="18"/>
        </w:rPr>
        <w:t>)</w:t>
      </w:r>
    </w:p>
    <w:p>
      <w:pPr>
        <w:pStyle w:val="ListParagraph"/>
        <w:numPr>
          <w:ilvl w:val="0"/>
          <w:numId w:val="50"/>
        </w:numPr>
        <w:tabs>
          <w:tab w:pos="792" w:val="left" w:leader="none"/>
        </w:tabs>
        <w:spacing w:line="240" w:lineRule="auto" w:before="61" w:after="0"/>
        <w:ind w:left="791" w:right="804" w:hanging="425"/>
        <w:jc w:val="left"/>
        <w:rPr>
          <w:sz w:val="18"/>
        </w:rPr>
      </w:pPr>
      <w:r>
        <w:rPr>
          <w:b/>
          <w:sz w:val="18"/>
        </w:rPr>
        <w:t>Orden</w:t>
      </w:r>
      <w:r>
        <w:rPr>
          <w:b/>
          <w:spacing w:val="-3"/>
          <w:sz w:val="18"/>
        </w:rPr>
        <w:t> </w:t>
      </w:r>
      <w:r>
        <w:rPr>
          <w:b/>
          <w:sz w:val="18"/>
        </w:rPr>
        <w:t>25</w:t>
      </w:r>
      <w:r>
        <w:rPr>
          <w:b/>
          <w:spacing w:val="-2"/>
          <w:sz w:val="18"/>
        </w:rPr>
        <w:t> </w:t>
      </w:r>
      <w:r>
        <w:rPr>
          <w:b/>
          <w:sz w:val="18"/>
        </w:rPr>
        <w:t>mayo</w:t>
      </w:r>
      <w:r>
        <w:rPr>
          <w:b/>
          <w:spacing w:val="-3"/>
          <w:sz w:val="18"/>
        </w:rPr>
        <w:t> </w:t>
      </w:r>
      <w:r>
        <w:rPr>
          <w:b/>
          <w:sz w:val="18"/>
        </w:rPr>
        <w:t>2004:</w:t>
      </w:r>
      <w:r>
        <w:rPr>
          <w:b/>
          <w:spacing w:val="-1"/>
          <w:sz w:val="18"/>
        </w:rPr>
        <w:t> </w:t>
      </w:r>
      <w:r>
        <w:rPr>
          <w:sz w:val="18"/>
        </w:rPr>
        <w:t>En</w:t>
      </w:r>
      <w:r>
        <w:rPr>
          <w:spacing w:val="-3"/>
          <w:sz w:val="18"/>
        </w:rPr>
        <w:t> </w:t>
      </w:r>
      <w:r>
        <w:rPr>
          <w:sz w:val="18"/>
        </w:rPr>
        <w:t>los</w:t>
      </w:r>
      <w:r>
        <w:rPr>
          <w:spacing w:val="-3"/>
          <w:sz w:val="18"/>
        </w:rPr>
        <w:t> </w:t>
      </w:r>
      <w:r>
        <w:rPr>
          <w:sz w:val="18"/>
        </w:rPr>
        <w:t>itinerarios</w:t>
      </w:r>
      <w:r>
        <w:rPr>
          <w:spacing w:val="-3"/>
          <w:sz w:val="18"/>
        </w:rPr>
        <w:t> </w:t>
      </w:r>
      <w:r>
        <w:rPr>
          <w:sz w:val="18"/>
        </w:rPr>
        <w:t>de</w:t>
      </w:r>
      <w:r>
        <w:rPr>
          <w:spacing w:val="-3"/>
          <w:sz w:val="18"/>
        </w:rPr>
        <w:t> </w:t>
      </w:r>
      <w:r>
        <w:rPr>
          <w:sz w:val="18"/>
        </w:rPr>
        <w:t>uso</w:t>
      </w:r>
      <w:r>
        <w:rPr>
          <w:spacing w:val="-2"/>
          <w:sz w:val="18"/>
        </w:rPr>
        <w:t> </w:t>
      </w:r>
      <w:r>
        <w:rPr>
          <w:sz w:val="18"/>
        </w:rPr>
        <w:t>público</w:t>
      </w:r>
      <w:r>
        <w:rPr>
          <w:spacing w:val="-2"/>
          <w:sz w:val="18"/>
        </w:rPr>
        <w:t> </w:t>
      </w:r>
      <w:r>
        <w:rPr>
          <w:sz w:val="18"/>
        </w:rPr>
        <w:t>con</w:t>
      </w:r>
      <w:r>
        <w:rPr>
          <w:spacing w:val="-3"/>
          <w:sz w:val="18"/>
        </w:rPr>
        <w:t> </w:t>
      </w:r>
      <w:r>
        <w:rPr>
          <w:sz w:val="18"/>
        </w:rPr>
        <w:t>nivel</w:t>
      </w:r>
      <w:r>
        <w:rPr>
          <w:spacing w:val="-3"/>
          <w:sz w:val="18"/>
        </w:rPr>
        <w:t> </w:t>
      </w:r>
      <w:r>
        <w:rPr>
          <w:sz w:val="18"/>
        </w:rPr>
        <w:t>adaptado</w:t>
      </w:r>
      <w:r>
        <w:rPr>
          <w:spacing w:val="-2"/>
          <w:sz w:val="18"/>
        </w:rPr>
        <w:t> </w:t>
      </w:r>
      <w:r>
        <w:rPr>
          <w:sz w:val="18"/>
        </w:rPr>
        <w:t>existirá</w:t>
      </w:r>
      <w:r>
        <w:rPr>
          <w:spacing w:val="-2"/>
          <w:sz w:val="18"/>
        </w:rPr>
        <w:t> </w:t>
      </w:r>
      <w:r>
        <w:rPr>
          <w:sz w:val="18"/>
        </w:rPr>
        <w:t>señalización</w:t>
      </w:r>
      <w:r>
        <w:rPr>
          <w:spacing w:val="-3"/>
          <w:sz w:val="18"/>
        </w:rPr>
        <w:t> </w:t>
      </w:r>
      <w:r>
        <w:rPr>
          <w:sz w:val="18"/>
        </w:rPr>
        <w:t>del</w:t>
      </w:r>
      <w:r>
        <w:rPr>
          <w:spacing w:val="-3"/>
          <w:sz w:val="18"/>
        </w:rPr>
        <w:t> </w:t>
      </w:r>
      <w:r>
        <w:rPr>
          <w:sz w:val="18"/>
        </w:rPr>
        <w:t>comienzo</w:t>
      </w:r>
      <w:r>
        <w:rPr>
          <w:spacing w:val="-2"/>
          <w:sz w:val="18"/>
        </w:rPr>
        <w:t> </w:t>
      </w:r>
      <w:r>
        <w:rPr>
          <w:sz w:val="18"/>
        </w:rPr>
        <w:t>y</w:t>
      </w:r>
      <w:r>
        <w:rPr>
          <w:spacing w:val="-2"/>
          <w:sz w:val="18"/>
        </w:rPr>
        <w:t> </w:t>
      </w:r>
      <w:r>
        <w:rPr>
          <w:sz w:val="18"/>
        </w:rPr>
        <w:t>final</w:t>
      </w:r>
      <w:r>
        <w:rPr>
          <w:spacing w:val="-3"/>
          <w:sz w:val="18"/>
        </w:rPr>
        <w:t> </w:t>
      </w:r>
      <w:r>
        <w:rPr>
          <w:sz w:val="18"/>
        </w:rPr>
        <w:t>de</w:t>
      </w:r>
      <w:r>
        <w:rPr>
          <w:spacing w:val="-3"/>
          <w:sz w:val="18"/>
        </w:rPr>
        <w:t> </w:t>
      </w:r>
      <w:r>
        <w:rPr>
          <w:sz w:val="18"/>
        </w:rPr>
        <w:t>las escaleras o rampas así como de las barandillas, mediante elementos o dispositivos que informen a personas con discapacidad visual y con la antelación suficiente. (Art. 12</w:t>
      </w:r>
      <w:r>
        <w:rPr>
          <w:spacing w:val="-7"/>
          <w:sz w:val="18"/>
        </w:rPr>
        <w:t> </w:t>
      </w:r>
      <w:r>
        <w:rPr>
          <w:i/>
          <w:sz w:val="18"/>
        </w:rPr>
        <w:t>Señalización</w:t>
      </w:r>
      <w:r>
        <w:rPr>
          <w:sz w:val="18"/>
        </w:rPr>
        <w:t>)</w:t>
      </w:r>
    </w:p>
    <w:p>
      <w:pPr>
        <w:pStyle w:val="BodyText"/>
        <w:spacing w:before="9"/>
        <w:rPr>
          <w:sz w:val="17"/>
        </w:rPr>
      </w:pPr>
    </w:p>
    <w:p>
      <w:pPr>
        <w:spacing w:before="0"/>
        <w:ind w:left="791" w:right="0" w:firstLine="0"/>
        <w:jc w:val="left"/>
        <w:rPr>
          <w:sz w:val="16"/>
        </w:rPr>
      </w:pPr>
      <w:r>
        <w:rPr>
          <w:color w:val="5A5A5A"/>
          <w:sz w:val="16"/>
        </w:rPr>
        <w:t>FIGURAS</w:t>
      </w:r>
    </w:p>
    <w:p>
      <w:pPr>
        <w:tabs>
          <w:tab w:pos="791" w:val="left" w:leader="none"/>
        </w:tabs>
        <w:spacing w:before="131"/>
        <w:ind w:left="366" w:right="0" w:firstLine="0"/>
        <w:jc w:val="left"/>
        <w:rPr>
          <w:b/>
          <w:sz w:val="18"/>
        </w:rPr>
      </w:pPr>
      <w:r>
        <w:rPr/>
        <w:pict>
          <v:group style="position:absolute;margin-left:97.599998pt;margin-top:23.54933pt;width:447.1pt;height:161.950pt;mso-position-horizontal-relative:page;mso-position-vertical-relative:paragraph;z-index:3904;mso-wrap-distance-left:0;mso-wrap-distance-right:0" coordorigin="1952,471" coordsize="8942,3239">
            <v:shape style="position:absolute;left:1952;top:470;width:8942;height:3239" type="#_x0000_t75" stroked="false">
              <v:imagedata r:id="rId82" o:title=""/>
            </v:shape>
            <v:shape style="position:absolute;left:5466;top:1180;width:125;height:935" coordorigin="5467,1181" coordsize="125,935" path="m5526,1996l5471,1996,5532,2116,5581,2016,5526,2016,5526,1996xm5536,1996l5526,1996,5526,2016,5536,2016,5536,1996xm5591,1996l5536,1996,5536,2016,5581,2016,5591,1996xm5532,1301l5522,1301,5526,1996,5536,1996,5532,1301xm5526,1181l5467,1301,5522,1301,5522,1281,5577,1281,5526,1181xm5532,1281l5522,1281,5522,1301,5532,1301,5532,1281xm5577,1281l5532,1281,5532,1301,5587,1301,5577,1281xe" filled="true" fillcolor="#1f4e79" stroked="false">
              <v:path arrowok="t"/>
              <v:fill type="solid"/>
            </v:shape>
            <v:shape style="position:absolute;left:3503;top:1583;width:6287;height:126" coordorigin="3503,1583" coordsize="6287,126" path="m3623,1589l3503,1649,3623,1709,3623,1654,3603,1654,3603,1644,3623,1644,3623,1589xm9780,1638l9690,1638,9690,1648,9670,1648,9670,1703,9790,1643,9780,1638xm3623,1644l3603,1644,3603,1654,3623,1654,3623,1644xm3623,1654l3603,1654,3623,1654,3623,1654xm9670,1638l3623,1644,3623,1654,9670,1648,9670,1638xm9690,1638l9670,1638,9670,1648,9690,1648,9690,1638xm9670,1583l9670,1638,9780,1638,9670,1583xe" filled="true" fillcolor="#1f4e79" stroked="false">
              <v:path arrowok="t"/>
              <v:fill type="solid"/>
            </v:shape>
            <v:shape style="position:absolute;left:2480;top:1582;width:1021;height:120" coordorigin="2480,1583" coordsize="1021,120" path="m2600,1583l2480,1643,2600,1703,2600,1648,2580,1648,2580,1638,2600,1638,2600,1583xm3381,1583l3381,1703,3491,1648,3401,1648,3401,1638,3491,1638,3381,1583xm2600,1638l2580,1638,2580,1648,2600,1648,2600,1638xm3381,1638l2600,1638,2600,1648,3381,1648,3381,1638xm3491,1638l3401,1638,3401,1648,3491,1648,3501,1643,3491,1638xe" filled="true" fillcolor="#1f4e79" stroked="false">
              <v:path arrowok="t"/>
              <v:fill type="solid"/>
            </v:shape>
            <v:shape style="position:absolute;left:9789;top:1572;width:1021;height:120" coordorigin="9789,1573" coordsize="1021,120" path="m9909,1573l9789,1633,9909,1693,9909,1638,9889,1638,9889,1628,9909,1628,9909,1573xm10690,1573l10690,1693,10800,1638,10710,1638,10710,1628,10800,1628,10690,1573xm9909,1628l9889,1628,9889,1638,9909,1638,9909,1628xm10690,1628l9909,1628,9909,1638,10690,1638,10690,1628xm10800,1628l10710,1628,10710,1638,10800,1638,10810,1633,10800,1628xe" filled="true" fillcolor="#1f4e79" stroked="false">
              <v:path arrowok="t"/>
              <v:fill type="solid"/>
            </v:shape>
            <v:shape style="position:absolute;left:2738;top:1358;width:373;height:200" type="#_x0000_t202" filled="false" stroked="false">
              <v:textbox inset="0,0,0,0">
                <w:txbxContent>
                  <w:p>
                    <w:pPr>
                      <w:spacing w:line="199" w:lineRule="exact" w:before="0"/>
                      <w:ind w:left="0" w:right="0" w:firstLine="0"/>
                      <w:jc w:val="left"/>
                      <w:rPr>
                        <w:sz w:val="20"/>
                      </w:rPr>
                    </w:pPr>
                    <w:r>
                      <w:rPr>
                        <w:color w:val="1F4E79"/>
                        <w:sz w:val="20"/>
                      </w:rPr>
                      <w:t>1,20</w:t>
                    </w:r>
                  </w:p>
                </w:txbxContent>
              </v:textbox>
              <w10:wrap type="none"/>
            </v:shape>
            <v:shape style="position:absolute;left:4969;top:1302;width:373;height:200" type="#_x0000_t202" filled="false" stroked="false">
              <v:textbox inset="0,0,0,0">
                <w:txbxContent>
                  <w:p>
                    <w:pPr>
                      <w:spacing w:line="199" w:lineRule="exact" w:before="0"/>
                      <w:ind w:left="0" w:right="0" w:firstLine="0"/>
                      <w:jc w:val="left"/>
                      <w:rPr>
                        <w:sz w:val="20"/>
                      </w:rPr>
                    </w:pPr>
                    <w:r>
                      <w:rPr>
                        <w:color w:val="1F4E79"/>
                        <w:sz w:val="20"/>
                      </w:rPr>
                      <w:t>1,20</w:t>
                    </w:r>
                  </w:p>
                </w:txbxContent>
              </v:textbox>
              <w10:wrap type="none"/>
            </v:shape>
            <v:shape style="position:absolute;left:6726;top:1456;width:129;height:200" type="#_x0000_t202" filled="false" stroked="false">
              <v:textbox inset="0,0,0,0">
                <w:txbxContent>
                  <w:p>
                    <w:pPr>
                      <w:spacing w:line="199" w:lineRule="exact" w:before="0"/>
                      <w:ind w:left="0" w:right="0" w:firstLine="0"/>
                      <w:jc w:val="left"/>
                      <w:rPr>
                        <w:sz w:val="20"/>
                      </w:rPr>
                    </w:pPr>
                    <w:r>
                      <w:rPr>
                        <w:color w:val="1F4E79"/>
                        <w:w w:val="99"/>
                        <w:sz w:val="20"/>
                      </w:rPr>
                      <w:t>B</w:t>
                    </w:r>
                  </w:p>
                </w:txbxContent>
              </v:textbox>
              <w10:wrap type="none"/>
            </v:shape>
            <v:shape style="position:absolute;left:10127;top:1415;width:373;height:200" type="#_x0000_t202" filled="false" stroked="false">
              <v:textbox inset="0,0,0,0">
                <w:txbxContent>
                  <w:p>
                    <w:pPr>
                      <w:spacing w:line="199" w:lineRule="exact" w:before="0"/>
                      <w:ind w:left="0" w:right="0" w:firstLine="0"/>
                      <w:jc w:val="left"/>
                      <w:rPr>
                        <w:sz w:val="20"/>
                      </w:rPr>
                    </w:pPr>
                    <w:r>
                      <w:rPr>
                        <w:color w:val="1F4E79"/>
                        <w:sz w:val="20"/>
                      </w:rPr>
                      <w:t>1,20</w:t>
                    </w:r>
                  </w:p>
                </w:txbxContent>
              </v:textbox>
              <w10:wrap type="none"/>
            </v:shape>
            <v:shape style="position:absolute;left:8449;top:2200;width:1803;height:891" type="#_x0000_t202" filled="false" stroked="false">
              <v:textbox inset="0,0,0,0">
                <w:txbxContent>
                  <w:p>
                    <w:pPr>
                      <w:spacing w:line="183" w:lineRule="exact" w:before="0"/>
                      <w:ind w:left="0" w:right="0" w:firstLine="0"/>
                      <w:jc w:val="left"/>
                      <w:rPr>
                        <w:sz w:val="18"/>
                      </w:rPr>
                    </w:pPr>
                    <w:r>
                      <w:rPr>
                        <w:color w:val="1F3863"/>
                        <w:sz w:val="18"/>
                      </w:rPr>
                      <w:t>B: longitud máxima:</w:t>
                    </w:r>
                  </w:p>
                  <w:p>
                    <w:pPr>
                      <w:spacing w:line="259" w:lineRule="auto" w:before="18"/>
                      <w:ind w:left="0" w:right="17" w:firstLine="0"/>
                      <w:jc w:val="left"/>
                      <w:rPr>
                        <w:sz w:val="18"/>
                      </w:rPr>
                    </w:pPr>
                    <w:r>
                      <w:rPr>
                        <w:color w:val="1F3863"/>
                        <w:sz w:val="18"/>
                      </w:rPr>
                      <w:t>3 m, si pendiente ≤ 10</w:t>
                    </w:r>
                    <w:r>
                      <w:rPr>
                        <w:color w:val="1F3863"/>
                        <w:spacing w:val="-6"/>
                        <w:sz w:val="18"/>
                      </w:rPr>
                      <w:t> </w:t>
                    </w:r>
                    <w:r>
                      <w:rPr>
                        <w:color w:val="1F3863"/>
                        <w:sz w:val="18"/>
                      </w:rPr>
                      <w:t>% 6 m, si pendiente ≤ 8 % 9 m, si pendiente ≤ 6</w:t>
                    </w:r>
                    <w:r>
                      <w:rPr>
                        <w:color w:val="1F3863"/>
                        <w:spacing w:val="-5"/>
                        <w:sz w:val="18"/>
                      </w:rPr>
                      <w:t> </w:t>
                    </w:r>
                    <w:r>
                      <w:rPr>
                        <w:color w:val="1F3863"/>
                        <w:sz w:val="18"/>
                      </w:rPr>
                      <w:t>%</w:t>
                    </w:r>
                  </w:p>
                </w:txbxContent>
              </v:textbox>
              <w10:wrap type="none"/>
            </v:shape>
            <w10:wrap type="topAndBottom"/>
          </v:group>
        </w:pict>
      </w:r>
      <w:r>
        <w:rPr/>
        <w:pict>
          <v:group style="position:absolute;margin-left:92.064003pt;margin-top:6.59933pt;width:.5pt;height:347.6pt;mso-position-horizontal-relative:page;mso-position-vertical-relative:paragraph;z-index:-788992" coordorigin="1841,132" coordsize="10,6952">
            <v:line style="position:absolute" from="1846,132" to="1846,353" stroked="true" strokeweight=".48pt" strokecolor="#808080">
              <v:stroke dashstyle="solid"/>
            </v:line>
            <v:line style="position:absolute" from="1846,353" to="1846,3773" stroked="true" strokeweight=".48pt" strokecolor="#808080">
              <v:stroke dashstyle="solid"/>
            </v:line>
            <v:line style="position:absolute" from="1846,3773" to="1846,3992" stroked="true" strokeweight=".48pt" strokecolor="#808080">
              <v:stroke dashstyle="solid"/>
            </v:line>
            <v:line style="position:absolute" from="1846,3992" to="1846,7083" stroked="true" strokeweight=".48pt" strokecolor="#808080">
              <v:stroke dashstyle="solid"/>
            </v:line>
            <w10:wrap type="none"/>
          </v:group>
        </w:pict>
      </w:r>
      <w:r>
        <w:rPr>
          <w:b/>
          <w:sz w:val="18"/>
        </w:rPr>
        <w:t>F2</w:t>
        <w:tab/>
        <w:t>Rampa de las dimensiones de accesibilidad</w:t>
      </w:r>
      <w:r>
        <w:rPr>
          <w:b/>
          <w:spacing w:val="-2"/>
          <w:sz w:val="18"/>
        </w:rPr>
        <w:t> </w:t>
      </w:r>
      <w:r>
        <w:rPr>
          <w:b/>
          <w:sz w:val="18"/>
        </w:rPr>
        <w:t>reglamentarias</w:t>
      </w:r>
    </w:p>
    <w:p>
      <w:pPr>
        <w:tabs>
          <w:tab w:pos="791" w:val="left" w:leader="none"/>
        </w:tabs>
        <w:spacing w:before="33" w:after="119"/>
        <w:ind w:left="366" w:right="0" w:firstLine="0"/>
        <w:jc w:val="left"/>
        <w:rPr>
          <w:b/>
          <w:sz w:val="18"/>
        </w:rPr>
      </w:pPr>
      <w:r>
        <w:rPr>
          <w:b/>
          <w:sz w:val="18"/>
        </w:rPr>
        <w:t>F3</w:t>
        <w:tab/>
        <w:t>Rampa de las dimensiones de accesibilidad considerando las tolerancias</w:t>
      </w:r>
      <w:r>
        <w:rPr>
          <w:b/>
          <w:spacing w:val="-4"/>
          <w:sz w:val="18"/>
        </w:rPr>
        <w:t> </w:t>
      </w:r>
      <w:r>
        <w:rPr>
          <w:b/>
          <w:sz w:val="18"/>
        </w:rPr>
        <w:t>admisibles</w:t>
      </w:r>
    </w:p>
    <w:p>
      <w:pPr>
        <w:pStyle w:val="BodyText"/>
        <w:ind w:left="792"/>
        <w:rPr>
          <w:sz w:val="20"/>
        </w:rPr>
      </w:pPr>
      <w:r>
        <w:rPr>
          <w:sz w:val="20"/>
        </w:rPr>
        <w:pict>
          <v:group style="width:447pt;height:145.35pt;mso-position-horizontal-relative:char;mso-position-vertical-relative:line" coordorigin="0,0" coordsize="8940,2907">
            <v:shape style="position:absolute;left:0;top:0;width:8940;height:2907" type="#_x0000_t75" stroked="false">
              <v:imagedata r:id="rId83" o:title=""/>
            </v:shape>
            <v:shape style="position:absolute;left:503;top:841;width:768;height:238" type="#_x0000_t75" stroked="false">
              <v:imagedata r:id="rId84" o:title=""/>
            </v:shape>
            <v:shape style="position:absolute;left:3227;top:651;width:128;height:728" coordorigin="3227,651" coordsize="128,728" path="m3290,1259l3235,1259,3296,1379,3344,1279,3290,1279,3290,1259xm3300,1259l3290,1259,3290,1279,3300,1278,3300,1259xm3355,1258l3300,1259,3300,1278,3290,1279,3344,1279,3355,1258xm3292,771l3282,771,3290,1259,3300,1259,3292,771xm3285,651l3227,772,3282,771,3282,751,3337,751,3285,651xm3292,751l3282,751,3282,771,3292,771,3292,751xm3337,751l3292,751,3292,771,3347,770,3337,751xe" filled="true" fillcolor="#385622" stroked="false">
              <v:path arrowok="t"/>
              <v:fill type="solid"/>
            </v:shape>
            <v:shape style="position:absolute;left:5371;top:627;width:973;height:992" coordorigin="5371,627" coordsize="973,992" path="m5858,627l5786,632,5717,648,5653,673,5593,707,5538,749,5491,798,5450,853,5416,914,5392,980,5376,1050,5371,1123,5376,1196,5392,1266,5416,1332,5450,1393,5491,1448,5538,1497,5593,1539,5653,1573,5717,1598,5786,1614,5858,1619,5929,1614,5998,1598,6063,1573,6122,1539,6177,1497,6225,1448,6266,1393,6299,1332,6323,1266,6339,1196,6344,1123,6339,1050,6323,980,6299,914,6266,853,6225,798,6177,749,6122,707,6063,673,5998,648,5929,632,5858,627xe" filled="true" fillcolor="#ffffff" stroked="false">
              <v:path arrowok="t"/>
              <v:fill type="solid"/>
            </v:shape>
            <v:shape style="position:absolute;left:5371;top:627;width:973;height:992" coordorigin="5371,627" coordsize="973,992" path="m5371,1123l5376,1050,5392,980,5416,914,5450,853,5491,798,5538,749,5593,707,5653,673,5717,648,5786,632,5858,627,5929,632,5998,648,6063,673,6122,707,6177,749,6225,798,6266,853,6299,914,6323,980,6339,1050,6344,1123,6339,1196,6323,1266,6299,1332,6266,1393,6225,1448,6177,1497,6122,1539,6063,1573,5998,1598,5929,1614,5858,1619,5786,1614,5717,1598,5653,1573,5593,1539,5538,1497,5491,1448,5450,1393,5416,1332,5392,1266,5376,1196,5371,1123xe" filled="false" stroked="true" strokeweight="1.5pt" strokecolor="#385622">
              <v:path arrowok="t"/>
              <v:stroke dashstyle="solid"/>
            </v:shape>
            <v:shape style="position:absolute;left:5495;top:765;width:723;height:720" coordorigin="5496,765" coordsize="723,720" path="m5539,1358l5496,1485,5623,1443,5599,1418,5570,1418,5563,1411,5577,1397,5539,1358xm5577,1397l5563,1411,5570,1418,5584,1404,5577,1397xm5584,1404l5570,1418,5599,1418,5584,1404xm6130,847l5577,1397,5584,1404,6137,854,6130,847xm6196,832l6144,832,6151,839,6137,854,6176,893,6196,832xm6144,832l6130,847,6137,854,6151,839,6144,832xm6219,765l6091,808,6130,847,6144,832,6196,832,6219,765xe" filled="true" fillcolor="#385622" stroked="false">
              <v:path arrowok="t"/>
              <v:fill type="solid"/>
            </v:shape>
            <v:shape style="position:absolute;left:2632;top:745;width:752;height:238" type="#_x0000_t75" stroked="false">
              <v:imagedata r:id="rId85" o:title=""/>
            </v:shape>
            <v:shape style="position:absolute;left:3536;top:781;width:581;height:238" type="#_x0000_t75" stroked="false">
              <v:imagedata r:id="rId86" o:title=""/>
            </v:shape>
            <v:shape style="position:absolute;left:543;top:615;width:973;height:992" coordorigin="543,615" coordsize="973,992" path="m543,1111l548,1038,564,968,588,902,622,841,663,786,710,737,765,695,825,661,889,636,958,620,1030,615,1101,620,1170,636,1235,661,1294,695,1349,737,1397,786,1438,841,1471,902,1495,968,1511,1038,1516,1111,1511,1184,1495,1254,1471,1320,1438,1381,1397,1436,1349,1485,1294,1527,1235,1561,1170,1586,1101,1602,1030,1607,958,1602,889,1586,825,1561,765,1527,710,1485,663,1436,622,1381,588,1320,564,1254,548,1184,543,1111xe" filled="false" stroked="true" strokeweight="1.5pt" strokecolor="#385622">
              <v:path arrowok="t"/>
              <v:stroke dashstyle="solid"/>
            </v:shape>
            <v:shape style="position:absolute;left:668;top:753;width:723;height:720" coordorigin="669,753" coordsize="723,720" path="m711,1346l669,1473,796,1431,771,1406,743,1406,736,1399,750,1385,711,1346xm750,1385l736,1399,743,1406,757,1392,750,1385xm757,1392l743,1406,771,1406,757,1392xm1303,834l750,1385,757,1392,1310,842,1303,834xm1369,820l1317,820,1324,827,1310,842,1349,880,1369,820xm1317,820l1303,834,1310,842,1324,827,1317,820xm1392,753l1264,795,1303,834,1317,820,1369,820,1392,753xe" filled="true" fillcolor="#385622" stroked="false">
              <v:path arrowok="t"/>
              <v:fill type="solid"/>
            </v:shape>
            <v:shape style="position:absolute;left:1537;top:954;width:3798;height:120" coordorigin="1537,954" coordsize="3798,120" path="m1657,954l1537,1014,1657,1074,1657,1019,1637,1019,1637,1009,1657,1009,1657,954xm5215,954l5215,1074,5325,1019,5235,1019,5235,1009,5325,1009,5215,954xm1657,1009l1637,1009,1637,1019,1657,1019,1657,1009xm5215,1009l1657,1009,1657,1019,5215,1019,5215,1009xm5325,1009l5235,1009,5235,1019,5325,1019,5335,1014,5325,1009xe" filled="true" fillcolor="#385622" stroked="false">
              <v:path arrowok="t"/>
              <v:fill type="solid"/>
            </v:shape>
            <v:shape style="position:absolute;left:5375;top:853;width:768;height:238" type="#_x0000_t75" stroked="false">
              <v:imagedata r:id="rId84" o:title=""/>
            </v:shape>
            <v:shape style="position:absolute;left:710;top:883;width:374;height:200" type="#_x0000_t202" filled="false" stroked="false">
              <v:textbox inset="0,0,0,0">
                <w:txbxContent>
                  <w:p>
                    <w:pPr>
                      <w:spacing w:line="200" w:lineRule="exact" w:before="0"/>
                      <w:ind w:left="0" w:right="0" w:firstLine="0"/>
                      <w:jc w:val="left"/>
                      <w:rPr>
                        <w:sz w:val="20"/>
                      </w:rPr>
                    </w:pPr>
                    <w:r>
                      <w:rPr>
                        <w:color w:val="385522"/>
                        <w:sz w:val="20"/>
                      </w:rPr>
                      <w:t>1,20</w:t>
                    </w:r>
                  </w:p>
                </w:txbxContent>
              </v:textbox>
              <w10:wrap type="none"/>
            </v:shape>
            <v:shape style="position:absolute;left:2829;top:787;width:374;height:200" type="#_x0000_t202" filled="false" stroked="false">
              <v:textbox inset="0,0,0,0">
                <w:txbxContent>
                  <w:p>
                    <w:pPr>
                      <w:spacing w:line="200" w:lineRule="exact" w:before="0"/>
                      <w:ind w:left="0" w:right="0" w:firstLine="0"/>
                      <w:jc w:val="left"/>
                      <w:rPr>
                        <w:sz w:val="20"/>
                      </w:rPr>
                    </w:pPr>
                    <w:r>
                      <w:rPr>
                        <w:color w:val="385522"/>
                        <w:sz w:val="20"/>
                      </w:rPr>
                      <w:t>0,90</w:t>
                    </w:r>
                  </w:p>
                </w:txbxContent>
              </v:textbox>
              <w10:wrap type="none"/>
            </v:shape>
            <v:shape style="position:absolute;left:3773;top:823;width:129;height:200" type="#_x0000_t202" filled="false" stroked="false">
              <v:textbox inset="0,0,0,0">
                <w:txbxContent>
                  <w:p>
                    <w:pPr>
                      <w:spacing w:line="200" w:lineRule="exact" w:before="0"/>
                      <w:ind w:left="0" w:right="0" w:firstLine="0"/>
                      <w:jc w:val="left"/>
                      <w:rPr>
                        <w:sz w:val="20"/>
                      </w:rPr>
                    </w:pPr>
                    <w:r>
                      <w:rPr>
                        <w:color w:val="385522"/>
                        <w:w w:val="99"/>
                        <w:sz w:val="20"/>
                      </w:rPr>
                      <w:t>B</w:t>
                    </w:r>
                  </w:p>
                </w:txbxContent>
              </v:textbox>
              <w10:wrap type="none"/>
            </v:shape>
            <v:shape style="position:absolute;left:5583;top:895;width:374;height:200" type="#_x0000_t202" filled="false" stroked="false">
              <v:textbox inset="0,0,0,0">
                <w:txbxContent>
                  <w:p>
                    <w:pPr>
                      <w:spacing w:line="200" w:lineRule="exact" w:before="0"/>
                      <w:ind w:left="0" w:right="0" w:firstLine="0"/>
                      <w:jc w:val="left"/>
                      <w:rPr>
                        <w:sz w:val="20"/>
                      </w:rPr>
                    </w:pPr>
                    <w:r>
                      <w:rPr>
                        <w:color w:val="385522"/>
                        <w:sz w:val="20"/>
                      </w:rPr>
                      <w:t>1,20</w:t>
                    </w:r>
                  </w:p>
                </w:txbxContent>
              </v:textbox>
              <w10:wrap type="none"/>
            </v:shape>
            <v:shape style="position:absolute;left:6533;top:1433;width:2101;height:1128" type="#_x0000_t202" filled="false" stroked="false">
              <v:textbox inset="0,0,0,0">
                <w:txbxContent>
                  <w:p>
                    <w:pPr>
                      <w:spacing w:line="183" w:lineRule="exact" w:before="0"/>
                      <w:ind w:left="0" w:right="0" w:firstLine="0"/>
                      <w:jc w:val="left"/>
                      <w:rPr>
                        <w:sz w:val="18"/>
                      </w:rPr>
                    </w:pPr>
                    <w:r>
                      <w:rPr>
                        <w:color w:val="385522"/>
                        <w:sz w:val="18"/>
                      </w:rPr>
                      <w:t>B: longitud máxima:</w:t>
                    </w:r>
                  </w:p>
                  <w:p>
                    <w:pPr>
                      <w:spacing w:line="259" w:lineRule="auto" w:before="18"/>
                      <w:ind w:left="0" w:right="153" w:firstLine="0"/>
                      <w:jc w:val="left"/>
                      <w:rPr>
                        <w:sz w:val="18"/>
                      </w:rPr>
                    </w:pPr>
                    <w:r>
                      <w:rPr>
                        <w:color w:val="385522"/>
                        <w:sz w:val="18"/>
                      </w:rPr>
                      <w:t>3 m, si pendiente ≤ 12 % 10 m, si pendiente ≤ 10 % 15 m, si pendiente ≤ 8 %</w:t>
                    </w:r>
                  </w:p>
                  <w:p>
                    <w:pPr>
                      <w:spacing w:line="214" w:lineRule="exact" w:before="0"/>
                      <w:ind w:left="0" w:right="0" w:firstLine="0"/>
                      <w:jc w:val="left"/>
                      <w:rPr>
                        <w:sz w:val="18"/>
                      </w:rPr>
                    </w:pPr>
                    <w:r>
                      <w:rPr>
                        <w:color w:val="385522"/>
                        <w:sz w:val="18"/>
                      </w:rPr>
                      <w:t>sin límite, si pendiente ≤ 6 %</w:t>
                    </w:r>
                  </w:p>
                </w:txbxContent>
              </v:textbox>
              <w10:wrap type="none"/>
            </v:shape>
          </v:group>
        </w:pict>
      </w:r>
      <w:r>
        <w:rPr>
          <w:sz w:val="20"/>
        </w:rPr>
      </w:r>
    </w:p>
    <w:p>
      <w:pPr>
        <w:spacing w:after="0"/>
        <w:rPr>
          <w:sz w:val="20"/>
        </w:rPr>
        <w:sectPr>
          <w:type w:val="continuous"/>
          <w:pgSz w:w="11910" w:h="16840"/>
          <w:pgMar w:top="0" w:bottom="0" w:left="1160" w:right="300"/>
        </w:sectPr>
      </w:pPr>
    </w:p>
    <w:p>
      <w:pPr>
        <w:pStyle w:val="Heading2"/>
      </w:pPr>
      <w:bookmarkStart w:name="_bookmark30" w:id="47"/>
      <w:bookmarkEnd w:id="47"/>
      <w:r>
        <w:rPr>
          <w:b w:val="0"/>
        </w:rPr>
      </w:r>
      <w:r>
        <w:rPr/>
        <w:t>T03 Plataformas elevadoras</w:t>
      </w:r>
    </w:p>
    <w:p>
      <w:pPr>
        <w:tabs>
          <w:tab w:pos="3484" w:val="left" w:leader="none"/>
          <w:tab w:pos="8864" w:val="left" w:leader="none"/>
        </w:tabs>
        <w:spacing w:before="120"/>
        <w:ind w:left="791" w:right="0" w:firstLine="0"/>
        <w:jc w:val="left"/>
        <w:rPr>
          <w:b/>
          <w:sz w:val="18"/>
        </w:rPr>
      </w:pPr>
      <w:r>
        <w:rPr/>
        <w:pict>
          <v:group style="position:absolute;margin-left:212.449997pt;margin-top:6.145311pt;width:.5pt;height:200pt;mso-position-horizontal-relative:page;mso-position-vertical-relative:paragraph;z-index:-788968" coordorigin="4249,123" coordsize="10,4000">
            <v:line style="position:absolute" from="4254,123" to="4254,476" stroked="true" strokeweight=".48001pt" strokecolor="#808080">
              <v:stroke dashstyle="solid"/>
            </v:line>
            <v:line style="position:absolute" from="4254,476" to="4254,769" stroked="true" strokeweight=".48001pt" strokecolor="#808080">
              <v:stroke dashstyle="solid"/>
            </v:line>
            <v:line style="position:absolute" from="4254,769" to="4254,1256" stroked="true" strokeweight=".48001pt" strokecolor="#808080">
              <v:stroke dashstyle="solid"/>
            </v:line>
            <v:line style="position:absolute" from="4254,1256" to="4254,1746" stroked="true" strokeweight=".48001pt" strokecolor="#808080">
              <v:stroke dashstyle="solid"/>
            </v:line>
            <v:line style="position:absolute" from="4254,1746" to="4254,2233" stroked="true" strokeweight=".48001pt" strokecolor="#808080">
              <v:stroke dashstyle="solid"/>
            </v:line>
            <v:line style="position:absolute" from="4254,2233" to="4254,2478" stroked="true" strokeweight=".48001pt" strokecolor="#808080">
              <v:stroke dashstyle="solid"/>
            </v:line>
            <v:line style="position:absolute" from="4254,2478" to="4254,2723" stroked="true" strokeweight=".48001pt" strokecolor="#808080">
              <v:stroke dashstyle="solid"/>
            </v:line>
            <v:line style="position:absolute" from="4254,2723" to="4254,3025" stroked="true" strokeweight=".48001pt" strokecolor="#808080">
              <v:stroke dashstyle="solid"/>
            </v:line>
            <v:line style="position:absolute" from="4254,3025" to="4254,3575" stroked="true" strokeweight=".48001pt" strokecolor="#808080">
              <v:stroke dashstyle="solid"/>
            </v:line>
            <v:line style="position:absolute" from="4254,3575" to="4254,4122" stroked="true" strokeweight=".48001pt" strokecolor="#808080">
              <v:stroke dashstyle="solid"/>
            </v:line>
            <w10:wrap type="none"/>
          </v:group>
        </w:pict>
      </w:r>
      <w:r>
        <w:rPr/>
        <w:pict>
          <v:group style="position:absolute;margin-left:460.660004pt;margin-top:6.145311pt;width:.5pt;height:32.35pt;mso-position-horizontal-relative:page;mso-position-vertical-relative:paragraph;z-index:-788944" coordorigin="9213,123" coordsize="10,647">
            <v:line style="position:absolute" from="9218,123" to="9218,476" stroked="true" strokeweight=".48001pt" strokecolor="#808080">
              <v:stroke dashstyle="solid"/>
            </v:line>
            <v:line style="position:absolute" from="9218,476" to="9218,769" stroked="true" strokeweight=".48001pt" strokecolor="#808080">
              <v:stroke dashstyle="solid"/>
            </v:line>
            <w10:wrap type="none"/>
          </v:group>
        </w:pict>
      </w:r>
      <w:r>
        <w:rPr/>
        <w:pict>
          <v:group style="position:absolute;margin-left:545.73999pt;margin-top:6.145311pt;width:.5pt;height:32.35pt;mso-position-horizontal-relative:page;mso-position-vertical-relative:paragraph;z-index:4288" coordorigin="10915,123" coordsize="10,647">
            <v:line style="position:absolute" from="10920,123" to="10920,476" stroked="true" strokeweight=".47998pt" strokecolor="#808080">
              <v:stroke dashstyle="solid"/>
            </v:line>
            <v:line style="position:absolute" from="10920,476" to="10920,769" stroked="true" strokeweight=".47998pt" strokecolor="#808080">
              <v:stroke dashstyle="solid"/>
            </v:line>
            <w10:wrap type="none"/>
          </v:group>
        </w:pict>
      </w:r>
      <w:r>
        <w:rPr>
          <w:color w:val="3A3838"/>
          <w:sz w:val="24"/>
        </w:rPr>
        <w:t>Problemas</w:t>
        <w:tab/>
        <w:t>Posibles</w:t>
      </w:r>
      <w:r>
        <w:rPr>
          <w:color w:val="3A3838"/>
          <w:spacing w:val="-4"/>
          <w:sz w:val="24"/>
        </w:rPr>
        <w:t> </w:t>
      </w:r>
      <w:r>
        <w:rPr>
          <w:color w:val="3A3838"/>
          <w:sz w:val="24"/>
        </w:rPr>
        <w:t>soluciones</w:t>
        <w:tab/>
      </w:r>
      <w:r>
        <w:rPr>
          <w:b/>
          <w:color w:val="3A3838"/>
          <w:position w:val="6"/>
          <w:sz w:val="18"/>
        </w:rPr>
        <w:t>E</w:t>
      </w:r>
    </w:p>
    <w:p>
      <w:pPr>
        <w:tabs>
          <w:tab w:pos="8780" w:val="left" w:leader="none"/>
        </w:tabs>
        <w:spacing w:before="59"/>
        <w:ind w:left="791" w:right="0" w:firstLine="0"/>
        <w:jc w:val="left"/>
        <w:rPr>
          <w:b/>
          <w:sz w:val="20"/>
        </w:rPr>
      </w:pPr>
      <w:r>
        <w:rPr>
          <w:b/>
          <w:sz w:val="20"/>
        </w:rPr>
        <w:t>Plataformas</w:t>
      </w:r>
      <w:r>
        <w:rPr>
          <w:b/>
          <w:spacing w:val="-4"/>
          <w:sz w:val="20"/>
        </w:rPr>
        <w:t> </w:t>
      </w:r>
      <w:r>
        <w:rPr>
          <w:b/>
          <w:sz w:val="20"/>
        </w:rPr>
        <w:t>verticales</w:t>
        <w:tab/>
      </w:r>
      <w:r>
        <w:rPr>
          <w:b/>
          <w:color w:val="385522"/>
          <w:sz w:val="20"/>
        </w:rPr>
        <w:t>Tol</w:t>
      </w:r>
    </w:p>
    <w:p>
      <w:pPr>
        <w:spacing w:after="0"/>
        <w:jc w:val="left"/>
        <w:rPr>
          <w:sz w:val="20"/>
        </w:rPr>
        <w:sectPr>
          <w:pgSz w:w="11910" w:h="16840"/>
          <w:pgMar w:header="0" w:footer="672" w:top="1080" w:bottom="1080" w:left="1160" w:right="300"/>
        </w:sectPr>
      </w:pPr>
    </w:p>
    <w:p>
      <w:pPr>
        <w:pStyle w:val="ListParagraph"/>
        <w:numPr>
          <w:ilvl w:val="0"/>
          <w:numId w:val="48"/>
        </w:numPr>
        <w:tabs>
          <w:tab w:pos="791" w:val="left" w:leader="none"/>
          <w:tab w:pos="792" w:val="left" w:leader="none"/>
        </w:tabs>
        <w:spacing w:line="240" w:lineRule="auto" w:before="48" w:after="0"/>
        <w:ind w:left="791" w:right="0" w:hanging="425"/>
        <w:jc w:val="left"/>
        <w:rPr>
          <w:sz w:val="20"/>
        </w:rPr>
      </w:pPr>
      <w:r>
        <w:rPr>
          <w:sz w:val="20"/>
        </w:rPr>
        <w:t>Desnivel que solo se</w:t>
      </w:r>
      <w:r>
        <w:rPr>
          <w:spacing w:val="-16"/>
          <w:sz w:val="20"/>
        </w:rPr>
        <w:t> </w:t>
      </w:r>
      <w:r>
        <w:rPr>
          <w:sz w:val="20"/>
        </w:rPr>
        <w:t>salva con escalones y no es viable la solución de rampa o de modificación de la cota de desembarco del</w:t>
      </w:r>
      <w:r>
        <w:rPr>
          <w:spacing w:val="-1"/>
          <w:sz w:val="20"/>
        </w:rPr>
        <w:t> </w:t>
      </w:r>
      <w:r>
        <w:rPr>
          <w:sz w:val="20"/>
        </w:rPr>
        <w:t>ascensor.</w:t>
      </w:r>
    </w:p>
    <w:p>
      <w:pPr>
        <w:spacing w:line="243" w:lineRule="exact" w:before="48"/>
        <w:ind w:left="276" w:right="0" w:firstLine="0"/>
        <w:jc w:val="left"/>
        <w:rPr>
          <w:sz w:val="20"/>
        </w:rPr>
      </w:pPr>
      <w:r>
        <w:rPr/>
        <w:br w:type="column"/>
      </w:r>
      <w:r>
        <w:rPr>
          <w:sz w:val="20"/>
        </w:rPr>
        <w:t>□ Instalar una plataforma elevadora vertical. </w:t>
      </w:r>
      <w:r>
        <w:rPr>
          <w:sz w:val="18"/>
        </w:rPr>
        <w:t>(1) (2) </w:t>
      </w:r>
      <w:r>
        <w:rPr>
          <w:sz w:val="20"/>
        </w:rPr>
        <w:t>Ver</w:t>
      </w:r>
    </w:p>
    <w:p>
      <w:pPr>
        <w:spacing w:line="243" w:lineRule="exact" w:before="0"/>
        <w:ind w:left="560" w:right="0" w:firstLine="0"/>
        <w:jc w:val="left"/>
        <w:rPr>
          <w:b/>
          <w:sz w:val="20"/>
        </w:rPr>
      </w:pPr>
      <w:r>
        <w:rPr>
          <w:b/>
          <w:sz w:val="20"/>
        </w:rPr>
        <w:t>F4</w:t>
      </w:r>
    </w:p>
    <w:p>
      <w:pPr>
        <w:pStyle w:val="ListParagraph"/>
        <w:numPr>
          <w:ilvl w:val="0"/>
          <w:numId w:val="51"/>
        </w:numPr>
        <w:tabs>
          <w:tab w:pos="561" w:val="left" w:leader="none"/>
        </w:tabs>
        <w:spacing w:line="240" w:lineRule="auto" w:before="0" w:after="0"/>
        <w:ind w:left="560" w:right="2632" w:hanging="284"/>
        <w:jc w:val="left"/>
        <w:rPr>
          <w:sz w:val="20"/>
        </w:rPr>
      </w:pPr>
      <w:r>
        <w:rPr>
          <w:sz w:val="20"/>
        </w:rPr>
        <w:t>Anchura x profundidad mínimas, libres del barrido de puerta, para silla manual o eléctrica tipo A o</w:t>
      </w:r>
      <w:r>
        <w:rPr>
          <w:spacing w:val="-6"/>
          <w:sz w:val="20"/>
        </w:rPr>
        <w:t> </w:t>
      </w:r>
      <w:r>
        <w:rPr>
          <w:sz w:val="20"/>
        </w:rPr>
        <w:t>B:</w:t>
      </w:r>
    </w:p>
    <w:p>
      <w:pPr>
        <w:pStyle w:val="ListParagraph"/>
        <w:numPr>
          <w:ilvl w:val="1"/>
          <w:numId w:val="50"/>
        </w:numPr>
        <w:tabs>
          <w:tab w:pos="762" w:val="left" w:leader="none"/>
          <w:tab w:pos="5512" w:val="left" w:leader="none"/>
        </w:tabs>
        <w:spacing w:line="243" w:lineRule="exact" w:before="0" w:after="0"/>
        <w:ind w:left="761" w:right="0" w:hanging="201"/>
        <w:jc w:val="left"/>
        <w:rPr>
          <w:sz w:val="20"/>
        </w:rPr>
      </w:pPr>
      <w:r>
        <w:rPr>
          <w:sz w:val="20"/>
        </w:rPr>
        <w:t>con puertas adyacentes, con</w:t>
      </w:r>
      <w:r>
        <w:rPr>
          <w:spacing w:val="-8"/>
          <w:sz w:val="20"/>
        </w:rPr>
        <w:t> </w:t>
      </w:r>
      <w:r>
        <w:rPr>
          <w:sz w:val="20"/>
        </w:rPr>
        <w:t>acompañante</w:t>
      </w:r>
      <w:r>
        <w:rPr>
          <w:spacing w:val="-3"/>
          <w:sz w:val="20"/>
        </w:rPr>
        <w:t> </w:t>
      </w:r>
      <w:r>
        <w:rPr>
          <w:sz w:val="20"/>
        </w:rPr>
        <w:t>(m):</w:t>
        <w:tab/>
      </w:r>
      <w:r>
        <w:rPr>
          <w:color w:val="385522"/>
          <w:sz w:val="20"/>
        </w:rPr>
        <w:t>1,25x1,25</w:t>
      </w:r>
      <w:r>
        <w:rPr>
          <w:color w:val="385522"/>
          <w:spacing w:val="-1"/>
          <w:sz w:val="20"/>
        </w:rPr>
        <w:t> </w:t>
      </w:r>
      <w:r>
        <w:rPr>
          <w:color w:val="385522"/>
          <w:sz w:val="20"/>
        </w:rPr>
        <w:t>ó</w:t>
      </w:r>
    </w:p>
    <w:p>
      <w:pPr>
        <w:spacing w:line="243" w:lineRule="exact" w:before="0"/>
        <w:ind w:left="0" w:right="1141" w:firstLine="0"/>
        <w:jc w:val="right"/>
        <w:rPr>
          <w:sz w:val="20"/>
        </w:rPr>
      </w:pPr>
      <w:r>
        <w:rPr>
          <w:color w:val="385522"/>
          <w:w w:val="95"/>
          <w:sz w:val="20"/>
        </w:rPr>
        <w:t>1,10x1,40</w:t>
      </w:r>
    </w:p>
    <w:p>
      <w:pPr>
        <w:pStyle w:val="ListParagraph"/>
        <w:numPr>
          <w:ilvl w:val="1"/>
          <w:numId w:val="50"/>
        </w:numPr>
        <w:tabs>
          <w:tab w:pos="771" w:val="left" w:leader="none"/>
        </w:tabs>
        <w:spacing w:line="240" w:lineRule="auto" w:before="0" w:after="0"/>
        <w:ind w:left="770" w:right="0" w:hanging="210"/>
        <w:jc w:val="left"/>
        <w:rPr>
          <w:sz w:val="20"/>
        </w:rPr>
      </w:pPr>
      <w:r>
        <w:rPr>
          <w:sz w:val="20"/>
        </w:rPr>
        <w:t>con una puerta o enfrentadas:</w:t>
      </w:r>
    </w:p>
    <w:p>
      <w:pPr>
        <w:pStyle w:val="ListParagraph"/>
        <w:numPr>
          <w:ilvl w:val="0"/>
          <w:numId w:val="52"/>
        </w:numPr>
        <w:tabs>
          <w:tab w:pos="837" w:val="left" w:leader="none"/>
          <w:tab w:pos="4856" w:val="left" w:leader="none"/>
        </w:tabs>
        <w:spacing w:line="240" w:lineRule="auto" w:before="0" w:after="0"/>
        <w:ind w:left="836" w:right="1140" w:hanging="106"/>
        <w:jc w:val="right"/>
        <w:rPr>
          <w:sz w:val="20"/>
        </w:rPr>
      </w:pPr>
      <w:r>
        <w:rPr>
          <w:sz w:val="20"/>
        </w:rPr>
        <w:t>con</w:t>
      </w:r>
      <w:r>
        <w:rPr>
          <w:spacing w:val="-1"/>
          <w:sz w:val="20"/>
        </w:rPr>
        <w:t> </w:t>
      </w:r>
      <w:r>
        <w:rPr>
          <w:sz w:val="20"/>
        </w:rPr>
        <w:t>acompañante</w:t>
      </w:r>
      <w:r>
        <w:rPr>
          <w:spacing w:val="-3"/>
          <w:sz w:val="20"/>
        </w:rPr>
        <w:t> </w:t>
      </w:r>
      <w:r>
        <w:rPr>
          <w:sz w:val="20"/>
        </w:rPr>
        <w:t>(m):</w:t>
        <w:tab/>
      </w:r>
      <w:r>
        <w:rPr>
          <w:color w:val="385522"/>
          <w:w w:val="95"/>
          <w:sz w:val="20"/>
        </w:rPr>
        <w:t>0,90x1,40</w:t>
      </w:r>
    </w:p>
    <w:p>
      <w:pPr>
        <w:pStyle w:val="ListParagraph"/>
        <w:numPr>
          <w:ilvl w:val="0"/>
          <w:numId w:val="52"/>
        </w:numPr>
        <w:tabs>
          <w:tab w:pos="837" w:val="left" w:leader="none"/>
          <w:tab w:pos="4856" w:val="left" w:leader="none"/>
        </w:tabs>
        <w:spacing w:line="240" w:lineRule="auto" w:before="0" w:after="0"/>
        <w:ind w:left="836" w:right="1141" w:hanging="106"/>
        <w:jc w:val="right"/>
        <w:rPr>
          <w:sz w:val="20"/>
        </w:rPr>
      </w:pPr>
      <w:r>
        <w:rPr>
          <w:sz w:val="20"/>
        </w:rPr>
        <w:t>sin</w:t>
      </w:r>
      <w:r>
        <w:rPr>
          <w:spacing w:val="-2"/>
          <w:sz w:val="20"/>
        </w:rPr>
        <w:t> </w:t>
      </w:r>
      <w:r>
        <w:rPr>
          <w:sz w:val="20"/>
        </w:rPr>
        <w:t>acompañante</w:t>
      </w:r>
      <w:r>
        <w:rPr>
          <w:spacing w:val="-2"/>
          <w:sz w:val="20"/>
        </w:rPr>
        <w:t> </w:t>
      </w:r>
      <w:r>
        <w:rPr>
          <w:sz w:val="20"/>
        </w:rPr>
        <w:t>(m):</w:t>
        <w:tab/>
      </w:r>
      <w:r>
        <w:rPr>
          <w:color w:val="385522"/>
          <w:w w:val="95"/>
          <w:sz w:val="20"/>
        </w:rPr>
        <w:t>0,80x1,25</w:t>
      </w:r>
    </w:p>
    <w:p>
      <w:pPr>
        <w:spacing w:after="0" w:line="240" w:lineRule="auto"/>
        <w:jc w:val="right"/>
        <w:rPr>
          <w:sz w:val="20"/>
        </w:rPr>
        <w:sectPr>
          <w:type w:val="continuous"/>
          <w:pgSz w:w="11910" w:h="16840"/>
          <w:pgMar w:top="0" w:bottom="0" w:left="1160" w:right="300"/>
          <w:cols w:num="2" w:equalWidth="0">
            <w:col w:w="2885" w:space="40"/>
            <w:col w:w="7525"/>
          </w:cols>
        </w:sectPr>
      </w:pPr>
    </w:p>
    <w:p>
      <w:pPr>
        <w:pStyle w:val="ListParagraph"/>
        <w:numPr>
          <w:ilvl w:val="1"/>
          <w:numId w:val="51"/>
        </w:numPr>
        <w:tabs>
          <w:tab w:pos="791" w:val="left" w:leader="none"/>
          <w:tab w:pos="792" w:val="left" w:leader="none"/>
        </w:tabs>
        <w:spacing w:line="240" w:lineRule="auto" w:before="57" w:after="0"/>
        <w:ind w:left="791" w:right="0" w:hanging="425"/>
        <w:jc w:val="left"/>
        <w:rPr>
          <w:sz w:val="20"/>
        </w:rPr>
      </w:pPr>
      <w:r>
        <w:rPr>
          <w:sz w:val="20"/>
        </w:rPr>
        <w:t>Falta de espacio para acceder a la</w:t>
      </w:r>
      <w:r>
        <w:rPr>
          <w:spacing w:val="-9"/>
          <w:sz w:val="20"/>
        </w:rPr>
        <w:t> </w:t>
      </w:r>
      <w:r>
        <w:rPr>
          <w:sz w:val="20"/>
        </w:rPr>
        <w:t>plataforma.</w:t>
      </w:r>
    </w:p>
    <w:p>
      <w:pPr>
        <w:pStyle w:val="ListParagraph"/>
        <w:numPr>
          <w:ilvl w:val="1"/>
          <w:numId w:val="51"/>
        </w:numPr>
        <w:tabs>
          <w:tab w:pos="791" w:val="left" w:leader="none"/>
          <w:tab w:pos="792" w:val="left" w:leader="none"/>
        </w:tabs>
        <w:spacing w:line="240" w:lineRule="auto" w:before="60" w:after="0"/>
        <w:ind w:left="791" w:right="157" w:hanging="425"/>
        <w:jc w:val="left"/>
        <w:rPr>
          <w:sz w:val="20"/>
        </w:rPr>
      </w:pPr>
      <w:r>
        <w:rPr>
          <w:sz w:val="20"/>
        </w:rPr>
        <w:t>Falta de elementos de seguridad.</w:t>
      </w:r>
    </w:p>
    <w:p>
      <w:pPr>
        <w:pStyle w:val="ListParagraph"/>
        <w:numPr>
          <w:ilvl w:val="1"/>
          <w:numId w:val="51"/>
        </w:numPr>
        <w:tabs>
          <w:tab w:pos="651" w:val="left" w:leader="none"/>
        </w:tabs>
        <w:spacing w:line="240" w:lineRule="auto" w:before="57" w:after="0"/>
        <w:ind w:left="650" w:right="0" w:hanging="284"/>
        <w:jc w:val="left"/>
        <w:rPr>
          <w:sz w:val="20"/>
        </w:rPr>
      </w:pPr>
      <w:r>
        <w:rPr>
          <w:spacing w:val="-1"/>
          <w:w w:val="99"/>
          <w:sz w:val="20"/>
        </w:rPr>
        <w:br w:type="column"/>
      </w:r>
      <w:r>
        <w:rPr>
          <w:sz w:val="20"/>
        </w:rPr>
        <w:t>Situar la plataforma de forma que queden</w:t>
      </w:r>
      <w:r>
        <w:rPr>
          <w:spacing w:val="-21"/>
          <w:sz w:val="20"/>
        </w:rPr>
        <w:t> </w:t>
      </w:r>
      <w:r>
        <w:rPr>
          <w:sz w:val="20"/>
        </w:rPr>
        <w:t>entornos libres de obstáculos de</w:t>
      </w:r>
      <w:r>
        <w:rPr>
          <w:spacing w:val="-7"/>
          <w:sz w:val="20"/>
        </w:rPr>
        <w:t> </w:t>
      </w:r>
      <w:r>
        <w:rPr>
          <w:sz w:val="20"/>
        </w:rPr>
        <w:t>diámetro:</w:t>
      </w:r>
    </w:p>
    <w:p>
      <w:pPr>
        <w:pStyle w:val="ListParagraph"/>
        <w:numPr>
          <w:ilvl w:val="1"/>
          <w:numId w:val="51"/>
        </w:numPr>
        <w:tabs>
          <w:tab w:pos="651" w:val="left" w:leader="none"/>
        </w:tabs>
        <w:spacing w:line="240" w:lineRule="auto" w:before="60" w:after="0"/>
        <w:ind w:left="650" w:right="503" w:hanging="284"/>
        <w:jc w:val="left"/>
        <w:rPr>
          <w:sz w:val="20"/>
        </w:rPr>
      </w:pPr>
      <w:r>
        <w:rPr>
          <w:sz w:val="20"/>
        </w:rPr>
        <w:t>Disponer pavimento antideslizante, barras</w:t>
      </w:r>
      <w:r>
        <w:rPr>
          <w:spacing w:val="-19"/>
          <w:sz w:val="20"/>
        </w:rPr>
        <w:t> </w:t>
      </w:r>
      <w:r>
        <w:rPr>
          <w:sz w:val="20"/>
        </w:rPr>
        <w:t>de protección y otros dispositivos de</w:t>
      </w:r>
      <w:r>
        <w:rPr>
          <w:spacing w:val="-13"/>
          <w:sz w:val="20"/>
        </w:rPr>
        <w:t> </w:t>
      </w:r>
      <w:r>
        <w:rPr>
          <w:sz w:val="20"/>
        </w:rPr>
        <w:t>seguridad.</w:t>
      </w:r>
    </w:p>
    <w:p>
      <w:pPr>
        <w:spacing w:before="57"/>
        <w:ind w:left="348" w:right="1167" w:firstLine="0"/>
        <w:jc w:val="center"/>
        <w:rPr>
          <w:sz w:val="20"/>
        </w:rPr>
      </w:pPr>
      <w:r>
        <w:rPr/>
        <w:br w:type="column"/>
      </w:r>
      <w:r>
        <w:rPr>
          <w:color w:val="385522"/>
          <w:sz w:val="20"/>
        </w:rPr>
        <w:t>≥ 1,50 m</w:t>
      </w:r>
    </w:p>
    <w:p>
      <w:pPr>
        <w:pStyle w:val="BodyText"/>
        <w:ind w:left="348" w:right="1165"/>
        <w:jc w:val="center"/>
      </w:pPr>
      <w:r>
        <w:rPr>
          <w:color w:val="385522"/>
        </w:rPr>
        <w:t>(3) (4)</w:t>
      </w:r>
    </w:p>
    <w:p>
      <w:pPr>
        <w:pStyle w:val="BodyText"/>
        <w:spacing w:before="85"/>
        <w:ind w:left="348" w:right="1124"/>
        <w:jc w:val="center"/>
      </w:pPr>
      <w:r>
        <w:rPr>
          <w:color w:val="385522"/>
        </w:rPr>
        <w:t>(4)</w:t>
      </w:r>
    </w:p>
    <w:p>
      <w:pPr>
        <w:spacing w:after="0"/>
        <w:jc w:val="center"/>
        <w:sectPr>
          <w:type w:val="continuous"/>
          <w:pgSz w:w="11910" w:h="16840"/>
          <w:pgMar w:top="0" w:bottom="0" w:left="1160" w:right="300"/>
          <w:cols w:num="3" w:equalWidth="0">
            <w:col w:w="2752" w:space="83"/>
            <w:col w:w="4843" w:space="512"/>
            <w:col w:w="2260"/>
          </w:cols>
        </w:sectPr>
      </w:pPr>
    </w:p>
    <w:p>
      <w:pPr>
        <w:pStyle w:val="BodyText"/>
        <w:spacing w:before="4"/>
        <w:rPr>
          <w:sz w:val="12"/>
        </w:rPr>
      </w:pPr>
    </w:p>
    <w:p>
      <w:pPr>
        <w:spacing w:before="69"/>
        <w:ind w:left="791" w:right="0" w:firstLine="0"/>
        <w:jc w:val="left"/>
        <w:rPr>
          <w:sz w:val="16"/>
        </w:rPr>
      </w:pPr>
      <w:r>
        <w:rPr>
          <w:color w:val="5A5A5A"/>
          <w:sz w:val="16"/>
        </w:rPr>
        <w:t>REFERENCIAS Y OBSERVACIONES</w:t>
      </w:r>
    </w:p>
    <w:p>
      <w:pPr>
        <w:pStyle w:val="ListParagraph"/>
        <w:numPr>
          <w:ilvl w:val="0"/>
          <w:numId w:val="53"/>
        </w:numPr>
        <w:tabs>
          <w:tab w:pos="791" w:val="left" w:leader="none"/>
          <w:tab w:pos="792" w:val="left" w:leader="none"/>
        </w:tabs>
        <w:spacing w:line="240" w:lineRule="auto" w:before="131" w:after="0"/>
        <w:ind w:left="791" w:right="905" w:hanging="425"/>
        <w:jc w:val="left"/>
        <w:rPr>
          <w:sz w:val="18"/>
        </w:rPr>
      </w:pPr>
      <w:r>
        <w:rPr>
          <w:b/>
          <w:sz w:val="18"/>
        </w:rPr>
        <w:t>DA DB-SUA/2: </w:t>
      </w:r>
      <w:r>
        <w:rPr>
          <w:sz w:val="18"/>
        </w:rPr>
        <w:t>Cuando no sean posibles las soluciones fijas anteriores y se justifique su no viabilidad, se puede considerar como primera opción alternativa la instalación de una plataforma elevadora vertical para permitir desenvolvimiento a personas con movilidad reducida y a usuarios de silla de ruedas. (Anejo A </w:t>
      </w:r>
      <w:r>
        <w:rPr>
          <w:i/>
          <w:sz w:val="18"/>
        </w:rPr>
        <w:t>Mejora de la accesibilidad </w:t>
      </w:r>
      <w:r>
        <w:rPr>
          <w:i/>
          <w:sz w:val="18"/>
        </w:rPr>
        <w:t>en accesos y pequeños</w:t>
      </w:r>
      <w:r>
        <w:rPr>
          <w:i/>
          <w:spacing w:val="-2"/>
          <w:sz w:val="18"/>
        </w:rPr>
        <w:t> </w:t>
      </w:r>
      <w:r>
        <w:rPr>
          <w:i/>
          <w:sz w:val="18"/>
        </w:rPr>
        <w:t>desniveles</w:t>
      </w:r>
      <w:r>
        <w:rPr>
          <w:sz w:val="18"/>
        </w:rPr>
        <w:t>)</w:t>
      </w:r>
    </w:p>
    <w:p>
      <w:pPr>
        <w:pStyle w:val="ListParagraph"/>
        <w:numPr>
          <w:ilvl w:val="0"/>
          <w:numId w:val="53"/>
        </w:numPr>
        <w:tabs>
          <w:tab w:pos="791" w:val="left" w:leader="none"/>
          <w:tab w:pos="792" w:val="left" w:leader="none"/>
        </w:tabs>
        <w:spacing w:line="240" w:lineRule="auto" w:before="58" w:after="0"/>
        <w:ind w:left="791" w:right="920" w:hanging="425"/>
        <w:jc w:val="left"/>
        <w:rPr>
          <w:sz w:val="18"/>
        </w:rPr>
      </w:pPr>
      <w:r>
        <w:rPr>
          <w:b/>
          <w:sz w:val="18"/>
        </w:rPr>
        <w:t>Orden 25 mayo 2004: </w:t>
      </w:r>
      <w:r>
        <w:rPr>
          <w:sz w:val="18"/>
        </w:rPr>
        <w:t>En obras de rehabilitación o reforma, en casos de imposibilidad manifiesta de disponer de rampa o ascensor, las escaleras deberán complementarse con alguno de los aparatos</w:t>
      </w:r>
      <w:r>
        <w:rPr>
          <w:spacing w:val="-6"/>
          <w:sz w:val="18"/>
        </w:rPr>
        <w:t> </w:t>
      </w:r>
      <w:r>
        <w:rPr>
          <w:sz w:val="18"/>
        </w:rPr>
        <w:t>siguientes:</w:t>
      </w:r>
    </w:p>
    <w:p>
      <w:pPr>
        <w:pStyle w:val="BodyText"/>
        <w:spacing w:line="218" w:lineRule="exact"/>
        <w:ind w:left="791"/>
      </w:pPr>
      <w:r>
        <w:rPr/>
        <w:t>-Sillas salvaescaleras.</w:t>
      </w:r>
    </w:p>
    <w:p>
      <w:pPr>
        <w:pStyle w:val="BodyText"/>
        <w:spacing w:line="219" w:lineRule="exact" w:before="1"/>
        <w:ind w:left="791"/>
      </w:pPr>
      <w:r>
        <w:rPr/>
        <w:t>-Plataformas salvaescaleras. Las condiciones de estos equipos se contienen en el Anejo-2 de la presente disposición. (Art.</w:t>
      </w:r>
    </w:p>
    <w:p>
      <w:pPr>
        <w:spacing w:line="219" w:lineRule="exact" w:before="0"/>
        <w:ind w:left="791" w:right="0" w:firstLine="0"/>
        <w:jc w:val="left"/>
        <w:rPr>
          <w:sz w:val="18"/>
        </w:rPr>
      </w:pPr>
      <w:r>
        <w:rPr>
          <w:sz w:val="18"/>
        </w:rPr>
        <w:t>2.2.4 </w:t>
      </w:r>
      <w:r>
        <w:rPr>
          <w:i/>
          <w:sz w:val="18"/>
        </w:rPr>
        <w:t>Aparatos elevadores especiales</w:t>
      </w:r>
      <w:r>
        <w:rPr>
          <w:sz w:val="18"/>
        </w:rPr>
        <w:t>)</w:t>
      </w:r>
    </w:p>
    <w:p>
      <w:pPr>
        <w:pStyle w:val="ListParagraph"/>
        <w:numPr>
          <w:ilvl w:val="0"/>
          <w:numId w:val="53"/>
        </w:numPr>
        <w:tabs>
          <w:tab w:pos="791" w:val="left" w:leader="none"/>
          <w:tab w:pos="792" w:val="left" w:leader="none"/>
        </w:tabs>
        <w:spacing w:line="240" w:lineRule="auto" w:before="61" w:after="0"/>
        <w:ind w:left="791" w:right="845" w:hanging="425"/>
        <w:jc w:val="left"/>
        <w:rPr>
          <w:sz w:val="18"/>
        </w:rPr>
      </w:pPr>
      <w:r>
        <w:rPr>
          <w:b/>
          <w:sz w:val="18"/>
        </w:rPr>
        <w:t>DA DB-SUA/2: </w:t>
      </w:r>
      <w:r>
        <w:rPr>
          <w:sz w:val="18"/>
        </w:rPr>
        <w:t>Un espacio de giro de diámetro 1,50 m libre de obstáculos y del barrido de la puerta es lo deseable para el acceso y uso delante de estos mecanismos. Un diámetro menor de 1,20 m no garantiza el uso de forma autónoma por usuarios de silla de ruedas. (Anejo A </w:t>
      </w:r>
      <w:r>
        <w:rPr>
          <w:i/>
          <w:sz w:val="18"/>
        </w:rPr>
        <w:t>Mejora de la accesibilidad en accesos y pequeños</w:t>
      </w:r>
      <w:r>
        <w:rPr>
          <w:i/>
          <w:spacing w:val="-11"/>
          <w:sz w:val="18"/>
        </w:rPr>
        <w:t> </w:t>
      </w:r>
      <w:r>
        <w:rPr>
          <w:i/>
          <w:sz w:val="18"/>
        </w:rPr>
        <w:t>desniveles</w:t>
      </w:r>
      <w:r>
        <w:rPr>
          <w:sz w:val="18"/>
        </w:rPr>
        <w:t>)</w:t>
      </w:r>
    </w:p>
    <w:p>
      <w:pPr>
        <w:pStyle w:val="ListParagraph"/>
        <w:numPr>
          <w:ilvl w:val="0"/>
          <w:numId w:val="53"/>
        </w:numPr>
        <w:tabs>
          <w:tab w:pos="791" w:val="left" w:leader="none"/>
          <w:tab w:pos="792" w:val="left" w:leader="none"/>
        </w:tabs>
        <w:spacing w:line="240" w:lineRule="auto" w:before="58" w:after="0"/>
        <w:ind w:left="791" w:right="1002" w:hanging="425"/>
        <w:jc w:val="left"/>
        <w:rPr>
          <w:sz w:val="18"/>
        </w:rPr>
      </w:pPr>
      <w:r>
        <w:rPr>
          <w:b/>
          <w:sz w:val="18"/>
        </w:rPr>
        <w:t>Orden 25 mayo 2004: </w:t>
      </w:r>
      <w:r>
        <w:rPr>
          <w:sz w:val="18"/>
        </w:rPr>
        <w:t>En las zonas de embarque y desembarque, se dispondrá de un espacio libre horizontal donde se pueda inscribir una circunferencia de 1,50 m de diámetro, conectados a un itinerario de al menos nivel</w:t>
      </w:r>
      <w:r>
        <w:rPr>
          <w:spacing w:val="-28"/>
          <w:sz w:val="18"/>
        </w:rPr>
        <w:t> </w:t>
      </w:r>
      <w:r>
        <w:rPr>
          <w:sz w:val="18"/>
        </w:rPr>
        <w:t>practicable.</w:t>
      </w:r>
    </w:p>
    <w:p>
      <w:pPr>
        <w:pStyle w:val="BodyText"/>
        <w:spacing w:before="1"/>
        <w:ind w:left="791" w:right="1446"/>
      </w:pPr>
      <w:r>
        <w:rPr/>
        <w:t>El equipo debe permitir el acceso autónomo a usuarios de silla de ruedas. En el caso de que disponga de rampas abatibles de acceso, estas no superarán la pendiente del 15%.</w:t>
      </w:r>
    </w:p>
    <w:p>
      <w:pPr>
        <w:pStyle w:val="BodyText"/>
        <w:spacing w:before="1"/>
        <w:ind w:left="791" w:right="917"/>
        <w:jc w:val="both"/>
      </w:pPr>
      <w:r>
        <w:rPr/>
        <w:t>La plataforma con una dimensión en planta no menor de 1,20 m x 0,80 m, estará dotada de pavimento antideslizante y barras de protección que impidan la caída del usuario. Tendrá una capacidad de carga mínima de 250 kg. Se dispondrán dispositivos anticizallamiento y antiaplastamiento bajo la plataforma.</w:t>
      </w:r>
    </w:p>
    <w:p>
      <w:pPr>
        <w:pStyle w:val="BodyText"/>
        <w:ind w:left="791" w:right="815"/>
      </w:pPr>
      <w:r>
        <w:rPr/>
        <w:t>Los mandos se ubicarán a una altura comprendida entre 0,90 m y 1,20 m. Se dispondrán estaciones de llamada y reenvío en cada desnivel que sirva la plataforma.</w:t>
      </w:r>
    </w:p>
    <w:p>
      <w:pPr>
        <w:spacing w:before="0"/>
        <w:ind w:left="791" w:right="976" w:firstLine="0"/>
        <w:jc w:val="left"/>
        <w:rPr>
          <w:sz w:val="18"/>
        </w:rPr>
      </w:pPr>
      <w:r>
        <w:rPr>
          <w:sz w:val="18"/>
        </w:rPr>
        <w:t>Las demás características técnicas de las plataformas se ajustarán a lo dispuesto en la normativa vigente en la materia. (Anexo II </w:t>
      </w:r>
      <w:r>
        <w:rPr>
          <w:i/>
          <w:sz w:val="18"/>
        </w:rPr>
        <w:t>Condiciones de los aparatos y accesorios </w:t>
      </w:r>
      <w:r>
        <w:rPr>
          <w:sz w:val="18"/>
        </w:rPr>
        <w:t>)</w:t>
      </w:r>
    </w:p>
    <w:p>
      <w:pPr>
        <w:pStyle w:val="BodyText"/>
        <w:spacing w:before="11"/>
        <w:rPr>
          <w:sz w:val="17"/>
        </w:rPr>
      </w:pPr>
    </w:p>
    <w:p>
      <w:pPr>
        <w:spacing w:before="1"/>
        <w:ind w:left="791" w:right="0" w:firstLine="0"/>
        <w:jc w:val="left"/>
        <w:rPr>
          <w:sz w:val="16"/>
        </w:rPr>
      </w:pPr>
      <w:r>
        <w:rPr>
          <w:color w:val="5A5A5A"/>
          <w:sz w:val="16"/>
        </w:rPr>
        <w:t>FIGURAS</w:t>
      </w:r>
    </w:p>
    <w:p>
      <w:pPr>
        <w:tabs>
          <w:tab w:pos="791" w:val="left" w:leader="none"/>
        </w:tabs>
        <w:spacing w:before="129"/>
        <w:ind w:left="366" w:right="0" w:firstLine="0"/>
        <w:jc w:val="left"/>
        <w:rPr>
          <w:b/>
          <w:sz w:val="18"/>
        </w:rPr>
      </w:pPr>
      <w:r>
        <w:rPr>
          <w:b/>
          <w:sz w:val="18"/>
        </w:rPr>
        <w:t>F4</w:t>
        <w:tab/>
        <w:t>Plataforma</w:t>
      </w:r>
      <w:r>
        <w:rPr>
          <w:b/>
          <w:spacing w:val="-1"/>
          <w:sz w:val="18"/>
        </w:rPr>
        <w:t> </w:t>
      </w:r>
      <w:r>
        <w:rPr>
          <w:b/>
          <w:sz w:val="18"/>
        </w:rPr>
        <w:t>elevadora</w:t>
      </w:r>
    </w:p>
    <w:p>
      <w:pPr>
        <w:pStyle w:val="BodyText"/>
        <w:ind w:left="792"/>
        <w:rPr>
          <w:sz w:val="20"/>
        </w:rPr>
      </w:pPr>
      <w:r>
        <w:rPr>
          <w:sz w:val="20"/>
        </w:rPr>
        <w:drawing>
          <wp:inline distT="0" distB="0" distL="0" distR="0">
            <wp:extent cx="2654262" cy="2028253"/>
            <wp:effectExtent l="0" t="0" r="0" b="0"/>
            <wp:docPr id="21" name="image79.jpeg" descr=""/>
            <wp:cNvGraphicFramePr>
              <a:graphicFrameLocks noChangeAspect="1"/>
            </wp:cNvGraphicFramePr>
            <a:graphic>
              <a:graphicData uri="http://schemas.openxmlformats.org/drawingml/2006/picture">
                <pic:pic>
                  <pic:nvPicPr>
                    <pic:cNvPr id="22" name="image79.jpeg"/>
                    <pic:cNvPicPr/>
                  </pic:nvPicPr>
                  <pic:blipFill>
                    <a:blip r:embed="rId87" cstate="print"/>
                    <a:stretch>
                      <a:fillRect/>
                    </a:stretch>
                  </pic:blipFill>
                  <pic:spPr>
                    <a:xfrm>
                      <a:off x="0" y="0"/>
                      <a:ext cx="2654262" cy="2028253"/>
                    </a:xfrm>
                    <a:prstGeom prst="rect">
                      <a:avLst/>
                    </a:prstGeom>
                  </pic:spPr>
                </pic:pic>
              </a:graphicData>
            </a:graphic>
          </wp:inline>
        </w:drawing>
      </w:r>
      <w:r>
        <w:rPr>
          <w:sz w:val="20"/>
        </w:rPr>
      </w:r>
    </w:p>
    <w:p>
      <w:pPr>
        <w:spacing w:before="14"/>
        <w:ind w:left="791" w:right="0" w:firstLine="0"/>
        <w:jc w:val="left"/>
        <w:rPr>
          <w:sz w:val="16"/>
        </w:rPr>
      </w:pPr>
      <w:r>
        <w:rPr>
          <w:sz w:val="16"/>
        </w:rPr>
        <w:t>Fuente: NIVAL S.L.</w:t>
      </w:r>
    </w:p>
    <w:p>
      <w:pPr>
        <w:spacing w:after="0"/>
        <w:jc w:val="left"/>
        <w:rPr>
          <w:sz w:val="16"/>
        </w:rPr>
        <w:sectPr>
          <w:type w:val="continuous"/>
          <w:pgSz w:w="11910" w:h="16840"/>
          <w:pgMar w:top="0" w:bottom="0" w:left="1160" w:right="300"/>
        </w:sectPr>
      </w:pPr>
    </w:p>
    <w:p>
      <w:pPr>
        <w:pStyle w:val="Heading2"/>
      </w:pPr>
      <w:r>
        <w:rPr/>
        <w:t>T03 Plataformas elevadoras</w:t>
      </w:r>
    </w:p>
    <w:p>
      <w:pPr>
        <w:pStyle w:val="BodyText"/>
        <w:spacing w:before="7"/>
        <w:rPr>
          <w:b/>
          <w:sz w:val="19"/>
        </w:rPr>
      </w:pPr>
    </w:p>
    <w:p>
      <w:pPr>
        <w:pStyle w:val="Heading3"/>
        <w:tabs>
          <w:tab w:pos="3484" w:val="left" w:leader="none"/>
          <w:tab w:pos="8864" w:val="left" w:leader="none"/>
        </w:tabs>
        <w:spacing w:before="1"/>
        <w:ind w:left="8792" w:right="1423" w:hanging="8001"/>
        <w:rPr>
          <w:b/>
          <w:sz w:val="18"/>
        </w:rPr>
      </w:pPr>
      <w:r>
        <w:rPr/>
        <w:pict>
          <v:group style="position:absolute;margin-left:212.449997pt;margin-top:.195312pt;width:.5pt;height:278.7pt;mso-position-horizontal-relative:page;mso-position-vertical-relative:paragraph;z-index:-788896" coordorigin="4249,4" coordsize="10,5574">
            <v:line style="position:absolute" from="4254,4" to="4254,297" stroked="true" strokeweight=".48001pt" strokecolor="#808080">
              <v:stroke dashstyle="solid"/>
            </v:line>
            <v:line style="position:absolute" from="4254,297" to="4254,590" stroked="true" strokeweight=".48001pt" strokecolor="#808080">
              <v:stroke dashstyle="solid"/>
            </v:line>
            <v:line style="position:absolute" from="4254,590" to="4254,883" stroked="true" strokeweight=".48001pt" strokecolor="#808080">
              <v:stroke dashstyle="solid"/>
            </v:line>
            <v:line style="position:absolute" from="4254,883" to="4254,1128" stroked="true" strokeweight=".48001pt" strokecolor="#808080">
              <v:stroke dashstyle="solid"/>
            </v:line>
            <v:line style="position:absolute" from="4254,1128" to="4254,1370" stroked="true" strokeweight=".48001pt" strokecolor="#808080">
              <v:stroke dashstyle="solid"/>
            </v:line>
            <v:line style="position:absolute" from="4254,1370" to="4254,1615" stroked="true" strokeweight=".48001pt" strokecolor="#808080">
              <v:stroke dashstyle="solid"/>
            </v:line>
            <v:line style="position:absolute" from="4254,1615" to="4254,1920" stroked="true" strokeweight=".48001pt" strokecolor="#808080">
              <v:stroke dashstyle="solid"/>
            </v:line>
            <v:line style="position:absolute" from="4254,1920" to="4254,3444" stroked="true" strokeweight=".48001pt" strokecolor="#808080">
              <v:stroke dashstyle="solid"/>
            </v:line>
            <v:line style="position:absolute" from="4254,3444" to="4254,3991" stroked="true" strokeweight=".48001pt" strokecolor="#808080">
              <v:stroke dashstyle="solid"/>
            </v:line>
            <v:line style="position:absolute" from="4254,3991" to="4254,4786" stroked="true" strokeweight=".48001pt" strokecolor="#808080">
              <v:stroke dashstyle="solid"/>
            </v:line>
            <v:line style="position:absolute" from="4254,4786" to="4254,5578" stroked="true" strokeweight=".48001pt" strokecolor="#808080">
              <v:stroke dashstyle="solid"/>
            </v:line>
            <w10:wrap type="none"/>
          </v:group>
        </w:pict>
      </w:r>
      <w:r>
        <w:rPr/>
        <w:pict>
          <v:group style="position:absolute;margin-left:460.660004pt;margin-top:.195312pt;width:.5pt;height:29.35pt;mso-position-horizontal-relative:page;mso-position-vertical-relative:paragraph;z-index:-788872" coordorigin="9213,4" coordsize="10,587">
            <v:line style="position:absolute" from="9218,4" to="9218,297" stroked="true" strokeweight=".48001pt" strokecolor="#808080">
              <v:stroke dashstyle="solid"/>
            </v:line>
            <v:line style="position:absolute" from="9218,297" to="9218,590" stroked="true" strokeweight=".48001pt" strokecolor="#808080">
              <v:stroke dashstyle="solid"/>
            </v:line>
            <w10:wrap type="none"/>
          </v:group>
        </w:pict>
      </w:r>
      <w:r>
        <w:rPr/>
        <w:pict>
          <v:group style="position:absolute;margin-left:545.73999pt;margin-top:.195312pt;width:.5pt;height:29.35pt;mso-position-horizontal-relative:page;mso-position-vertical-relative:paragraph;z-index:4360" coordorigin="10915,4" coordsize="10,587">
            <v:line style="position:absolute" from="10920,4" to="10920,297" stroked="true" strokeweight=".47998pt" strokecolor="#808080">
              <v:stroke dashstyle="solid"/>
            </v:line>
            <v:line style="position:absolute" from="10920,297" to="10920,590" stroked="true" strokeweight=".47998pt" strokecolor="#808080">
              <v:stroke dashstyle="solid"/>
            </v:line>
            <w10:wrap type="none"/>
          </v:group>
        </w:pict>
      </w:r>
      <w:r>
        <w:rPr>
          <w:color w:val="3A3838"/>
        </w:rPr>
        <w:t>Problemas</w:t>
        <w:tab/>
        <w:t>Posibles</w:t>
      </w:r>
      <w:r>
        <w:rPr>
          <w:color w:val="3A3838"/>
          <w:spacing w:val="-4"/>
        </w:rPr>
        <w:t> </w:t>
      </w:r>
      <w:r>
        <w:rPr>
          <w:color w:val="3A3838"/>
        </w:rPr>
        <w:t>soluciones</w:t>
        <w:tab/>
        <w:tab/>
      </w:r>
      <w:r>
        <w:rPr>
          <w:b/>
          <w:color w:val="3A3838"/>
          <w:position w:val="6"/>
          <w:sz w:val="18"/>
        </w:rPr>
        <w:t>E </w:t>
      </w:r>
      <w:r>
        <w:rPr>
          <w:b/>
          <w:color w:val="385522"/>
          <w:sz w:val="18"/>
        </w:rPr>
        <w:t>Tol</w:t>
      </w:r>
    </w:p>
    <w:p>
      <w:pPr>
        <w:spacing w:after="0"/>
        <w:rPr>
          <w:sz w:val="18"/>
        </w:rPr>
        <w:sectPr>
          <w:pgSz w:w="11910" w:h="16840"/>
          <w:pgMar w:header="0" w:footer="893" w:top="1080" w:bottom="860" w:left="1160" w:right="300"/>
        </w:sectPr>
      </w:pPr>
    </w:p>
    <w:p>
      <w:pPr>
        <w:pStyle w:val="Heading6"/>
        <w:spacing w:before="73"/>
        <w:ind w:left="791"/>
      </w:pPr>
      <w:r>
        <w:rPr/>
        <w:t>Inclinadas</w:t>
      </w:r>
      <w:r>
        <w:rPr>
          <w:spacing w:val="-9"/>
        </w:rPr>
        <w:t> </w:t>
      </w:r>
      <w:r>
        <w:rPr/>
        <w:t>(salvaescaleras)</w:t>
      </w:r>
    </w:p>
    <w:p>
      <w:pPr>
        <w:pStyle w:val="Heading8"/>
        <w:numPr>
          <w:ilvl w:val="1"/>
          <w:numId w:val="51"/>
        </w:numPr>
        <w:tabs>
          <w:tab w:pos="791" w:val="left" w:leader="none"/>
          <w:tab w:pos="792" w:val="left" w:leader="none"/>
        </w:tabs>
        <w:spacing w:line="240" w:lineRule="auto" w:before="48" w:after="0"/>
        <w:ind w:left="791" w:right="283" w:hanging="425"/>
        <w:jc w:val="left"/>
      </w:pPr>
      <w:r>
        <w:rPr/>
        <w:t>Falta de espacio para instalar una</w:t>
      </w:r>
      <w:r>
        <w:rPr>
          <w:spacing w:val="-9"/>
        </w:rPr>
        <w:t> </w:t>
      </w:r>
      <w:r>
        <w:rPr/>
        <w:t>plataforma elevadora vertical accesible.</w:t>
      </w:r>
    </w:p>
    <w:p>
      <w:pPr>
        <w:pStyle w:val="ListParagraph"/>
        <w:numPr>
          <w:ilvl w:val="1"/>
          <w:numId w:val="51"/>
        </w:numPr>
        <w:tabs>
          <w:tab w:pos="791" w:val="left" w:leader="none"/>
          <w:tab w:pos="792" w:val="left" w:leader="none"/>
        </w:tabs>
        <w:spacing w:line="240" w:lineRule="auto" w:before="60" w:after="0"/>
        <w:ind w:left="791" w:right="66" w:hanging="425"/>
        <w:jc w:val="left"/>
        <w:rPr>
          <w:sz w:val="20"/>
        </w:rPr>
      </w:pPr>
      <w:r>
        <w:rPr>
          <w:sz w:val="20"/>
        </w:rPr>
        <w:t>Anchura de la escalera insuficiente para instalar una plataforma salvaescaleras dejando un espacio libre ≥ 60 cm durante su</w:t>
      </w:r>
      <w:r>
        <w:rPr>
          <w:spacing w:val="-2"/>
          <w:sz w:val="20"/>
        </w:rPr>
        <w:t> </w:t>
      </w:r>
      <w:r>
        <w:rPr>
          <w:sz w:val="20"/>
        </w:rPr>
        <w:t>uso.</w:t>
      </w:r>
    </w:p>
    <w:p>
      <w:pPr>
        <w:pStyle w:val="ListParagraph"/>
        <w:numPr>
          <w:ilvl w:val="1"/>
          <w:numId w:val="51"/>
        </w:numPr>
        <w:tabs>
          <w:tab w:pos="791" w:val="left" w:leader="none"/>
          <w:tab w:pos="792" w:val="left" w:leader="none"/>
        </w:tabs>
        <w:spacing w:line="240" w:lineRule="auto" w:before="60" w:after="0"/>
        <w:ind w:left="791" w:right="223" w:hanging="425"/>
        <w:jc w:val="left"/>
        <w:rPr>
          <w:sz w:val="20"/>
        </w:rPr>
      </w:pPr>
      <w:r>
        <w:rPr>
          <w:sz w:val="20"/>
        </w:rPr>
        <w:t>Falta de espacio para acceder a la</w:t>
      </w:r>
      <w:r>
        <w:rPr>
          <w:spacing w:val="-9"/>
          <w:sz w:val="20"/>
        </w:rPr>
        <w:t> </w:t>
      </w:r>
      <w:r>
        <w:rPr>
          <w:sz w:val="20"/>
        </w:rPr>
        <w:t>plataforma.</w:t>
      </w:r>
    </w:p>
    <w:p>
      <w:pPr>
        <w:pStyle w:val="ListParagraph"/>
        <w:numPr>
          <w:ilvl w:val="1"/>
          <w:numId w:val="51"/>
        </w:numPr>
        <w:tabs>
          <w:tab w:pos="791" w:val="left" w:leader="none"/>
          <w:tab w:pos="792" w:val="left" w:leader="none"/>
        </w:tabs>
        <w:spacing w:line="240" w:lineRule="auto" w:before="58" w:after="0"/>
        <w:ind w:left="791" w:right="177" w:hanging="425"/>
        <w:jc w:val="left"/>
        <w:rPr>
          <w:sz w:val="20"/>
        </w:rPr>
      </w:pPr>
      <w:r>
        <w:rPr>
          <w:sz w:val="20"/>
        </w:rPr>
        <w:t>Solo puede utilizarse la plataforma por</w:t>
      </w:r>
      <w:r>
        <w:rPr>
          <w:spacing w:val="-9"/>
          <w:sz w:val="20"/>
        </w:rPr>
        <w:t> </w:t>
      </w:r>
      <w:r>
        <w:rPr>
          <w:sz w:val="20"/>
        </w:rPr>
        <w:t>personas en silla de</w:t>
      </w:r>
      <w:r>
        <w:rPr>
          <w:spacing w:val="-2"/>
          <w:sz w:val="20"/>
        </w:rPr>
        <w:t> </w:t>
      </w:r>
      <w:r>
        <w:rPr>
          <w:sz w:val="20"/>
        </w:rPr>
        <w:t>ruedas.</w:t>
      </w:r>
    </w:p>
    <w:p>
      <w:pPr>
        <w:pStyle w:val="BodyText"/>
        <w:spacing w:before="12"/>
        <w:rPr>
          <w:sz w:val="29"/>
        </w:rPr>
      </w:pPr>
      <w:r>
        <w:rPr/>
        <w:br w:type="column"/>
      </w:r>
      <w:r>
        <w:rPr>
          <w:sz w:val="29"/>
        </w:rPr>
      </w:r>
    </w:p>
    <w:p>
      <w:pPr>
        <w:pStyle w:val="ListParagraph"/>
        <w:numPr>
          <w:ilvl w:val="0"/>
          <w:numId w:val="19"/>
        </w:numPr>
        <w:tabs>
          <w:tab w:pos="469" w:val="left" w:leader="none"/>
        </w:tabs>
        <w:spacing w:line="240" w:lineRule="auto" w:before="0" w:after="0"/>
        <w:ind w:left="468" w:right="0" w:hanging="283"/>
        <w:jc w:val="left"/>
        <w:rPr>
          <w:b/>
          <w:sz w:val="20"/>
        </w:rPr>
      </w:pPr>
      <w:r>
        <w:rPr>
          <w:sz w:val="20"/>
        </w:rPr>
        <w:t>Instalar una plataforma salvaescaleras. </w:t>
      </w:r>
      <w:r>
        <w:rPr>
          <w:sz w:val="18"/>
        </w:rPr>
        <w:t>(5) (6) </w:t>
      </w:r>
      <w:r>
        <w:rPr>
          <w:sz w:val="20"/>
        </w:rPr>
        <w:t>Ver</w:t>
      </w:r>
      <w:r>
        <w:rPr>
          <w:spacing w:val="-2"/>
          <w:sz w:val="20"/>
        </w:rPr>
        <w:t> </w:t>
      </w:r>
      <w:r>
        <w:rPr>
          <w:b/>
          <w:sz w:val="20"/>
        </w:rPr>
        <w:t>F5</w:t>
      </w:r>
    </w:p>
    <w:p>
      <w:pPr>
        <w:pStyle w:val="ListParagraph"/>
        <w:numPr>
          <w:ilvl w:val="0"/>
          <w:numId w:val="19"/>
        </w:numPr>
        <w:tabs>
          <w:tab w:pos="469" w:val="left" w:leader="none"/>
        </w:tabs>
        <w:spacing w:line="243" w:lineRule="exact" w:before="0" w:after="0"/>
        <w:ind w:left="468" w:right="0" w:hanging="283"/>
        <w:jc w:val="left"/>
        <w:rPr>
          <w:sz w:val="20"/>
        </w:rPr>
      </w:pPr>
      <w:r>
        <w:rPr>
          <w:sz w:val="20"/>
        </w:rPr>
        <w:t>Anchura x profundidad mínimas:</w:t>
      </w:r>
    </w:p>
    <w:p>
      <w:pPr>
        <w:pStyle w:val="ListParagraph"/>
        <w:numPr>
          <w:ilvl w:val="1"/>
          <w:numId w:val="19"/>
        </w:numPr>
        <w:tabs>
          <w:tab w:pos="574" w:val="left" w:leader="none"/>
          <w:tab w:pos="5391" w:val="left" w:leader="none"/>
        </w:tabs>
        <w:spacing w:line="243" w:lineRule="exact" w:before="0" w:after="0"/>
        <w:ind w:left="573" w:right="0" w:hanging="105"/>
        <w:jc w:val="left"/>
        <w:rPr>
          <w:sz w:val="20"/>
        </w:rPr>
      </w:pPr>
      <w:r>
        <w:rPr>
          <w:sz w:val="20"/>
        </w:rPr>
        <w:t>silla manual o eléctrica</w:t>
      </w:r>
      <w:r>
        <w:rPr>
          <w:spacing w:val="-4"/>
          <w:sz w:val="20"/>
        </w:rPr>
        <w:t> </w:t>
      </w:r>
      <w:r>
        <w:rPr>
          <w:sz w:val="20"/>
        </w:rPr>
        <w:t>tipo A:</w:t>
        <w:tab/>
      </w:r>
      <w:r>
        <w:rPr>
          <w:color w:val="385522"/>
          <w:sz w:val="20"/>
        </w:rPr>
        <w:t>0,70x0,90</w:t>
      </w:r>
      <w:r>
        <w:rPr>
          <w:color w:val="385522"/>
          <w:spacing w:val="-2"/>
          <w:sz w:val="20"/>
        </w:rPr>
        <w:t> </w:t>
      </w:r>
      <w:r>
        <w:rPr>
          <w:color w:val="385522"/>
          <w:sz w:val="20"/>
        </w:rPr>
        <w:t>m</w:t>
      </w:r>
    </w:p>
    <w:p>
      <w:pPr>
        <w:pStyle w:val="ListParagraph"/>
        <w:numPr>
          <w:ilvl w:val="1"/>
          <w:numId w:val="19"/>
        </w:numPr>
        <w:tabs>
          <w:tab w:pos="574" w:val="left" w:leader="none"/>
          <w:tab w:pos="5391" w:val="left" w:leader="none"/>
        </w:tabs>
        <w:spacing w:line="240" w:lineRule="auto" w:before="1" w:after="0"/>
        <w:ind w:left="573" w:right="0" w:hanging="105"/>
        <w:jc w:val="left"/>
        <w:rPr>
          <w:sz w:val="20"/>
        </w:rPr>
      </w:pPr>
      <w:r>
        <w:rPr>
          <w:sz w:val="20"/>
        </w:rPr>
        <w:t>silla manual o eléctrica</w:t>
      </w:r>
      <w:r>
        <w:rPr>
          <w:spacing w:val="-5"/>
          <w:sz w:val="20"/>
        </w:rPr>
        <w:t> </w:t>
      </w:r>
      <w:r>
        <w:rPr>
          <w:sz w:val="20"/>
        </w:rPr>
        <w:t>tipo A/B:</w:t>
        <w:tab/>
      </w:r>
      <w:r>
        <w:rPr>
          <w:color w:val="385522"/>
          <w:sz w:val="20"/>
        </w:rPr>
        <w:t>0,75x1,00</w:t>
      </w:r>
      <w:r>
        <w:rPr>
          <w:color w:val="385522"/>
          <w:spacing w:val="-2"/>
          <w:sz w:val="20"/>
        </w:rPr>
        <w:t> </w:t>
      </w:r>
      <w:r>
        <w:rPr>
          <w:color w:val="385522"/>
          <w:sz w:val="20"/>
        </w:rPr>
        <w:t>m</w:t>
      </w:r>
    </w:p>
    <w:p>
      <w:pPr>
        <w:pStyle w:val="ListParagraph"/>
        <w:numPr>
          <w:ilvl w:val="0"/>
          <w:numId w:val="19"/>
        </w:numPr>
        <w:tabs>
          <w:tab w:pos="469" w:val="left" w:leader="none"/>
        </w:tabs>
        <w:spacing w:line="243" w:lineRule="exact" w:before="60" w:after="0"/>
        <w:ind w:left="468" w:right="0" w:hanging="283"/>
        <w:jc w:val="left"/>
        <w:rPr>
          <w:sz w:val="20"/>
        </w:rPr>
      </w:pPr>
      <w:r>
        <w:rPr>
          <w:sz w:val="20"/>
        </w:rPr>
        <w:t>Instalar la plataforma salvaescaleras,</w:t>
      </w:r>
      <w:r>
        <w:rPr>
          <w:spacing w:val="-1"/>
          <w:sz w:val="20"/>
        </w:rPr>
        <w:t> </w:t>
      </w:r>
      <w:r>
        <w:rPr>
          <w:sz w:val="20"/>
        </w:rPr>
        <w:t>si:</w:t>
      </w:r>
    </w:p>
    <w:p>
      <w:pPr>
        <w:pStyle w:val="ListParagraph"/>
        <w:numPr>
          <w:ilvl w:val="1"/>
          <w:numId w:val="19"/>
        </w:numPr>
        <w:tabs>
          <w:tab w:pos="574" w:val="left" w:leader="none"/>
        </w:tabs>
        <w:spacing w:line="243" w:lineRule="exact" w:before="0" w:after="0"/>
        <w:ind w:left="468" w:right="0" w:firstLine="0"/>
        <w:jc w:val="left"/>
        <w:rPr>
          <w:sz w:val="20"/>
        </w:rPr>
      </w:pPr>
      <w:r>
        <w:rPr>
          <w:sz w:val="20"/>
        </w:rPr>
        <w:t>no hay más de 8 viviendas;</w:t>
      </w:r>
      <w:r>
        <w:rPr>
          <w:spacing w:val="-3"/>
          <w:sz w:val="20"/>
        </w:rPr>
        <w:t> </w:t>
      </w:r>
      <w:r>
        <w:rPr>
          <w:sz w:val="20"/>
        </w:rPr>
        <w:t>o</w:t>
      </w:r>
    </w:p>
    <w:p>
      <w:pPr>
        <w:pStyle w:val="ListParagraph"/>
        <w:numPr>
          <w:ilvl w:val="1"/>
          <w:numId w:val="19"/>
        </w:numPr>
        <w:tabs>
          <w:tab w:pos="574" w:val="left" w:leader="none"/>
        </w:tabs>
        <w:spacing w:line="240" w:lineRule="auto" w:before="61" w:after="0"/>
        <w:ind w:left="468" w:right="0" w:firstLine="0"/>
        <w:jc w:val="left"/>
        <w:rPr>
          <w:sz w:val="20"/>
        </w:rPr>
      </w:pPr>
      <w:r>
        <w:rPr>
          <w:sz w:val="20"/>
        </w:rPr>
        <w:t>hay recorrido accesible alternativo </w:t>
      </w:r>
      <w:r>
        <w:rPr>
          <w:sz w:val="18"/>
        </w:rPr>
        <w:t>(7)</w:t>
      </w:r>
      <w:r>
        <w:rPr>
          <w:sz w:val="20"/>
        </w:rPr>
        <w:t>; o</w:t>
      </w:r>
    </w:p>
    <w:p>
      <w:pPr>
        <w:pStyle w:val="ListParagraph"/>
        <w:numPr>
          <w:ilvl w:val="1"/>
          <w:numId w:val="19"/>
        </w:numPr>
        <w:tabs>
          <w:tab w:pos="574" w:val="left" w:leader="none"/>
        </w:tabs>
        <w:spacing w:line="240" w:lineRule="auto" w:before="0" w:after="0"/>
        <w:ind w:left="468" w:right="2767" w:firstLine="0"/>
        <w:jc w:val="left"/>
        <w:rPr>
          <w:sz w:val="20"/>
        </w:rPr>
      </w:pPr>
      <w:r>
        <w:rPr>
          <w:sz w:val="20"/>
        </w:rPr>
        <w:t>el tramo de la escalera no es muy prolongado (por ejemplo, no excede de 8</w:t>
      </w:r>
      <w:r>
        <w:rPr>
          <w:spacing w:val="-2"/>
          <w:sz w:val="20"/>
        </w:rPr>
        <w:t> </w:t>
      </w:r>
      <w:r>
        <w:rPr>
          <w:sz w:val="20"/>
        </w:rPr>
        <w:t>escalones).</w:t>
      </w:r>
    </w:p>
    <w:p>
      <w:pPr>
        <w:pStyle w:val="BodyText"/>
        <w:spacing w:before="10"/>
        <w:rPr>
          <w:sz w:val="19"/>
        </w:rPr>
      </w:pPr>
    </w:p>
    <w:p>
      <w:pPr>
        <w:pStyle w:val="ListParagraph"/>
        <w:numPr>
          <w:ilvl w:val="0"/>
          <w:numId w:val="19"/>
        </w:numPr>
        <w:tabs>
          <w:tab w:pos="469" w:val="left" w:leader="none"/>
        </w:tabs>
        <w:spacing w:line="240" w:lineRule="auto" w:before="0" w:after="0"/>
        <w:ind w:left="468" w:right="0" w:hanging="283"/>
        <w:jc w:val="left"/>
        <w:rPr>
          <w:sz w:val="20"/>
        </w:rPr>
      </w:pPr>
      <w:r>
        <w:rPr>
          <w:sz w:val="20"/>
        </w:rPr>
        <w:t>Situar la plataforma de forma que queden</w:t>
      </w:r>
      <w:r>
        <w:rPr>
          <w:spacing w:val="-3"/>
          <w:sz w:val="20"/>
        </w:rPr>
        <w:t> </w:t>
      </w:r>
      <w:r>
        <w:rPr>
          <w:sz w:val="20"/>
        </w:rPr>
        <w:t>entornos</w:t>
      </w:r>
    </w:p>
    <w:p>
      <w:pPr>
        <w:tabs>
          <w:tab w:pos="5398" w:val="left" w:leader="none"/>
        </w:tabs>
        <w:spacing w:before="0"/>
        <w:ind w:left="468" w:right="0" w:firstLine="0"/>
        <w:jc w:val="left"/>
        <w:rPr>
          <w:sz w:val="18"/>
        </w:rPr>
      </w:pPr>
      <w:r>
        <w:rPr>
          <w:sz w:val="20"/>
        </w:rPr>
        <w:t>libres de obstáculos</w:t>
      </w:r>
      <w:r>
        <w:rPr>
          <w:spacing w:val="-8"/>
          <w:sz w:val="20"/>
        </w:rPr>
        <w:t> </w:t>
      </w:r>
      <w:r>
        <w:rPr>
          <w:sz w:val="20"/>
        </w:rPr>
        <w:t>de</w:t>
      </w:r>
      <w:r>
        <w:rPr>
          <w:spacing w:val="-2"/>
          <w:sz w:val="20"/>
        </w:rPr>
        <w:t> </w:t>
      </w:r>
      <w:r>
        <w:rPr>
          <w:sz w:val="20"/>
        </w:rPr>
        <w:t>diámetro:</w:t>
        <w:tab/>
      </w:r>
      <w:r>
        <w:rPr>
          <w:color w:val="385522"/>
          <w:sz w:val="20"/>
        </w:rPr>
        <w:t>≥ 1,50 </w:t>
      </w:r>
      <w:r>
        <w:rPr>
          <w:color w:val="385522"/>
          <w:sz w:val="18"/>
        </w:rPr>
        <w:t>(7)</w:t>
      </w:r>
      <w:r>
        <w:rPr>
          <w:color w:val="385522"/>
          <w:spacing w:val="-2"/>
          <w:sz w:val="18"/>
        </w:rPr>
        <w:t> </w:t>
      </w:r>
      <w:r>
        <w:rPr>
          <w:color w:val="385522"/>
          <w:sz w:val="18"/>
        </w:rPr>
        <w:t>(8)</w:t>
      </w:r>
    </w:p>
    <w:p>
      <w:pPr>
        <w:pStyle w:val="ListParagraph"/>
        <w:numPr>
          <w:ilvl w:val="0"/>
          <w:numId w:val="19"/>
        </w:numPr>
        <w:tabs>
          <w:tab w:pos="469" w:val="left" w:leader="none"/>
        </w:tabs>
        <w:spacing w:line="240" w:lineRule="auto" w:before="57" w:after="0"/>
        <w:ind w:left="468" w:right="0" w:hanging="283"/>
        <w:jc w:val="left"/>
        <w:rPr>
          <w:sz w:val="20"/>
        </w:rPr>
      </w:pPr>
      <w:r>
        <w:rPr>
          <w:sz w:val="20"/>
        </w:rPr>
        <w:t>Incorporar un asiendo plegable. Ver</w:t>
      </w:r>
      <w:r>
        <w:rPr>
          <w:spacing w:val="1"/>
          <w:sz w:val="20"/>
        </w:rPr>
        <w:t> </w:t>
      </w:r>
      <w:r>
        <w:rPr>
          <w:b/>
          <w:sz w:val="20"/>
        </w:rPr>
        <w:t>F6</w:t>
      </w:r>
      <w:r>
        <w:rPr>
          <w:sz w:val="20"/>
        </w:rPr>
        <w:t>.</w:t>
      </w:r>
    </w:p>
    <w:p>
      <w:pPr>
        <w:spacing w:after="0" w:line="240" w:lineRule="auto"/>
        <w:jc w:val="left"/>
        <w:rPr>
          <w:sz w:val="20"/>
        </w:rPr>
        <w:sectPr>
          <w:type w:val="continuous"/>
          <w:pgSz w:w="11910" w:h="16840"/>
          <w:pgMar w:top="0" w:bottom="0" w:left="1160" w:right="300"/>
          <w:cols w:num="2" w:equalWidth="0">
            <w:col w:w="2977" w:space="40"/>
            <w:col w:w="7433"/>
          </w:cols>
        </w:sectPr>
      </w:pPr>
    </w:p>
    <w:p>
      <w:pPr>
        <w:pStyle w:val="ListParagraph"/>
        <w:numPr>
          <w:ilvl w:val="0"/>
          <w:numId w:val="54"/>
        </w:numPr>
        <w:tabs>
          <w:tab w:pos="791" w:val="left" w:leader="none"/>
          <w:tab w:pos="792" w:val="left" w:leader="none"/>
        </w:tabs>
        <w:spacing w:line="240" w:lineRule="auto" w:before="60" w:after="0"/>
        <w:ind w:left="791" w:right="0" w:hanging="425"/>
        <w:jc w:val="left"/>
        <w:rPr>
          <w:sz w:val="20"/>
        </w:rPr>
      </w:pPr>
      <w:r>
        <w:rPr>
          <w:sz w:val="20"/>
        </w:rPr>
        <w:t>Falta de elementos</w:t>
      </w:r>
      <w:r>
        <w:rPr>
          <w:spacing w:val="-11"/>
          <w:sz w:val="20"/>
        </w:rPr>
        <w:t> </w:t>
      </w:r>
      <w:r>
        <w:rPr>
          <w:sz w:val="20"/>
        </w:rPr>
        <w:t>de seguridad.</w:t>
      </w:r>
    </w:p>
    <w:p>
      <w:pPr>
        <w:pStyle w:val="ListParagraph"/>
        <w:numPr>
          <w:ilvl w:val="0"/>
          <w:numId w:val="54"/>
        </w:numPr>
        <w:tabs>
          <w:tab w:pos="651" w:val="left" w:leader="none"/>
        </w:tabs>
        <w:spacing w:line="240" w:lineRule="auto" w:before="60" w:after="0"/>
        <w:ind w:left="650" w:right="0" w:hanging="284"/>
        <w:jc w:val="left"/>
        <w:rPr>
          <w:sz w:val="20"/>
        </w:rPr>
      </w:pPr>
      <w:r>
        <w:rPr>
          <w:spacing w:val="-1"/>
          <w:w w:val="99"/>
          <w:sz w:val="20"/>
        </w:rPr>
        <w:br w:type="column"/>
      </w:r>
      <w:r>
        <w:rPr>
          <w:sz w:val="20"/>
        </w:rPr>
        <w:t>Disponer pavimento antideslizante, barras de protección, señales auditivas y luminosas y</w:t>
      </w:r>
      <w:r>
        <w:rPr>
          <w:spacing w:val="-19"/>
          <w:sz w:val="20"/>
        </w:rPr>
        <w:t> </w:t>
      </w:r>
      <w:r>
        <w:rPr>
          <w:sz w:val="20"/>
        </w:rPr>
        <w:t>otros dispositivos de</w:t>
      </w:r>
      <w:r>
        <w:rPr>
          <w:spacing w:val="-2"/>
          <w:sz w:val="20"/>
        </w:rPr>
        <w:t> </w:t>
      </w:r>
      <w:r>
        <w:rPr>
          <w:sz w:val="20"/>
        </w:rPr>
        <w:t>seguridad.</w:t>
      </w:r>
    </w:p>
    <w:p>
      <w:pPr>
        <w:pStyle w:val="BodyText"/>
        <w:spacing w:before="60"/>
        <w:ind w:left="366"/>
      </w:pPr>
      <w:r>
        <w:rPr/>
        <w:br w:type="column"/>
      </w:r>
      <w:r>
        <w:rPr>
          <w:color w:val="385522"/>
        </w:rPr>
        <w:t>(9) (10)</w:t>
      </w:r>
    </w:p>
    <w:p>
      <w:pPr>
        <w:spacing w:after="0"/>
        <w:sectPr>
          <w:type w:val="continuous"/>
          <w:pgSz w:w="11910" w:h="16840"/>
          <w:pgMar w:top="0" w:bottom="0" w:left="1160" w:right="300"/>
          <w:cols w:num="3" w:equalWidth="0">
            <w:col w:w="2592" w:space="243"/>
            <w:col w:w="4599" w:space="840"/>
            <w:col w:w="2176"/>
          </w:cols>
        </w:sectPr>
      </w:pPr>
    </w:p>
    <w:p>
      <w:pPr>
        <w:pStyle w:val="BodyText"/>
        <w:spacing w:before="3"/>
        <w:rPr>
          <w:sz w:val="12"/>
        </w:rPr>
      </w:pPr>
    </w:p>
    <w:p>
      <w:pPr>
        <w:spacing w:before="68"/>
        <w:ind w:left="791" w:right="0" w:firstLine="0"/>
        <w:jc w:val="left"/>
        <w:rPr>
          <w:sz w:val="16"/>
        </w:rPr>
      </w:pPr>
      <w:r>
        <w:rPr>
          <w:color w:val="5A5A5A"/>
          <w:sz w:val="16"/>
        </w:rPr>
        <w:t>REFERENCIAS Y OBSERVACIONES</w:t>
      </w:r>
    </w:p>
    <w:p>
      <w:pPr>
        <w:pStyle w:val="ListParagraph"/>
        <w:numPr>
          <w:ilvl w:val="0"/>
          <w:numId w:val="53"/>
        </w:numPr>
        <w:tabs>
          <w:tab w:pos="791" w:val="left" w:leader="none"/>
          <w:tab w:pos="792" w:val="left" w:leader="none"/>
        </w:tabs>
        <w:spacing w:line="240" w:lineRule="auto" w:before="130" w:after="0"/>
        <w:ind w:left="791" w:right="825" w:hanging="425"/>
        <w:jc w:val="left"/>
        <w:rPr>
          <w:sz w:val="18"/>
        </w:rPr>
      </w:pPr>
      <w:r>
        <w:rPr>
          <w:b/>
          <w:sz w:val="18"/>
        </w:rPr>
        <w:t>DA DB-SUA/2: </w:t>
      </w:r>
      <w:r>
        <w:rPr>
          <w:sz w:val="18"/>
        </w:rPr>
        <w:t>En circunstancias excepcionales, cuando se justifique la no viabilidad de las opciones anteriores, se puede considerar como segunda opción alternativa la instalación de una plataforma elevadora inclinada (salvaescaleras), siempre que no entre en conflicto con las condiciones exigibles de evacuación y uso de la escalera. (Anejo A </w:t>
      </w:r>
      <w:r>
        <w:rPr>
          <w:i/>
          <w:sz w:val="18"/>
        </w:rPr>
        <w:t>Mejora de la </w:t>
      </w:r>
      <w:r>
        <w:rPr>
          <w:i/>
          <w:sz w:val="18"/>
        </w:rPr>
        <w:t>accesibilidad en accesos y pequeños</w:t>
      </w:r>
      <w:r>
        <w:rPr>
          <w:i/>
          <w:spacing w:val="-3"/>
          <w:sz w:val="18"/>
        </w:rPr>
        <w:t> </w:t>
      </w:r>
      <w:r>
        <w:rPr>
          <w:i/>
          <w:sz w:val="18"/>
        </w:rPr>
        <w:t>desniveles</w:t>
      </w:r>
      <w:r>
        <w:rPr>
          <w:sz w:val="18"/>
        </w:rPr>
        <w:t>)</w:t>
      </w:r>
    </w:p>
    <w:p>
      <w:pPr>
        <w:pStyle w:val="ListParagraph"/>
        <w:numPr>
          <w:ilvl w:val="0"/>
          <w:numId w:val="53"/>
        </w:numPr>
        <w:tabs>
          <w:tab w:pos="792" w:val="left" w:leader="none"/>
        </w:tabs>
        <w:spacing w:line="240" w:lineRule="auto" w:before="60" w:after="0"/>
        <w:ind w:left="791" w:right="964" w:hanging="425"/>
        <w:jc w:val="both"/>
        <w:rPr>
          <w:sz w:val="18"/>
        </w:rPr>
      </w:pPr>
      <w:r>
        <w:rPr>
          <w:b/>
          <w:sz w:val="18"/>
        </w:rPr>
        <w:t>DA DB-SUA/2: </w:t>
      </w:r>
      <w:r>
        <w:rPr>
          <w:sz w:val="18"/>
        </w:rPr>
        <w:t>Estos dispositivos están previstos para su uso por una única persona, instruida en su manejo o donde se pueda asegurar que existe supervisión y asistencia en su utilización. Sus controles deben prevenir el uso no autorizado, por ejemplo mediante llave. (Anejo A </w:t>
      </w:r>
      <w:r>
        <w:rPr>
          <w:i/>
          <w:sz w:val="18"/>
        </w:rPr>
        <w:t>Mejora de la accesibilidad en accesos y pequeños</w:t>
      </w:r>
      <w:r>
        <w:rPr>
          <w:i/>
          <w:spacing w:val="-11"/>
          <w:sz w:val="18"/>
        </w:rPr>
        <w:t> </w:t>
      </w:r>
      <w:r>
        <w:rPr>
          <w:i/>
          <w:sz w:val="18"/>
        </w:rPr>
        <w:t>desniveles</w:t>
      </w:r>
      <w:r>
        <w:rPr>
          <w:sz w:val="18"/>
        </w:rPr>
        <w:t>)</w:t>
      </w:r>
    </w:p>
    <w:p>
      <w:pPr>
        <w:pStyle w:val="BodyText"/>
        <w:ind w:left="791" w:right="1191"/>
      </w:pPr>
      <w:r>
        <w:rPr/>
        <w:t>Por estos motivos en la presente Guía se consideran como soluciones cuya instalación no es recomendable salvo en situaciones excepcionales de imposibilidad manifiesta de aplicar otras soluciones de accesibilidad.</w:t>
      </w:r>
    </w:p>
    <w:p>
      <w:pPr>
        <w:pStyle w:val="ListParagraph"/>
        <w:numPr>
          <w:ilvl w:val="0"/>
          <w:numId w:val="53"/>
        </w:numPr>
        <w:tabs>
          <w:tab w:pos="791" w:val="left" w:leader="none"/>
          <w:tab w:pos="792" w:val="left" w:leader="none"/>
        </w:tabs>
        <w:spacing w:line="240" w:lineRule="auto" w:before="62" w:after="0"/>
        <w:ind w:left="791" w:right="848" w:hanging="425"/>
        <w:jc w:val="left"/>
        <w:rPr>
          <w:sz w:val="18"/>
        </w:rPr>
      </w:pPr>
      <w:r>
        <w:rPr>
          <w:b/>
          <w:sz w:val="18"/>
        </w:rPr>
        <w:t>DA DB-SUA/2: </w:t>
      </w:r>
      <w:r>
        <w:rPr>
          <w:sz w:val="18"/>
        </w:rPr>
        <w:t>En ese caso se debe señalizar la situación del recorrido alternativo. (Anejo A </w:t>
      </w:r>
      <w:r>
        <w:rPr>
          <w:i/>
          <w:sz w:val="18"/>
        </w:rPr>
        <w:t>Mejora de la accesibilidad en </w:t>
      </w:r>
      <w:r>
        <w:rPr>
          <w:i/>
          <w:sz w:val="18"/>
        </w:rPr>
        <w:t>accesos y pequeños</w:t>
      </w:r>
      <w:r>
        <w:rPr>
          <w:i/>
          <w:spacing w:val="-3"/>
          <w:sz w:val="18"/>
        </w:rPr>
        <w:t> </w:t>
      </w:r>
      <w:r>
        <w:rPr>
          <w:i/>
          <w:sz w:val="18"/>
        </w:rPr>
        <w:t>desniveles</w:t>
      </w:r>
      <w:r>
        <w:rPr>
          <w:sz w:val="18"/>
        </w:rPr>
        <w:t>)</w:t>
      </w:r>
    </w:p>
    <w:p>
      <w:pPr>
        <w:pStyle w:val="ListParagraph"/>
        <w:numPr>
          <w:ilvl w:val="0"/>
          <w:numId w:val="53"/>
        </w:numPr>
        <w:tabs>
          <w:tab w:pos="791" w:val="left" w:leader="none"/>
          <w:tab w:pos="792" w:val="left" w:leader="none"/>
        </w:tabs>
        <w:spacing w:line="240" w:lineRule="auto" w:before="60" w:after="0"/>
        <w:ind w:left="791" w:right="844" w:hanging="425"/>
        <w:jc w:val="left"/>
        <w:rPr>
          <w:sz w:val="18"/>
        </w:rPr>
      </w:pPr>
      <w:r>
        <w:rPr>
          <w:b/>
          <w:sz w:val="18"/>
        </w:rPr>
        <w:t>DA DB-SUA/2: </w:t>
      </w:r>
      <w:r>
        <w:rPr>
          <w:sz w:val="18"/>
        </w:rPr>
        <w:t>Un espacio de giro de diámetro 1,50 m libre de obstáculos y del barrido de la puerta es lo deseable para el acceso y uso delante de estos mecanismos. Un diámetro menor de 1,20 m no garantiza el uso de forma autónoma por usuarios de silla de ruedas. (Anejo A </w:t>
      </w:r>
      <w:r>
        <w:rPr>
          <w:i/>
          <w:sz w:val="18"/>
        </w:rPr>
        <w:t>Mejora de la accesibilidad en accesos y pequeños</w:t>
      </w:r>
      <w:r>
        <w:rPr>
          <w:i/>
          <w:spacing w:val="-16"/>
          <w:sz w:val="18"/>
        </w:rPr>
        <w:t> </w:t>
      </w:r>
      <w:r>
        <w:rPr>
          <w:i/>
          <w:sz w:val="18"/>
        </w:rPr>
        <w:t>desniveles</w:t>
      </w:r>
      <w:r>
        <w:rPr>
          <w:sz w:val="18"/>
        </w:rPr>
        <w:t>)</w:t>
      </w:r>
    </w:p>
    <w:p>
      <w:pPr>
        <w:pStyle w:val="ListParagraph"/>
        <w:numPr>
          <w:ilvl w:val="0"/>
          <w:numId w:val="53"/>
        </w:numPr>
        <w:tabs>
          <w:tab w:pos="791" w:val="left" w:leader="none"/>
          <w:tab w:pos="792" w:val="left" w:leader="none"/>
        </w:tabs>
        <w:spacing w:line="240" w:lineRule="auto" w:before="58" w:after="0"/>
        <w:ind w:left="791" w:right="1001" w:hanging="425"/>
        <w:jc w:val="left"/>
        <w:rPr>
          <w:sz w:val="18"/>
        </w:rPr>
      </w:pPr>
      <w:r>
        <w:rPr>
          <w:b/>
          <w:sz w:val="18"/>
        </w:rPr>
        <w:t>Orden 25 mayo 2004: </w:t>
      </w:r>
      <w:r>
        <w:rPr>
          <w:sz w:val="18"/>
        </w:rPr>
        <w:t>En las zonas de embarque y desembarque, se dispondrá de un espacio libre horizontal donde se pueda inscribir una circunferencia de 1,50 m de diámetro, conectados a un itinerario de, al menos, nivel practicable.  El equipo debe permitir el acceso autónomo a usuarios de silla de ruedas. En el caso de que disponga de rampas abatibles de acceso, estas no superaran la pendiente del</w:t>
      </w:r>
      <w:r>
        <w:rPr>
          <w:spacing w:val="-8"/>
          <w:sz w:val="18"/>
        </w:rPr>
        <w:t> </w:t>
      </w:r>
      <w:r>
        <w:rPr>
          <w:sz w:val="18"/>
        </w:rPr>
        <w:t>15%.</w:t>
      </w:r>
    </w:p>
    <w:p>
      <w:pPr>
        <w:pStyle w:val="BodyText"/>
        <w:spacing w:before="1"/>
        <w:ind w:left="791" w:right="946"/>
      </w:pPr>
      <w:r>
        <w:rPr/>
        <w:t>La plataforma con una dimensión en planta no menor de 1,20 m x 0,80 m, estará dotada de pavimento antideslizante y barras de protección que impidan la caída del usuario. Tendrá una capacidad de carga mínima de 250 kg.</w:t>
      </w:r>
    </w:p>
    <w:p>
      <w:pPr>
        <w:pStyle w:val="BodyText"/>
        <w:spacing w:before="1"/>
        <w:ind w:left="791" w:right="1200"/>
      </w:pPr>
      <w:r>
        <w:rPr/>
        <w:t>El raíl sobre el que se traslada la plataforma tendrá una pendiente máxima de 40º, estará firmemente anclado y protegido de posibles contactos indirectos. La escalera por la que se desplaza la plataforma tendrá un ancho igual o mayor que 1,20 m.</w:t>
      </w:r>
    </w:p>
    <w:p>
      <w:pPr>
        <w:pStyle w:val="BodyText"/>
        <w:ind w:left="791" w:right="815"/>
      </w:pPr>
      <w:r>
        <w:rPr/>
        <w:t>Los mandos se ubicarán a una altura comprendida entre 0,90 m y 1,20 m. Se dispondrán estaciones de llamada y reenvío en cada planta.</w:t>
      </w:r>
    </w:p>
    <w:p>
      <w:pPr>
        <w:pStyle w:val="BodyText"/>
        <w:spacing w:line="218" w:lineRule="exact"/>
        <w:ind w:left="791"/>
      </w:pPr>
      <w:r>
        <w:rPr/>
        <w:t>Las características de las plataformas se ajustarán a lo dispuesto en la normativa vigente en la materia. (Anexo II</w:t>
      </w:r>
    </w:p>
    <w:p>
      <w:pPr>
        <w:spacing w:before="0"/>
        <w:ind w:left="791" w:right="0" w:firstLine="0"/>
        <w:jc w:val="left"/>
        <w:rPr>
          <w:sz w:val="18"/>
        </w:rPr>
      </w:pPr>
      <w:r>
        <w:rPr>
          <w:i/>
          <w:sz w:val="18"/>
        </w:rPr>
        <w:t>Condiciones de los aparatos y accesorios </w:t>
      </w:r>
      <w:r>
        <w:rPr>
          <w:sz w:val="18"/>
        </w:rPr>
        <w:t>)</w:t>
      </w:r>
    </w:p>
    <w:p>
      <w:pPr>
        <w:pStyle w:val="ListParagraph"/>
        <w:numPr>
          <w:ilvl w:val="0"/>
          <w:numId w:val="53"/>
        </w:numPr>
        <w:tabs>
          <w:tab w:pos="791" w:val="left" w:leader="none"/>
          <w:tab w:pos="792" w:val="left" w:leader="none"/>
        </w:tabs>
        <w:spacing w:line="240" w:lineRule="auto" w:before="58" w:after="0"/>
        <w:ind w:left="791" w:right="806" w:hanging="425"/>
        <w:jc w:val="left"/>
        <w:rPr>
          <w:sz w:val="18"/>
        </w:rPr>
      </w:pPr>
      <w:r>
        <w:rPr>
          <w:b/>
          <w:sz w:val="18"/>
        </w:rPr>
        <w:t>DA DB-SUA/2: </w:t>
      </w:r>
      <w:r>
        <w:rPr>
          <w:sz w:val="18"/>
        </w:rPr>
        <w:t>Se debe garantizar que el movimiento de la plataforma elevadora inclinada en todo su recorrido sea siempre visible por el usuario a pie, de forma que pueda advertir el peligro y dispondrán de señales auditivas y luminosas durante todo su recorrido que deben activarse antes de que el movimiento tenga lugar, fundamentalmente en lugares de gran afluencia de público. (Anejo A </w:t>
      </w:r>
      <w:r>
        <w:rPr>
          <w:i/>
          <w:sz w:val="18"/>
        </w:rPr>
        <w:t>Mejora de la accesibilidad en accesos y pequeños</w:t>
      </w:r>
      <w:r>
        <w:rPr>
          <w:i/>
          <w:spacing w:val="-14"/>
          <w:sz w:val="18"/>
        </w:rPr>
        <w:t> </w:t>
      </w:r>
      <w:r>
        <w:rPr>
          <w:i/>
          <w:sz w:val="18"/>
        </w:rPr>
        <w:t>desniveles</w:t>
      </w:r>
      <w:r>
        <w:rPr>
          <w:sz w:val="18"/>
        </w:rPr>
        <w:t>)</w:t>
      </w:r>
    </w:p>
    <w:p>
      <w:pPr>
        <w:spacing w:before="61"/>
        <w:ind w:left="0" w:right="792" w:firstLine="0"/>
        <w:jc w:val="right"/>
        <w:rPr>
          <w:i/>
          <w:sz w:val="20"/>
        </w:rPr>
      </w:pPr>
      <w:r>
        <w:rPr>
          <w:i/>
          <w:w w:val="95"/>
          <w:sz w:val="20"/>
        </w:rPr>
        <w:t>(continúa)</w:t>
      </w:r>
    </w:p>
    <w:p>
      <w:pPr>
        <w:spacing w:after="0"/>
        <w:jc w:val="right"/>
        <w:rPr>
          <w:sz w:val="20"/>
        </w:rPr>
        <w:sectPr>
          <w:type w:val="continuous"/>
          <w:pgSz w:w="11910" w:h="16840"/>
          <w:pgMar w:top="0" w:bottom="0" w:left="1160" w:right="300"/>
        </w:sectPr>
      </w:pPr>
    </w:p>
    <w:p>
      <w:pPr>
        <w:tabs>
          <w:tab w:pos="3352" w:val="left" w:leader="none"/>
        </w:tabs>
        <w:spacing w:before="34"/>
        <w:ind w:left="366" w:right="0" w:firstLine="0"/>
        <w:jc w:val="left"/>
        <w:rPr>
          <w:i/>
          <w:sz w:val="20"/>
        </w:rPr>
      </w:pPr>
      <w:r>
        <w:rPr>
          <w:b/>
          <w:sz w:val="24"/>
        </w:rPr>
        <w:t>T03</w:t>
      </w:r>
      <w:r>
        <w:rPr>
          <w:b/>
          <w:spacing w:val="-3"/>
          <w:sz w:val="24"/>
        </w:rPr>
        <w:t> </w:t>
      </w:r>
      <w:r>
        <w:rPr>
          <w:b/>
          <w:sz w:val="24"/>
        </w:rPr>
        <w:t>Plataformas</w:t>
      </w:r>
      <w:r>
        <w:rPr>
          <w:b/>
          <w:spacing w:val="-2"/>
          <w:sz w:val="24"/>
        </w:rPr>
        <w:t> </w:t>
      </w:r>
      <w:r>
        <w:rPr>
          <w:b/>
          <w:sz w:val="24"/>
        </w:rPr>
        <w:t>elevadoras</w:t>
        <w:tab/>
      </w:r>
      <w:r>
        <w:rPr>
          <w:i/>
          <w:sz w:val="20"/>
        </w:rPr>
        <w:t>(continuación)</w:t>
      </w:r>
    </w:p>
    <w:p>
      <w:pPr>
        <w:pStyle w:val="BodyText"/>
        <w:spacing w:before="9"/>
        <w:rPr>
          <w:i/>
          <w:sz w:val="32"/>
        </w:rPr>
      </w:pPr>
    </w:p>
    <w:p>
      <w:pPr>
        <w:spacing w:before="1"/>
        <w:ind w:left="791" w:right="0" w:firstLine="0"/>
        <w:jc w:val="left"/>
        <w:rPr>
          <w:sz w:val="16"/>
        </w:rPr>
      </w:pPr>
      <w:r>
        <w:rPr>
          <w:color w:val="5A5A5A"/>
          <w:sz w:val="16"/>
        </w:rPr>
        <w:t>FIGURAS</w:t>
      </w:r>
    </w:p>
    <w:p>
      <w:pPr>
        <w:tabs>
          <w:tab w:pos="791" w:val="left" w:leader="none"/>
          <w:tab w:pos="4903" w:val="left" w:leader="none"/>
          <w:tab w:pos="5328" w:val="left" w:leader="none"/>
        </w:tabs>
        <w:spacing w:before="129"/>
        <w:ind w:left="366" w:right="0" w:firstLine="0"/>
        <w:jc w:val="left"/>
        <w:rPr>
          <w:b/>
          <w:sz w:val="18"/>
        </w:rPr>
      </w:pPr>
      <w:r>
        <w:rPr>
          <w:b/>
          <w:sz w:val="18"/>
        </w:rPr>
        <w:t>F5</w:t>
        <w:tab/>
        <w:t>Plataforma</w:t>
      </w:r>
      <w:r>
        <w:rPr>
          <w:b/>
          <w:spacing w:val="-2"/>
          <w:sz w:val="18"/>
        </w:rPr>
        <w:t> </w:t>
      </w:r>
      <w:r>
        <w:rPr>
          <w:b/>
          <w:sz w:val="18"/>
        </w:rPr>
        <w:t>salvaescaleras</w:t>
        <w:tab/>
        <w:t>F6</w:t>
        <w:tab/>
        <w:t>Plataforma salvaescaleras con asiento</w:t>
      </w:r>
      <w:r>
        <w:rPr>
          <w:b/>
          <w:spacing w:val="-5"/>
          <w:sz w:val="18"/>
        </w:rPr>
        <w:t> </w:t>
      </w:r>
      <w:r>
        <w:rPr>
          <w:b/>
          <w:sz w:val="18"/>
        </w:rPr>
        <w:t>abatible</w:t>
      </w:r>
    </w:p>
    <w:p>
      <w:pPr>
        <w:tabs>
          <w:tab w:pos="5329" w:val="left" w:leader="none"/>
        </w:tabs>
        <w:spacing w:line="240" w:lineRule="auto"/>
        <w:ind w:left="792" w:right="0" w:firstLine="0"/>
        <w:rPr>
          <w:sz w:val="20"/>
        </w:rPr>
      </w:pPr>
      <w:r>
        <w:rPr>
          <w:sz w:val="20"/>
        </w:rPr>
        <w:drawing>
          <wp:inline distT="0" distB="0" distL="0" distR="0">
            <wp:extent cx="2599023" cy="1990725"/>
            <wp:effectExtent l="0" t="0" r="0" b="0"/>
            <wp:docPr id="23" name="image80.jpeg" descr=""/>
            <wp:cNvGraphicFramePr>
              <a:graphicFrameLocks noChangeAspect="1"/>
            </wp:cNvGraphicFramePr>
            <a:graphic>
              <a:graphicData uri="http://schemas.openxmlformats.org/drawingml/2006/picture">
                <pic:pic>
                  <pic:nvPicPr>
                    <pic:cNvPr id="24" name="image80.jpeg"/>
                    <pic:cNvPicPr/>
                  </pic:nvPicPr>
                  <pic:blipFill>
                    <a:blip r:embed="rId88" cstate="print"/>
                    <a:stretch>
                      <a:fillRect/>
                    </a:stretch>
                  </pic:blipFill>
                  <pic:spPr>
                    <a:xfrm>
                      <a:off x="0" y="0"/>
                      <a:ext cx="2599023" cy="1990725"/>
                    </a:xfrm>
                    <a:prstGeom prst="rect">
                      <a:avLst/>
                    </a:prstGeom>
                  </pic:spPr>
                </pic:pic>
              </a:graphicData>
            </a:graphic>
          </wp:inline>
        </w:drawing>
      </w:r>
      <w:r>
        <w:rPr>
          <w:sz w:val="20"/>
        </w:rPr>
      </w:r>
      <w:r>
        <w:rPr>
          <w:sz w:val="20"/>
        </w:rPr>
        <w:tab/>
      </w:r>
      <w:r>
        <w:rPr>
          <w:position w:val="19"/>
          <w:sz w:val="20"/>
        </w:rPr>
        <w:pict>
          <v:group style="width:218.2pt;height:147.5pt;mso-position-horizontal-relative:char;mso-position-vertical-relative:line" coordorigin="0,0" coordsize="4364,2950">
            <v:shape style="position:absolute;left:0;top:0;width:2266;height:2950" type="#_x0000_t75" stroked="false">
              <v:imagedata r:id="rId89" o:title=""/>
            </v:shape>
            <v:shape style="position:absolute;left:2266;top:0;width:2097;height:2190" type="#_x0000_t75" stroked="false">
              <v:imagedata r:id="rId90" o:title=""/>
            </v:shape>
          </v:group>
        </w:pict>
      </w:r>
      <w:r>
        <w:rPr>
          <w:position w:val="19"/>
          <w:sz w:val="20"/>
        </w:rPr>
      </w:r>
    </w:p>
    <w:p>
      <w:pPr>
        <w:tabs>
          <w:tab w:pos="5328" w:val="left" w:leader="none"/>
        </w:tabs>
        <w:spacing w:before="3"/>
        <w:ind w:left="791" w:right="0" w:firstLine="0"/>
        <w:jc w:val="left"/>
        <w:rPr>
          <w:sz w:val="16"/>
        </w:rPr>
      </w:pPr>
      <w:r>
        <w:rPr>
          <w:sz w:val="16"/>
        </w:rPr>
        <w:t>Fuente:</w:t>
      </w:r>
      <w:r>
        <w:rPr>
          <w:spacing w:val="-1"/>
          <w:sz w:val="16"/>
        </w:rPr>
        <w:t> </w:t>
      </w:r>
      <w:r>
        <w:rPr>
          <w:sz w:val="16"/>
        </w:rPr>
        <w:t>NIVAL</w:t>
      </w:r>
      <w:r>
        <w:rPr>
          <w:spacing w:val="-2"/>
          <w:sz w:val="16"/>
        </w:rPr>
        <w:t> </w:t>
      </w:r>
      <w:r>
        <w:rPr>
          <w:sz w:val="16"/>
        </w:rPr>
        <w:t>S.L.</w:t>
        <w:tab/>
        <w:t>Fuente: INDUSTRIAS MAQUIESCENIC</w:t>
      </w:r>
      <w:r>
        <w:rPr>
          <w:spacing w:val="-3"/>
          <w:sz w:val="16"/>
        </w:rPr>
        <w:t> </w:t>
      </w:r>
      <w:r>
        <w:rPr>
          <w:sz w:val="16"/>
        </w:rPr>
        <w:t>S.L.</w:t>
      </w:r>
    </w:p>
    <w:p>
      <w:pPr>
        <w:spacing w:after="0"/>
        <w:jc w:val="left"/>
        <w:rPr>
          <w:sz w:val="16"/>
        </w:rPr>
        <w:sectPr>
          <w:pgSz w:w="11910" w:h="16840"/>
          <w:pgMar w:header="0" w:footer="672" w:top="1080" w:bottom="1080" w:left="1160" w:right="300"/>
        </w:sectPr>
      </w:pPr>
    </w:p>
    <w:p>
      <w:pPr>
        <w:pStyle w:val="Heading2"/>
        <w:tabs>
          <w:tab w:pos="1924" w:val="left" w:leader="none"/>
        </w:tabs>
      </w:pPr>
      <w:r>
        <w:rPr/>
        <w:pict>
          <v:group style="position:absolute;margin-left:545.73999pt;margin-top:22.481787pt;width:.5pt;height:29.35pt;mso-position-horizontal-relative:page;mso-position-vertical-relative:paragraph;z-index:4480" coordorigin="10915,450" coordsize="10,587">
            <v:line style="position:absolute" from="10920,450" to="10920,743" stroked="true" strokeweight=".47998pt" strokecolor="#808080">
              <v:stroke dashstyle="solid"/>
            </v:line>
            <v:line style="position:absolute" from="10920,743" to="10920,1036" stroked="true" strokeweight=".47998pt" strokecolor="#808080">
              <v:stroke dashstyle="solid"/>
            </v:line>
            <w10:wrap type="none"/>
          </v:group>
        </w:pict>
      </w:r>
      <w:bookmarkStart w:name="_bookmark31" w:id="48"/>
      <w:bookmarkEnd w:id="48"/>
      <w:r>
        <w:rPr>
          <w:b w:val="0"/>
        </w:rPr>
      </w:r>
      <w:r>
        <w:rPr/>
        <w:t>T04</w:t>
      </w:r>
      <w:r>
        <w:rPr>
          <w:spacing w:val="-1"/>
        </w:rPr>
        <w:t> </w:t>
      </w:r>
      <w:r>
        <w:rPr/>
        <w:t>Ascensor</w:t>
        <w:tab/>
        <w:t>Instalación/renovación</w:t>
      </w:r>
    </w:p>
    <w:p>
      <w:pPr>
        <w:pStyle w:val="BodyText"/>
        <w:rPr>
          <w:b/>
          <w:sz w:val="10"/>
        </w:rPr>
      </w:pPr>
    </w:p>
    <w:tbl>
      <w:tblPr>
        <w:tblW w:w="0" w:type="auto"/>
        <w:jc w:val="left"/>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5"/>
        <w:gridCol w:w="3118"/>
        <w:gridCol w:w="852"/>
        <w:gridCol w:w="850"/>
        <w:gridCol w:w="1135"/>
        <w:gridCol w:w="739"/>
      </w:tblGrid>
      <w:tr>
        <w:trPr>
          <w:trHeight w:val="328" w:hRule="atLeast"/>
        </w:trPr>
        <w:tc>
          <w:tcPr>
            <w:tcW w:w="2635" w:type="dxa"/>
            <w:tcBorders>
              <w:right w:val="single" w:sz="4" w:space="0" w:color="808080"/>
            </w:tcBorders>
          </w:tcPr>
          <w:p>
            <w:pPr>
              <w:pStyle w:val="TableParagraph"/>
              <w:ind w:left="474"/>
              <w:rPr>
                <w:sz w:val="24"/>
              </w:rPr>
            </w:pPr>
            <w:r>
              <w:rPr>
                <w:color w:val="3A3838"/>
                <w:sz w:val="24"/>
              </w:rPr>
              <w:t>Problemas</w:t>
            </w:r>
          </w:p>
        </w:tc>
        <w:tc>
          <w:tcPr>
            <w:tcW w:w="3118" w:type="dxa"/>
            <w:tcBorders>
              <w:left w:val="single" w:sz="4" w:space="0" w:color="808080"/>
              <w:right w:val="single" w:sz="4" w:space="0" w:color="808080"/>
            </w:tcBorders>
          </w:tcPr>
          <w:p>
            <w:pPr>
              <w:pStyle w:val="TableParagraph"/>
              <w:ind w:left="386"/>
              <w:rPr>
                <w:sz w:val="24"/>
              </w:rPr>
            </w:pPr>
            <w:r>
              <w:rPr>
                <w:color w:val="3A3838"/>
                <w:sz w:val="24"/>
              </w:rPr>
              <w:t>Posibles soluciones</w:t>
            </w:r>
          </w:p>
        </w:tc>
        <w:tc>
          <w:tcPr>
            <w:tcW w:w="1702" w:type="dxa"/>
            <w:gridSpan w:val="2"/>
            <w:tcBorders>
              <w:left w:val="single" w:sz="4" w:space="0" w:color="808080"/>
              <w:right w:val="single" w:sz="4" w:space="0" w:color="808080"/>
            </w:tcBorders>
          </w:tcPr>
          <w:p>
            <w:pPr>
              <w:pStyle w:val="TableParagraph"/>
              <w:spacing w:line="219" w:lineRule="exact"/>
              <w:ind w:left="725" w:right="725"/>
              <w:jc w:val="center"/>
              <w:rPr>
                <w:b/>
                <w:sz w:val="18"/>
              </w:rPr>
            </w:pPr>
            <w:r>
              <w:rPr>
                <w:b/>
                <w:color w:val="3A3838"/>
                <w:sz w:val="18"/>
              </w:rPr>
              <w:t>CV</w:t>
            </w:r>
          </w:p>
        </w:tc>
        <w:tc>
          <w:tcPr>
            <w:tcW w:w="1874" w:type="dxa"/>
            <w:gridSpan w:val="2"/>
            <w:tcBorders>
              <w:left w:val="single" w:sz="4" w:space="0" w:color="808080"/>
            </w:tcBorders>
          </w:tcPr>
          <w:p>
            <w:pPr>
              <w:pStyle w:val="TableParagraph"/>
              <w:spacing w:line="219" w:lineRule="exact"/>
              <w:ind w:left="105"/>
              <w:jc w:val="center"/>
              <w:rPr>
                <w:b/>
                <w:sz w:val="18"/>
              </w:rPr>
            </w:pPr>
            <w:r>
              <w:rPr>
                <w:b/>
                <w:color w:val="3A3838"/>
                <w:sz w:val="18"/>
              </w:rPr>
              <w:t>E</w:t>
            </w:r>
          </w:p>
        </w:tc>
      </w:tr>
      <w:tr>
        <w:trPr>
          <w:trHeight w:val="257" w:hRule="atLeast"/>
        </w:trPr>
        <w:tc>
          <w:tcPr>
            <w:tcW w:w="2635" w:type="dxa"/>
            <w:tcBorders>
              <w:right w:val="single" w:sz="4" w:space="0" w:color="808080"/>
            </w:tcBorders>
          </w:tcPr>
          <w:p>
            <w:pPr>
              <w:pStyle w:val="TableParagraph"/>
              <w:rPr>
                <w:rFonts w:ascii="Times New Roman"/>
                <w:sz w:val="18"/>
              </w:rPr>
            </w:pPr>
          </w:p>
        </w:tc>
        <w:tc>
          <w:tcPr>
            <w:tcW w:w="3118" w:type="dxa"/>
            <w:tcBorders>
              <w:left w:val="single" w:sz="4" w:space="0" w:color="808080"/>
              <w:right w:val="single" w:sz="4" w:space="0" w:color="808080"/>
            </w:tcBorders>
          </w:tcPr>
          <w:p>
            <w:pPr>
              <w:pStyle w:val="TableParagraph"/>
              <w:rPr>
                <w:rFonts w:ascii="Times New Roman"/>
                <w:sz w:val="18"/>
              </w:rPr>
            </w:pPr>
          </w:p>
        </w:tc>
        <w:tc>
          <w:tcPr>
            <w:tcW w:w="852" w:type="dxa"/>
            <w:tcBorders>
              <w:left w:val="single" w:sz="4" w:space="0" w:color="808080"/>
              <w:right w:val="single" w:sz="4" w:space="0" w:color="808080"/>
            </w:tcBorders>
          </w:tcPr>
          <w:p>
            <w:pPr>
              <w:pStyle w:val="TableParagraph"/>
              <w:spacing w:line="183" w:lineRule="exact"/>
              <w:ind w:left="1"/>
              <w:jc w:val="center"/>
              <w:rPr>
                <w:b/>
                <w:sz w:val="18"/>
              </w:rPr>
            </w:pPr>
            <w:r>
              <w:rPr>
                <w:b/>
                <w:color w:val="002E6C"/>
                <w:sz w:val="18"/>
              </w:rPr>
              <w:t>A</w:t>
            </w:r>
          </w:p>
        </w:tc>
        <w:tc>
          <w:tcPr>
            <w:tcW w:w="850" w:type="dxa"/>
            <w:tcBorders>
              <w:left w:val="single" w:sz="4" w:space="0" w:color="808080"/>
              <w:right w:val="single" w:sz="4" w:space="0" w:color="808080"/>
            </w:tcBorders>
          </w:tcPr>
          <w:p>
            <w:pPr>
              <w:pStyle w:val="TableParagraph"/>
              <w:spacing w:line="183" w:lineRule="exact"/>
              <w:jc w:val="center"/>
              <w:rPr>
                <w:b/>
                <w:sz w:val="18"/>
              </w:rPr>
            </w:pPr>
            <w:r>
              <w:rPr>
                <w:b/>
                <w:color w:val="385522"/>
                <w:sz w:val="18"/>
              </w:rPr>
              <w:t>P</w:t>
            </w:r>
          </w:p>
        </w:tc>
        <w:tc>
          <w:tcPr>
            <w:tcW w:w="1135" w:type="dxa"/>
            <w:tcBorders>
              <w:left w:val="single" w:sz="4" w:space="0" w:color="808080"/>
              <w:right w:val="single" w:sz="4" w:space="0" w:color="808080"/>
            </w:tcBorders>
          </w:tcPr>
          <w:p>
            <w:pPr>
              <w:pStyle w:val="TableParagraph"/>
              <w:spacing w:line="183" w:lineRule="exact"/>
              <w:ind w:left="450" w:right="450"/>
              <w:jc w:val="center"/>
              <w:rPr>
                <w:b/>
                <w:sz w:val="18"/>
              </w:rPr>
            </w:pPr>
            <w:r>
              <w:rPr>
                <w:b/>
                <w:color w:val="002E6C"/>
                <w:sz w:val="18"/>
              </w:rPr>
              <w:t>Ac</w:t>
            </w:r>
          </w:p>
        </w:tc>
        <w:tc>
          <w:tcPr>
            <w:tcW w:w="739" w:type="dxa"/>
            <w:tcBorders>
              <w:left w:val="single" w:sz="4" w:space="0" w:color="808080"/>
            </w:tcBorders>
          </w:tcPr>
          <w:p>
            <w:pPr>
              <w:pStyle w:val="TableParagraph"/>
              <w:spacing w:line="183" w:lineRule="exact"/>
              <w:ind w:left="284" w:right="179"/>
              <w:jc w:val="center"/>
              <w:rPr>
                <w:b/>
                <w:sz w:val="18"/>
              </w:rPr>
            </w:pPr>
            <w:r>
              <w:rPr>
                <w:b/>
                <w:color w:val="385522"/>
                <w:sz w:val="18"/>
              </w:rPr>
              <w:t>Tol</w:t>
            </w:r>
          </w:p>
        </w:tc>
      </w:tr>
      <w:tr>
        <w:trPr>
          <w:trHeight w:val="504" w:hRule="atLeast"/>
        </w:trPr>
        <w:tc>
          <w:tcPr>
            <w:tcW w:w="2635" w:type="dxa"/>
            <w:tcBorders>
              <w:right w:val="single" w:sz="4" w:space="0" w:color="808080"/>
            </w:tcBorders>
          </w:tcPr>
          <w:p>
            <w:pPr>
              <w:pStyle w:val="TableParagraph"/>
              <w:tabs>
                <w:tab w:pos="474" w:val="left" w:leader="none"/>
              </w:tabs>
              <w:spacing w:line="242" w:lineRule="exact"/>
              <w:ind w:left="50"/>
              <w:rPr>
                <w:sz w:val="20"/>
              </w:rPr>
            </w:pPr>
            <w:r>
              <w:rPr>
                <w:b/>
                <w:sz w:val="20"/>
              </w:rPr>
              <w:t>□</w:t>
              <w:tab/>
            </w:r>
            <w:r>
              <w:rPr>
                <w:sz w:val="20"/>
              </w:rPr>
              <w:t>Falta de espacio</w:t>
            </w:r>
            <w:r>
              <w:rPr>
                <w:spacing w:val="-2"/>
                <w:sz w:val="20"/>
              </w:rPr>
              <w:t> </w:t>
            </w:r>
            <w:r>
              <w:rPr>
                <w:sz w:val="20"/>
              </w:rPr>
              <w:t>para</w:t>
            </w:r>
          </w:p>
          <w:p>
            <w:pPr>
              <w:pStyle w:val="TableParagraph"/>
              <w:spacing w:line="242" w:lineRule="exact"/>
              <w:ind w:left="474"/>
              <w:rPr>
                <w:sz w:val="20"/>
              </w:rPr>
            </w:pPr>
            <w:r>
              <w:rPr>
                <w:sz w:val="20"/>
              </w:rPr>
              <w:t>instalar un ascensor</w:t>
            </w:r>
          </w:p>
        </w:tc>
        <w:tc>
          <w:tcPr>
            <w:tcW w:w="3118" w:type="dxa"/>
            <w:tcBorders>
              <w:left w:val="single" w:sz="4" w:space="0" w:color="808080"/>
            </w:tcBorders>
          </w:tcPr>
          <w:p>
            <w:pPr>
              <w:pStyle w:val="TableParagraph"/>
              <w:spacing w:line="242" w:lineRule="exact"/>
              <w:ind w:left="103"/>
              <w:rPr>
                <w:sz w:val="20"/>
              </w:rPr>
            </w:pPr>
            <w:r>
              <w:rPr>
                <w:b/>
                <w:sz w:val="20"/>
              </w:rPr>
              <w:t>□ </w:t>
            </w:r>
            <w:r>
              <w:rPr>
                <w:sz w:val="20"/>
              </w:rPr>
              <w:t>Estudiar las distintas opciones</w:t>
            </w:r>
          </w:p>
          <w:p>
            <w:pPr>
              <w:pStyle w:val="TableParagraph"/>
              <w:spacing w:line="242" w:lineRule="exact"/>
              <w:ind w:left="386"/>
              <w:rPr>
                <w:sz w:val="20"/>
              </w:rPr>
            </w:pPr>
            <w:r>
              <w:rPr>
                <w:sz w:val="20"/>
              </w:rPr>
              <w:t>para instalar un ascensor de las</w:t>
            </w:r>
          </w:p>
        </w:tc>
        <w:tc>
          <w:tcPr>
            <w:tcW w:w="852" w:type="dxa"/>
          </w:tcPr>
          <w:p>
            <w:pPr>
              <w:pStyle w:val="TableParagraph"/>
              <w:rPr>
                <w:rFonts w:ascii="Times New Roman"/>
                <w:sz w:val="18"/>
              </w:rPr>
            </w:pPr>
          </w:p>
        </w:tc>
        <w:tc>
          <w:tcPr>
            <w:tcW w:w="850" w:type="dxa"/>
          </w:tcPr>
          <w:p>
            <w:pPr>
              <w:pStyle w:val="TableParagraph"/>
              <w:rPr>
                <w:rFonts w:ascii="Times New Roman"/>
                <w:sz w:val="18"/>
              </w:rPr>
            </w:pPr>
          </w:p>
        </w:tc>
        <w:tc>
          <w:tcPr>
            <w:tcW w:w="1135" w:type="dxa"/>
          </w:tcPr>
          <w:p>
            <w:pPr>
              <w:pStyle w:val="TableParagraph"/>
              <w:rPr>
                <w:rFonts w:ascii="Times New Roman"/>
                <w:sz w:val="18"/>
              </w:rPr>
            </w:pPr>
          </w:p>
        </w:tc>
        <w:tc>
          <w:tcPr>
            <w:tcW w:w="739" w:type="dxa"/>
          </w:tcPr>
          <w:p>
            <w:pPr>
              <w:pStyle w:val="TableParagraph"/>
              <w:rPr>
                <w:rFonts w:ascii="Times New Roman"/>
                <w:sz w:val="18"/>
              </w:rPr>
            </w:pPr>
          </w:p>
        </w:tc>
      </w:tr>
      <w:tr>
        <w:trPr>
          <w:trHeight w:val="244" w:hRule="atLeast"/>
        </w:trPr>
        <w:tc>
          <w:tcPr>
            <w:tcW w:w="2635" w:type="dxa"/>
            <w:tcBorders>
              <w:right w:val="single" w:sz="4" w:space="0" w:color="808080"/>
            </w:tcBorders>
          </w:tcPr>
          <w:p>
            <w:pPr>
              <w:pStyle w:val="TableParagraph"/>
              <w:spacing w:line="225" w:lineRule="exact"/>
              <w:ind w:left="474"/>
              <w:rPr>
                <w:sz w:val="20"/>
              </w:rPr>
            </w:pPr>
            <w:r>
              <w:rPr>
                <w:sz w:val="20"/>
              </w:rPr>
              <w:t>accesible.</w:t>
            </w:r>
          </w:p>
        </w:tc>
        <w:tc>
          <w:tcPr>
            <w:tcW w:w="3118" w:type="dxa"/>
            <w:tcBorders>
              <w:left w:val="single" w:sz="4" w:space="0" w:color="808080"/>
            </w:tcBorders>
          </w:tcPr>
          <w:p>
            <w:pPr>
              <w:pStyle w:val="TableParagraph"/>
              <w:spacing w:line="225" w:lineRule="exact"/>
              <w:ind w:left="386"/>
              <w:rPr>
                <w:sz w:val="20"/>
              </w:rPr>
            </w:pPr>
            <w:r>
              <w:rPr>
                <w:sz w:val="20"/>
              </w:rPr>
              <w:t>mayores dimensiones posibles.</w:t>
            </w:r>
          </w:p>
        </w:tc>
        <w:tc>
          <w:tcPr>
            <w:tcW w:w="852" w:type="dxa"/>
          </w:tcPr>
          <w:p>
            <w:pPr>
              <w:pStyle w:val="TableParagraph"/>
              <w:rPr>
                <w:rFonts w:ascii="Times New Roman"/>
                <w:sz w:val="16"/>
              </w:rPr>
            </w:pPr>
          </w:p>
        </w:tc>
        <w:tc>
          <w:tcPr>
            <w:tcW w:w="850" w:type="dxa"/>
          </w:tcPr>
          <w:p>
            <w:pPr>
              <w:pStyle w:val="TableParagraph"/>
              <w:rPr>
                <w:rFonts w:ascii="Times New Roman"/>
                <w:sz w:val="16"/>
              </w:rPr>
            </w:pPr>
          </w:p>
        </w:tc>
        <w:tc>
          <w:tcPr>
            <w:tcW w:w="1135" w:type="dxa"/>
          </w:tcPr>
          <w:p>
            <w:pPr>
              <w:pStyle w:val="TableParagraph"/>
              <w:rPr>
                <w:rFonts w:ascii="Times New Roman"/>
                <w:sz w:val="16"/>
              </w:rPr>
            </w:pPr>
          </w:p>
        </w:tc>
        <w:tc>
          <w:tcPr>
            <w:tcW w:w="739" w:type="dxa"/>
          </w:tcPr>
          <w:p>
            <w:pPr>
              <w:pStyle w:val="TableParagraph"/>
              <w:rPr>
                <w:rFonts w:ascii="Times New Roman"/>
                <w:sz w:val="16"/>
              </w:rPr>
            </w:pPr>
          </w:p>
        </w:tc>
      </w:tr>
      <w:tr>
        <w:trPr>
          <w:trHeight w:val="244" w:hRule="atLeast"/>
        </w:trPr>
        <w:tc>
          <w:tcPr>
            <w:tcW w:w="2635" w:type="dxa"/>
            <w:tcBorders>
              <w:right w:val="single" w:sz="4" w:space="0" w:color="808080"/>
            </w:tcBorders>
          </w:tcPr>
          <w:p>
            <w:pPr>
              <w:pStyle w:val="TableParagraph"/>
              <w:spacing w:line="225" w:lineRule="exact"/>
              <w:ind w:left="474"/>
              <w:rPr>
                <w:b/>
                <w:sz w:val="20"/>
              </w:rPr>
            </w:pPr>
            <w:r>
              <w:rPr>
                <w:sz w:val="20"/>
              </w:rPr>
              <w:t>Ver </w:t>
            </w:r>
            <w:r>
              <w:rPr>
                <w:b/>
                <w:sz w:val="20"/>
              </w:rPr>
              <w:t>F7</w:t>
            </w:r>
          </w:p>
        </w:tc>
        <w:tc>
          <w:tcPr>
            <w:tcW w:w="3118" w:type="dxa"/>
            <w:tcBorders>
              <w:left w:val="single" w:sz="4" w:space="0" w:color="808080"/>
            </w:tcBorders>
          </w:tcPr>
          <w:p>
            <w:pPr>
              <w:pStyle w:val="TableParagraph"/>
              <w:spacing w:line="225" w:lineRule="exact"/>
              <w:ind w:left="386"/>
              <w:rPr>
                <w:sz w:val="20"/>
              </w:rPr>
            </w:pPr>
            <w:r>
              <w:rPr>
                <w:sz w:val="20"/>
              </w:rPr>
              <w:t>Anchura por profundidad (m):</w:t>
            </w:r>
          </w:p>
        </w:tc>
        <w:tc>
          <w:tcPr>
            <w:tcW w:w="852" w:type="dxa"/>
          </w:tcPr>
          <w:p>
            <w:pPr>
              <w:pStyle w:val="TableParagraph"/>
              <w:rPr>
                <w:rFonts w:ascii="Times New Roman"/>
                <w:sz w:val="16"/>
              </w:rPr>
            </w:pPr>
          </w:p>
        </w:tc>
        <w:tc>
          <w:tcPr>
            <w:tcW w:w="850" w:type="dxa"/>
          </w:tcPr>
          <w:p>
            <w:pPr>
              <w:pStyle w:val="TableParagraph"/>
              <w:rPr>
                <w:rFonts w:ascii="Times New Roman"/>
                <w:sz w:val="16"/>
              </w:rPr>
            </w:pPr>
          </w:p>
        </w:tc>
        <w:tc>
          <w:tcPr>
            <w:tcW w:w="1135" w:type="dxa"/>
          </w:tcPr>
          <w:p>
            <w:pPr>
              <w:pStyle w:val="TableParagraph"/>
              <w:rPr>
                <w:rFonts w:ascii="Times New Roman"/>
                <w:sz w:val="16"/>
              </w:rPr>
            </w:pPr>
          </w:p>
        </w:tc>
        <w:tc>
          <w:tcPr>
            <w:tcW w:w="739" w:type="dxa"/>
          </w:tcPr>
          <w:p>
            <w:pPr>
              <w:pStyle w:val="TableParagraph"/>
              <w:rPr>
                <w:rFonts w:ascii="Times New Roman"/>
                <w:sz w:val="16"/>
              </w:rPr>
            </w:pPr>
          </w:p>
        </w:tc>
      </w:tr>
      <w:tr>
        <w:trPr>
          <w:trHeight w:val="487" w:hRule="atLeast"/>
        </w:trPr>
        <w:tc>
          <w:tcPr>
            <w:tcW w:w="2635" w:type="dxa"/>
            <w:tcBorders>
              <w:right w:val="single" w:sz="4" w:space="0" w:color="808080"/>
            </w:tcBorders>
          </w:tcPr>
          <w:p>
            <w:pPr>
              <w:pStyle w:val="TableParagraph"/>
              <w:rPr>
                <w:rFonts w:ascii="Times New Roman"/>
                <w:sz w:val="18"/>
              </w:rPr>
            </w:pPr>
          </w:p>
        </w:tc>
        <w:tc>
          <w:tcPr>
            <w:tcW w:w="3118" w:type="dxa"/>
            <w:tcBorders>
              <w:left w:val="single" w:sz="4" w:space="0" w:color="808080"/>
            </w:tcBorders>
          </w:tcPr>
          <w:p>
            <w:pPr>
              <w:pStyle w:val="TableParagraph"/>
              <w:spacing w:line="226" w:lineRule="exact"/>
              <w:ind w:left="386"/>
              <w:rPr>
                <w:sz w:val="20"/>
              </w:rPr>
            </w:pPr>
            <w:r>
              <w:rPr>
                <w:sz w:val="20"/>
              </w:rPr>
              <w:t>- puertas enfrentadas:</w:t>
            </w:r>
          </w:p>
        </w:tc>
        <w:tc>
          <w:tcPr>
            <w:tcW w:w="852" w:type="dxa"/>
          </w:tcPr>
          <w:p>
            <w:pPr>
              <w:pStyle w:val="TableParagraph"/>
              <w:spacing w:line="225" w:lineRule="exact"/>
              <w:ind w:left="206"/>
              <w:rPr>
                <w:sz w:val="20"/>
              </w:rPr>
            </w:pPr>
            <w:r>
              <w:rPr>
                <w:color w:val="002E6C"/>
                <w:sz w:val="20"/>
              </w:rPr>
              <w:t>1,10x</w:t>
            </w:r>
          </w:p>
          <w:p>
            <w:pPr>
              <w:pStyle w:val="TableParagraph"/>
              <w:spacing w:line="242" w:lineRule="exact"/>
              <w:ind w:left="247"/>
              <w:rPr>
                <w:sz w:val="20"/>
              </w:rPr>
            </w:pPr>
            <w:r>
              <w:rPr>
                <w:color w:val="002E6C"/>
                <w:sz w:val="20"/>
              </w:rPr>
              <w:t>1,40</w:t>
            </w:r>
          </w:p>
        </w:tc>
        <w:tc>
          <w:tcPr>
            <w:tcW w:w="850" w:type="dxa"/>
          </w:tcPr>
          <w:p>
            <w:pPr>
              <w:pStyle w:val="TableParagraph"/>
              <w:spacing w:line="225" w:lineRule="exact"/>
              <w:ind w:left="204"/>
              <w:rPr>
                <w:sz w:val="20"/>
              </w:rPr>
            </w:pPr>
            <w:r>
              <w:rPr>
                <w:color w:val="385522"/>
                <w:sz w:val="20"/>
              </w:rPr>
              <w:t>1,00x</w:t>
            </w:r>
          </w:p>
          <w:p>
            <w:pPr>
              <w:pStyle w:val="TableParagraph"/>
              <w:spacing w:line="242" w:lineRule="exact"/>
              <w:ind w:left="247"/>
              <w:rPr>
                <w:sz w:val="20"/>
              </w:rPr>
            </w:pPr>
            <w:r>
              <w:rPr>
                <w:color w:val="385522"/>
                <w:sz w:val="20"/>
              </w:rPr>
              <w:t>1,20</w:t>
            </w:r>
          </w:p>
        </w:tc>
        <w:tc>
          <w:tcPr>
            <w:tcW w:w="1135" w:type="dxa"/>
          </w:tcPr>
          <w:p>
            <w:pPr>
              <w:pStyle w:val="TableParagraph"/>
              <w:spacing w:line="225" w:lineRule="exact"/>
              <w:ind w:left="154" w:right="153"/>
              <w:jc w:val="center"/>
              <w:rPr>
                <w:sz w:val="20"/>
              </w:rPr>
            </w:pPr>
            <w:r>
              <w:rPr>
                <w:color w:val="002E6C"/>
                <w:sz w:val="20"/>
              </w:rPr>
              <w:t>1,10x</w:t>
            </w:r>
          </w:p>
          <w:p>
            <w:pPr>
              <w:pStyle w:val="TableParagraph"/>
              <w:spacing w:line="242" w:lineRule="exact"/>
              <w:ind w:left="152" w:right="153"/>
              <w:jc w:val="center"/>
              <w:rPr>
                <w:sz w:val="20"/>
              </w:rPr>
            </w:pPr>
            <w:r>
              <w:rPr>
                <w:color w:val="002E6C"/>
                <w:sz w:val="20"/>
              </w:rPr>
              <w:t>1,40</w:t>
            </w:r>
          </w:p>
        </w:tc>
        <w:tc>
          <w:tcPr>
            <w:tcW w:w="739" w:type="dxa"/>
          </w:tcPr>
          <w:p>
            <w:pPr>
              <w:pStyle w:val="TableParagraph"/>
              <w:spacing w:line="226" w:lineRule="exact"/>
              <w:ind w:left="110"/>
              <w:jc w:val="center"/>
              <w:rPr>
                <w:sz w:val="20"/>
              </w:rPr>
            </w:pPr>
            <w:r>
              <w:rPr>
                <w:color w:val="385522"/>
                <w:w w:val="99"/>
                <w:sz w:val="20"/>
              </w:rPr>
              <w:t>-</w:t>
            </w:r>
          </w:p>
        </w:tc>
      </w:tr>
      <w:tr>
        <w:trPr>
          <w:trHeight w:val="244" w:hRule="atLeast"/>
        </w:trPr>
        <w:tc>
          <w:tcPr>
            <w:tcW w:w="2635" w:type="dxa"/>
            <w:tcBorders>
              <w:right w:val="single" w:sz="4" w:space="0" w:color="808080"/>
            </w:tcBorders>
          </w:tcPr>
          <w:p>
            <w:pPr>
              <w:pStyle w:val="TableParagraph"/>
              <w:rPr>
                <w:rFonts w:ascii="Times New Roman"/>
                <w:sz w:val="16"/>
              </w:rPr>
            </w:pPr>
          </w:p>
        </w:tc>
        <w:tc>
          <w:tcPr>
            <w:tcW w:w="3118" w:type="dxa"/>
            <w:tcBorders>
              <w:left w:val="single" w:sz="4" w:space="0" w:color="808080"/>
            </w:tcBorders>
          </w:tcPr>
          <w:p>
            <w:pPr>
              <w:pStyle w:val="TableParagraph"/>
              <w:rPr>
                <w:rFonts w:ascii="Times New Roman"/>
                <w:sz w:val="16"/>
              </w:rPr>
            </w:pPr>
          </w:p>
        </w:tc>
        <w:tc>
          <w:tcPr>
            <w:tcW w:w="852" w:type="dxa"/>
          </w:tcPr>
          <w:p>
            <w:pPr>
              <w:pStyle w:val="TableParagraph"/>
              <w:rPr>
                <w:rFonts w:ascii="Times New Roman"/>
                <w:sz w:val="16"/>
              </w:rPr>
            </w:pPr>
          </w:p>
        </w:tc>
        <w:tc>
          <w:tcPr>
            <w:tcW w:w="850" w:type="dxa"/>
          </w:tcPr>
          <w:p>
            <w:pPr>
              <w:pStyle w:val="TableParagraph"/>
              <w:rPr>
                <w:rFonts w:ascii="Times New Roman"/>
                <w:sz w:val="16"/>
              </w:rPr>
            </w:pPr>
          </w:p>
        </w:tc>
        <w:tc>
          <w:tcPr>
            <w:tcW w:w="1135" w:type="dxa"/>
          </w:tcPr>
          <w:p>
            <w:pPr>
              <w:pStyle w:val="TableParagraph"/>
              <w:spacing w:line="225" w:lineRule="exact"/>
              <w:ind w:left="154" w:right="153"/>
              <w:jc w:val="center"/>
              <w:rPr>
                <w:sz w:val="20"/>
              </w:rPr>
            </w:pPr>
            <w:r>
              <w:rPr>
                <w:color w:val="002E6C"/>
                <w:sz w:val="20"/>
              </w:rPr>
              <w:t>1,00x</w:t>
            </w:r>
          </w:p>
        </w:tc>
        <w:tc>
          <w:tcPr>
            <w:tcW w:w="739" w:type="dxa"/>
          </w:tcPr>
          <w:p>
            <w:pPr>
              <w:pStyle w:val="TableParagraph"/>
              <w:rPr>
                <w:rFonts w:ascii="Times New Roman"/>
                <w:sz w:val="16"/>
              </w:rPr>
            </w:pPr>
          </w:p>
        </w:tc>
      </w:tr>
      <w:tr>
        <w:trPr>
          <w:trHeight w:val="242" w:hRule="atLeast"/>
        </w:trPr>
        <w:tc>
          <w:tcPr>
            <w:tcW w:w="2635" w:type="dxa"/>
            <w:tcBorders>
              <w:right w:val="single" w:sz="4" w:space="0" w:color="808080"/>
            </w:tcBorders>
          </w:tcPr>
          <w:p>
            <w:pPr>
              <w:pStyle w:val="TableParagraph"/>
              <w:rPr>
                <w:rFonts w:ascii="Times New Roman"/>
                <w:sz w:val="16"/>
              </w:rPr>
            </w:pPr>
          </w:p>
        </w:tc>
        <w:tc>
          <w:tcPr>
            <w:tcW w:w="3118" w:type="dxa"/>
            <w:tcBorders>
              <w:left w:val="single" w:sz="4" w:space="0" w:color="808080"/>
            </w:tcBorders>
          </w:tcPr>
          <w:p>
            <w:pPr>
              <w:pStyle w:val="TableParagraph"/>
              <w:rPr>
                <w:rFonts w:ascii="Times New Roman"/>
                <w:sz w:val="16"/>
              </w:rPr>
            </w:pPr>
          </w:p>
        </w:tc>
        <w:tc>
          <w:tcPr>
            <w:tcW w:w="852" w:type="dxa"/>
          </w:tcPr>
          <w:p>
            <w:pPr>
              <w:pStyle w:val="TableParagraph"/>
              <w:rPr>
                <w:rFonts w:ascii="Times New Roman"/>
                <w:sz w:val="16"/>
              </w:rPr>
            </w:pPr>
          </w:p>
        </w:tc>
        <w:tc>
          <w:tcPr>
            <w:tcW w:w="850" w:type="dxa"/>
          </w:tcPr>
          <w:p>
            <w:pPr>
              <w:pStyle w:val="TableParagraph"/>
              <w:rPr>
                <w:rFonts w:ascii="Times New Roman"/>
                <w:sz w:val="16"/>
              </w:rPr>
            </w:pPr>
          </w:p>
        </w:tc>
        <w:tc>
          <w:tcPr>
            <w:tcW w:w="1135" w:type="dxa"/>
          </w:tcPr>
          <w:p>
            <w:pPr>
              <w:pStyle w:val="TableParagraph"/>
              <w:spacing w:line="222" w:lineRule="exact"/>
              <w:ind w:left="152" w:right="153"/>
              <w:jc w:val="center"/>
              <w:rPr>
                <w:sz w:val="20"/>
              </w:rPr>
            </w:pPr>
            <w:r>
              <w:rPr>
                <w:color w:val="002E6C"/>
                <w:sz w:val="20"/>
              </w:rPr>
              <w:t>1,25</w:t>
            </w:r>
          </w:p>
        </w:tc>
        <w:tc>
          <w:tcPr>
            <w:tcW w:w="739" w:type="dxa"/>
          </w:tcPr>
          <w:p>
            <w:pPr>
              <w:pStyle w:val="TableParagraph"/>
              <w:rPr>
                <w:rFonts w:ascii="Times New Roman"/>
                <w:sz w:val="16"/>
              </w:rPr>
            </w:pPr>
          </w:p>
        </w:tc>
      </w:tr>
      <w:tr>
        <w:trPr>
          <w:trHeight w:val="465" w:hRule="atLeast"/>
        </w:trPr>
        <w:tc>
          <w:tcPr>
            <w:tcW w:w="2635" w:type="dxa"/>
            <w:tcBorders>
              <w:right w:val="single" w:sz="4" w:space="0" w:color="808080"/>
            </w:tcBorders>
          </w:tcPr>
          <w:p>
            <w:pPr>
              <w:pStyle w:val="TableParagraph"/>
              <w:rPr>
                <w:rFonts w:ascii="Times New Roman"/>
                <w:sz w:val="18"/>
              </w:rPr>
            </w:pPr>
          </w:p>
        </w:tc>
        <w:tc>
          <w:tcPr>
            <w:tcW w:w="3118" w:type="dxa"/>
            <w:tcBorders>
              <w:left w:val="single" w:sz="4" w:space="0" w:color="808080"/>
            </w:tcBorders>
          </w:tcPr>
          <w:p>
            <w:pPr>
              <w:pStyle w:val="TableParagraph"/>
              <w:spacing w:before="7"/>
              <w:rPr>
                <w:b/>
                <w:sz w:val="16"/>
              </w:rPr>
            </w:pPr>
          </w:p>
          <w:p>
            <w:pPr>
              <w:pStyle w:val="TableParagraph"/>
              <w:spacing w:line="243" w:lineRule="exact"/>
              <w:ind w:left="386"/>
              <w:rPr>
                <w:sz w:val="20"/>
              </w:rPr>
            </w:pPr>
            <w:r>
              <w:rPr>
                <w:sz w:val="20"/>
              </w:rPr>
              <w:t>- doble embarque a 90º:</w:t>
            </w:r>
          </w:p>
        </w:tc>
        <w:tc>
          <w:tcPr>
            <w:tcW w:w="852" w:type="dxa"/>
          </w:tcPr>
          <w:p>
            <w:pPr>
              <w:pStyle w:val="TableParagraph"/>
              <w:spacing w:before="7"/>
              <w:rPr>
                <w:b/>
                <w:sz w:val="16"/>
              </w:rPr>
            </w:pPr>
          </w:p>
          <w:p>
            <w:pPr>
              <w:pStyle w:val="TableParagraph"/>
              <w:spacing w:line="243" w:lineRule="exact"/>
              <w:ind w:left="138" w:right="140"/>
              <w:jc w:val="center"/>
              <w:rPr>
                <w:sz w:val="20"/>
              </w:rPr>
            </w:pPr>
            <w:r>
              <w:rPr>
                <w:color w:val="002E6C"/>
                <w:sz w:val="20"/>
              </w:rPr>
              <w:t>1,40x</w:t>
            </w:r>
          </w:p>
        </w:tc>
        <w:tc>
          <w:tcPr>
            <w:tcW w:w="850" w:type="dxa"/>
          </w:tcPr>
          <w:p>
            <w:pPr>
              <w:pStyle w:val="TableParagraph"/>
              <w:spacing w:before="7"/>
              <w:rPr>
                <w:b/>
                <w:sz w:val="16"/>
              </w:rPr>
            </w:pPr>
          </w:p>
          <w:p>
            <w:pPr>
              <w:pStyle w:val="TableParagraph"/>
              <w:spacing w:line="243" w:lineRule="exact"/>
              <w:ind w:right="204"/>
              <w:jc w:val="right"/>
              <w:rPr>
                <w:sz w:val="20"/>
              </w:rPr>
            </w:pPr>
            <w:r>
              <w:rPr>
                <w:color w:val="385522"/>
                <w:w w:val="95"/>
                <w:sz w:val="20"/>
              </w:rPr>
              <w:t>1,20x</w:t>
            </w:r>
          </w:p>
        </w:tc>
        <w:tc>
          <w:tcPr>
            <w:tcW w:w="1135" w:type="dxa"/>
          </w:tcPr>
          <w:p>
            <w:pPr>
              <w:pStyle w:val="TableParagraph"/>
              <w:spacing w:line="203" w:lineRule="exact"/>
              <w:ind w:left="152" w:right="153"/>
              <w:jc w:val="center"/>
              <w:rPr>
                <w:sz w:val="18"/>
              </w:rPr>
            </w:pPr>
            <w:r>
              <w:rPr>
                <w:color w:val="002E6C"/>
                <w:sz w:val="18"/>
              </w:rPr>
              <w:t>(1)</w:t>
            </w:r>
          </w:p>
          <w:p>
            <w:pPr>
              <w:pStyle w:val="TableParagraph"/>
              <w:spacing w:line="242" w:lineRule="exact"/>
              <w:ind w:left="152" w:right="153"/>
              <w:jc w:val="center"/>
              <w:rPr>
                <w:sz w:val="20"/>
              </w:rPr>
            </w:pPr>
            <w:r>
              <w:rPr>
                <w:color w:val="002E6C"/>
                <w:sz w:val="20"/>
              </w:rPr>
              <w:t>1,40x</w:t>
            </w:r>
          </w:p>
        </w:tc>
        <w:tc>
          <w:tcPr>
            <w:tcW w:w="739" w:type="dxa"/>
          </w:tcPr>
          <w:p>
            <w:pPr>
              <w:pStyle w:val="TableParagraph"/>
              <w:spacing w:before="7"/>
              <w:rPr>
                <w:b/>
                <w:sz w:val="16"/>
              </w:rPr>
            </w:pPr>
          </w:p>
          <w:p>
            <w:pPr>
              <w:pStyle w:val="TableParagraph"/>
              <w:spacing w:line="243" w:lineRule="exact"/>
              <w:ind w:left="110"/>
              <w:jc w:val="center"/>
              <w:rPr>
                <w:sz w:val="20"/>
              </w:rPr>
            </w:pPr>
            <w:r>
              <w:rPr>
                <w:color w:val="385522"/>
                <w:w w:val="99"/>
                <w:sz w:val="20"/>
              </w:rPr>
              <w:t>-</w:t>
            </w:r>
          </w:p>
        </w:tc>
      </w:tr>
      <w:tr>
        <w:trPr>
          <w:trHeight w:val="244" w:hRule="atLeast"/>
        </w:trPr>
        <w:tc>
          <w:tcPr>
            <w:tcW w:w="2635" w:type="dxa"/>
            <w:tcBorders>
              <w:right w:val="single" w:sz="4" w:space="0" w:color="808080"/>
            </w:tcBorders>
          </w:tcPr>
          <w:p>
            <w:pPr>
              <w:pStyle w:val="TableParagraph"/>
              <w:rPr>
                <w:rFonts w:ascii="Times New Roman"/>
                <w:sz w:val="16"/>
              </w:rPr>
            </w:pPr>
          </w:p>
        </w:tc>
        <w:tc>
          <w:tcPr>
            <w:tcW w:w="3118" w:type="dxa"/>
            <w:tcBorders>
              <w:left w:val="single" w:sz="4" w:space="0" w:color="808080"/>
            </w:tcBorders>
          </w:tcPr>
          <w:p>
            <w:pPr>
              <w:pStyle w:val="TableParagraph"/>
              <w:rPr>
                <w:rFonts w:ascii="Times New Roman"/>
                <w:sz w:val="16"/>
              </w:rPr>
            </w:pPr>
          </w:p>
        </w:tc>
        <w:tc>
          <w:tcPr>
            <w:tcW w:w="852" w:type="dxa"/>
          </w:tcPr>
          <w:p>
            <w:pPr>
              <w:pStyle w:val="TableParagraph"/>
              <w:spacing w:line="225" w:lineRule="exact"/>
              <w:ind w:left="138" w:right="140"/>
              <w:jc w:val="center"/>
              <w:rPr>
                <w:sz w:val="20"/>
              </w:rPr>
            </w:pPr>
            <w:r>
              <w:rPr>
                <w:color w:val="002E6C"/>
                <w:sz w:val="20"/>
              </w:rPr>
              <w:t>1,40</w:t>
            </w:r>
          </w:p>
        </w:tc>
        <w:tc>
          <w:tcPr>
            <w:tcW w:w="850" w:type="dxa"/>
          </w:tcPr>
          <w:p>
            <w:pPr>
              <w:pStyle w:val="TableParagraph"/>
              <w:spacing w:line="225" w:lineRule="exact"/>
              <w:ind w:right="247"/>
              <w:jc w:val="right"/>
              <w:rPr>
                <w:sz w:val="20"/>
              </w:rPr>
            </w:pPr>
            <w:r>
              <w:rPr>
                <w:color w:val="385522"/>
                <w:w w:val="95"/>
                <w:sz w:val="20"/>
              </w:rPr>
              <w:t>1,20</w:t>
            </w:r>
          </w:p>
        </w:tc>
        <w:tc>
          <w:tcPr>
            <w:tcW w:w="1135" w:type="dxa"/>
          </w:tcPr>
          <w:p>
            <w:pPr>
              <w:pStyle w:val="TableParagraph"/>
              <w:spacing w:line="225" w:lineRule="exact"/>
              <w:ind w:left="152" w:right="153"/>
              <w:jc w:val="center"/>
              <w:rPr>
                <w:sz w:val="20"/>
              </w:rPr>
            </w:pPr>
            <w:r>
              <w:rPr>
                <w:color w:val="002E6C"/>
                <w:sz w:val="20"/>
              </w:rPr>
              <w:t>1,40</w:t>
            </w:r>
          </w:p>
        </w:tc>
        <w:tc>
          <w:tcPr>
            <w:tcW w:w="739" w:type="dxa"/>
          </w:tcPr>
          <w:p>
            <w:pPr>
              <w:pStyle w:val="TableParagraph"/>
              <w:rPr>
                <w:rFonts w:ascii="Times New Roman"/>
                <w:sz w:val="16"/>
              </w:rPr>
            </w:pPr>
          </w:p>
        </w:tc>
      </w:tr>
      <w:tr>
        <w:trPr>
          <w:trHeight w:val="241" w:hRule="atLeast"/>
        </w:trPr>
        <w:tc>
          <w:tcPr>
            <w:tcW w:w="2635" w:type="dxa"/>
            <w:tcBorders>
              <w:right w:val="single" w:sz="4" w:space="0" w:color="808080"/>
            </w:tcBorders>
          </w:tcPr>
          <w:p>
            <w:pPr>
              <w:pStyle w:val="TableParagraph"/>
              <w:rPr>
                <w:rFonts w:ascii="Times New Roman"/>
                <w:sz w:val="16"/>
              </w:rPr>
            </w:pPr>
          </w:p>
        </w:tc>
        <w:tc>
          <w:tcPr>
            <w:tcW w:w="3118" w:type="dxa"/>
            <w:tcBorders>
              <w:left w:val="single" w:sz="4" w:space="0" w:color="808080"/>
            </w:tcBorders>
          </w:tcPr>
          <w:p>
            <w:pPr>
              <w:pStyle w:val="TableParagraph"/>
              <w:spacing w:line="221" w:lineRule="exact"/>
              <w:ind w:left="386"/>
              <w:rPr>
                <w:sz w:val="20"/>
              </w:rPr>
            </w:pPr>
            <w:r>
              <w:rPr>
                <w:sz w:val="20"/>
              </w:rPr>
              <w:t>Anchura de puertas (m):</w:t>
            </w:r>
          </w:p>
        </w:tc>
        <w:tc>
          <w:tcPr>
            <w:tcW w:w="852" w:type="dxa"/>
          </w:tcPr>
          <w:p>
            <w:pPr>
              <w:pStyle w:val="TableParagraph"/>
              <w:spacing w:line="221" w:lineRule="exact"/>
              <w:ind w:left="138" w:right="140"/>
              <w:jc w:val="center"/>
              <w:rPr>
                <w:sz w:val="20"/>
              </w:rPr>
            </w:pPr>
            <w:r>
              <w:rPr>
                <w:color w:val="002E6C"/>
                <w:sz w:val="20"/>
              </w:rPr>
              <w:t>0,85</w:t>
            </w:r>
          </w:p>
        </w:tc>
        <w:tc>
          <w:tcPr>
            <w:tcW w:w="850" w:type="dxa"/>
          </w:tcPr>
          <w:p>
            <w:pPr>
              <w:pStyle w:val="TableParagraph"/>
              <w:spacing w:line="221" w:lineRule="exact"/>
              <w:ind w:right="247"/>
              <w:jc w:val="right"/>
              <w:rPr>
                <w:sz w:val="20"/>
              </w:rPr>
            </w:pPr>
            <w:r>
              <w:rPr>
                <w:color w:val="385522"/>
                <w:w w:val="95"/>
                <w:sz w:val="20"/>
              </w:rPr>
              <w:t>0,80</w:t>
            </w:r>
          </w:p>
        </w:tc>
        <w:tc>
          <w:tcPr>
            <w:tcW w:w="1135" w:type="dxa"/>
          </w:tcPr>
          <w:p>
            <w:pPr>
              <w:pStyle w:val="TableParagraph"/>
              <w:spacing w:line="221" w:lineRule="exact"/>
              <w:ind w:left="154" w:right="153"/>
              <w:jc w:val="center"/>
              <w:rPr>
                <w:b/>
                <w:sz w:val="20"/>
              </w:rPr>
            </w:pPr>
            <w:r>
              <w:rPr>
                <w:color w:val="002E6C"/>
                <w:sz w:val="20"/>
              </w:rPr>
              <w:t>0,80/</w:t>
            </w:r>
            <w:r>
              <w:rPr>
                <w:b/>
                <w:color w:val="002E6C"/>
                <w:sz w:val="20"/>
              </w:rPr>
              <w:t>0,90</w:t>
            </w:r>
          </w:p>
        </w:tc>
        <w:tc>
          <w:tcPr>
            <w:tcW w:w="739" w:type="dxa"/>
          </w:tcPr>
          <w:p>
            <w:pPr>
              <w:pStyle w:val="TableParagraph"/>
              <w:spacing w:line="221" w:lineRule="exact"/>
              <w:ind w:left="110"/>
              <w:jc w:val="center"/>
              <w:rPr>
                <w:sz w:val="20"/>
              </w:rPr>
            </w:pPr>
            <w:r>
              <w:rPr>
                <w:color w:val="385522"/>
                <w:w w:val="99"/>
                <w:sz w:val="20"/>
              </w:rPr>
              <w:t>-</w:t>
            </w:r>
          </w:p>
        </w:tc>
      </w:tr>
      <w:tr>
        <w:trPr>
          <w:trHeight w:val="222" w:hRule="atLeast"/>
        </w:trPr>
        <w:tc>
          <w:tcPr>
            <w:tcW w:w="2635" w:type="dxa"/>
            <w:tcBorders>
              <w:right w:val="single" w:sz="4" w:space="0" w:color="808080"/>
            </w:tcBorders>
          </w:tcPr>
          <w:p>
            <w:pPr>
              <w:pStyle w:val="TableParagraph"/>
              <w:rPr>
                <w:rFonts w:ascii="Times New Roman"/>
                <w:sz w:val="14"/>
              </w:rPr>
            </w:pPr>
          </w:p>
        </w:tc>
        <w:tc>
          <w:tcPr>
            <w:tcW w:w="3118" w:type="dxa"/>
            <w:tcBorders>
              <w:left w:val="single" w:sz="4" w:space="0" w:color="808080"/>
            </w:tcBorders>
          </w:tcPr>
          <w:p>
            <w:pPr>
              <w:pStyle w:val="TableParagraph"/>
              <w:rPr>
                <w:rFonts w:ascii="Times New Roman"/>
                <w:sz w:val="14"/>
              </w:rPr>
            </w:pPr>
          </w:p>
        </w:tc>
        <w:tc>
          <w:tcPr>
            <w:tcW w:w="852" w:type="dxa"/>
          </w:tcPr>
          <w:p>
            <w:pPr>
              <w:pStyle w:val="TableParagraph"/>
              <w:rPr>
                <w:rFonts w:ascii="Times New Roman"/>
                <w:sz w:val="14"/>
              </w:rPr>
            </w:pPr>
          </w:p>
        </w:tc>
        <w:tc>
          <w:tcPr>
            <w:tcW w:w="850" w:type="dxa"/>
          </w:tcPr>
          <w:p>
            <w:pPr>
              <w:pStyle w:val="TableParagraph"/>
              <w:rPr>
                <w:rFonts w:ascii="Times New Roman"/>
                <w:sz w:val="14"/>
              </w:rPr>
            </w:pPr>
          </w:p>
        </w:tc>
        <w:tc>
          <w:tcPr>
            <w:tcW w:w="1135" w:type="dxa"/>
          </w:tcPr>
          <w:p>
            <w:pPr>
              <w:pStyle w:val="TableParagraph"/>
              <w:spacing w:line="202" w:lineRule="exact"/>
              <w:ind w:left="152" w:right="153"/>
              <w:jc w:val="center"/>
              <w:rPr>
                <w:sz w:val="18"/>
              </w:rPr>
            </w:pPr>
            <w:r>
              <w:rPr>
                <w:color w:val="002E6C"/>
                <w:sz w:val="18"/>
              </w:rPr>
              <w:t>(2)</w:t>
            </w:r>
          </w:p>
        </w:tc>
        <w:tc>
          <w:tcPr>
            <w:tcW w:w="739" w:type="dxa"/>
          </w:tcPr>
          <w:p>
            <w:pPr>
              <w:pStyle w:val="TableParagraph"/>
              <w:rPr>
                <w:rFonts w:ascii="Times New Roman"/>
                <w:sz w:val="14"/>
              </w:rPr>
            </w:pPr>
          </w:p>
        </w:tc>
      </w:tr>
      <w:tr>
        <w:trPr>
          <w:trHeight w:val="245" w:hRule="atLeast"/>
        </w:trPr>
        <w:tc>
          <w:tcPr>
            <w:tcW w:w="2635" w:type="dxa"/>
            <w:tcBorders>
              <w:right w:val="single" w:sz="4" w:space="0" w:color="808080"/>
            </w:tcBorders>
          </w:tcPr>
          <w:p>
            <w:pPr>
              <w:pStyle w:val="TableParagraph"/>
              <w:tabs>
                <w:tab w:pos="474" w:val="left" w:leader="none"/>
              </w:tabs>
              <w:spacing w:line="225" w:lineRule="exact"/>
              <w:ind w:left="50"/>
              <w:rPr>
                <w:sz w:val="20"/>
              </w:rPr>
            </w:pPr>
            <w:r>
              <w:rPr>
                <w:b/>
                <w:sz w:val="20"/>
              </w:rPr>
              <w:t>□</w:t>
              <w:tab/>
            </w:r>
            <w:r>
              <w:rPr>
                <w:sz w:val="20"/>
              </w:rPr>
              <w:t>Falta de espacio frente</w:t>
            </w:r>
            <w:r>
              <w:rPr>
                <w:spacing w:val="-10"/>
                <w:sz w:val="20"/>
              </w:rPr>
              <w:t> </w:t>
            </w:r>
            <w:r>
              <w:rPr>
                <w:sz w:val="20"/>
              </w:rPr>
              <w:t>al</w:t>
            </w:r>
          </w:p>
        </w:tc>
        <w:tc>
          <w:tcPr>
            <w:tcW w:w="3118" w:type="dxa"/>
            <w:tcBorders>
              <w:left w:val="single" w:sz="4" w:space="0" w:color="808080"/>
            </w:tcBorders>
          </w:tcPr>
          <w:p>
            <w:pPr>
              <w:pStyle w:val="TableParagraph"/>
              <w:spacing w:line="225" w:lineRule="exact"/>
              <w:ind w:left="103"/>
              <w:rPr>
                <w:sz w:val="20"/>
              </w:rPr>
            </w:pPr>
            <w:r>
              <w:rPr>
                <w:b/>
                <w:sz w:val="20"/>
              </w:rPr>
              <w:t>□ </w:t>
            </w:r>
            <w:r>
              <w:rPr>
                <w:sz w:val="20"/>
              </w:rPr>
              <w:t>Estudiar las distintas opciones</w:t>
            </w:r>
          </w:p>
        </w:tc>
        <w:tc>
          <w:tcPr>
            <w:tcW w:w="852" w:type="dxa"/>
          </w:tcPr>
          <w:p>
            <w:pPr>
              <w:pStyle w:val="TableParagraph"/>
              <w:spacing w:line="225" w:lineRule="exact"/>
              <w:ind w:left="140" w:right="140"/>
              <w:jc w:val="center"/>
              <w:rPr>
                <w:sz w:val="20"/>
              </w:rPr>
            </w:pPr>
            <w:r>
              <w:rPr>
                <w:color w:val="002E6C"/>
                <w:sz w:val="20"/>
              </w:rPr>
              <w:t>Ø 1,50</w:t>
            </w:r>
          </w:p>
        </w:tc>
        <w:tc>
          <w:tcPr>
            <w:tcW w:w="850" w:type="dxa"/>
          </w:tcPr>
          <w:p>
            <w:pPr>
              <w:pStyle w:val="TableParagraph"/>
              <w:spacing w:line="225" w:lineRule="exact"/>
              <w:ind w:right="158"/>
              <w:jc w:val="right"/>
              <w:rPr>
                <w:sz w:val="20"/>
              </w:rPr>
            </w:pPr>
            <w:r>
              <w:rPr>
                <w:color w:val="385522"/>
                <w:sz w:val="20"/>
              </w:rPr>
              <w:t>Ø 1,20</w:t>
            </w:r>
          </w:p>
        </w:tc>
        <w:tc>
          <w:tcPr>
            <w:tcW w:w="1135" w:type="dxa"/>
          </w:tcPr>
          <w:p>
            <w:pPr>
              <w:pStyle w:val="TableParagraph"/>
              <w:spacing w:line="225" w:lineRule="exact"/>
              <w:ind w:left="152" w:right="153"/>
              <w:jc w:val="center"/>
              <w:rPr>
                <w:sz w:val="20"/>
              </w:rPr>
            </w:pPr>
            <w:r>
              <w:rPr>
                <w:color w:val="002E6C"/>
                <w:sz w:val="20"/>
              </w:rPr>
              <w:t>Ø 1,50</w:t>
            </w:r>
          </w:p>
        </w:tc>
        <w:tc>
          <w:tcPr>
            <w:tcW w:w="739" w:type="dxa"/>
          </w:tcPr>
          <w:p>
            <w:pPr>
              <w:pStyle w:val="TableParagraph"/>
              <w:spacing w:line="225" w:lineRule="exact"/>
              <w:ind w:left="138" w:right="29"/>
              <w:jc w:val="center"/>
              <w:rPr>
                <w:sz w:val="20"/>
              </w:rPr>
            </w:pPr>
            <w:r>
              <w:rPr>
                <w:color w:val="385522"/>
                <w:sz w:val="20"/>
              </w:rPr>
              <w:t>Ø 1,20</w:t>
            </w:r>
          </w:p>
        </w:tc>
      </w:tr>
      <w:tr>
        <w:trPr>
          <w:trHeight w:val="530" w:hRule="atLeast"/>
        </w:trPr>
        <w:tc>
          <w:tcPr>
            <w:tcW w:w="2635" w:type="dxa"/>
            <w:tcBorders>
              <w:right w:val="single" w:sz="4" w:space="0" w:color="808080"/>
            </w:tcBorders>
          </w:tcPr>
          <w:p>
            <w:pPr>
              <w:pStyle w:val="TableParagraph"/>
              <w:spacing w:line="225" w:lineRule="exact"/>
              <w:ind w:left="474"/>
              <w:rPr>
                <w:sz w:val="20"/>
              </w:rPr>
            </w:pPr>
            <w:r>
              <w:rPr>
                <w:sz w:val="20"/>
              </w:rPr>
              <w:t>ascensor para permitir el</w:t>
            </w:r>
          </w:p>
          <w:p>
            <w:pPr>
              <w:pStyle w:val="TableParagraph"/>
              <w:spacing w:line="243" w:lineRule="exact"/>
              <w:ind w:left="474"/>
              <w:rPr>
                <w:sz w:val="20"/>
              </w:rPr>
            </w:pPr>
            <w:r>
              <w:rPr>
                <w:sz w:val="20"/>
              </w:rPr>
              <w:t>giro en silla de ruedas.</w:t>
            </w:r>
          </w:p>
        </w:tc>
        <w:tc>
          <w:tcPr>
            <w:tcW w:w="3118" w:type="dxa"/>
            <w:tcBorders>
              <w:left w:val="single" w:sz="4" w:space="0" w:color="808080"/>
            </w:tcBorders>
          </w:tcPr>
          <w:p>
            <w:pPr>
              <w:pStyle w:val="TableParagraph"/>
              <w:spacing w:line="225" w:lineRule="exact"/>
              <w:ind w:left="386"/>
              <w:rPr>
                <w:sz w:val="20"/>
              </w:rPr>
            </w:pPr>
            <w:r>
              <w:rPr>
                <w:sz w:val="20"/>
              </w:rPr>
              <w:t>para dejar como mínimo frente</w:t>
            </w:r>
          </w:p>
          <w:p>
            <w:pPr>
              <w:pStyle w:val="TableParagraph"/>
              <w:spacing w:line="243" w:lineRule="exact"/>
              <w:ind w:left="386"/>
              <w:rPr>
                <w:sz w:val="20"/>
              </w:rPr>
            </w:pPr>
            <w:r>
              <w:rPr>
                <w:sz w:val="20"/>
              </w:rPr>
              <w:t>al ascensor un espacio libre (m):</w:t>
            </w:r>
          </w:p>
        </w:tc>
        <w:tc>
          <w:tcPr>
            <w:tcW w:w="852" w:type="dxa"/>
          </w:tcPr>
          <w:p>
            <w:pPr>
              <w:pStyle w:val="TableParagraph"/>
              <w:rPr>
                <w:rFonts w:ascii="Times New Roman"/>
                <w:sz w:val="18"/>
              </w:rPr>
            </w:pPr>
          </w:p>
        </w:tc>
        <w:tc>
          <w:tcPr>
            <w:tcW w:w="850" w:type="dxa"/>
          </w:tcPr>
          <w:p>
            <w:pPr>
              <w:pStyle w:val="TableParagraph"/>
              <w:rPr>
                <w:rFonts w:ascii="Times New Roman"/>
                <w:sz w:val="18"/>
              </w:rPr>
            </w:pPr>
          </w:p>
        </w:tc>
        <w:tc>
          <w:tcPr>
            <w:tcW w:w="1135" w:type="dxa"/>
          </w:tcPr>
          <w:p>
            <w:pPr>
              <w:pStyle w:val="TableParagraph"/>
              <w:rPr>
                <w:rFonts w:ascii="Times New Roman"/>
                <w:sz w:val="18"/>
              </w:rPr>
            </w:pPr>
          </w:p>
        </w:tc>
        <w:tc>
          <w:tcPr>
            <w:tcW w:w="739" w:type="dxa"/>
          </w:tcPr>
          <w:p>
            <w:pPr>
              <w:pStyle w:val="TableParagraph"/>
              <w:rPr>
                <w:rFonts w:ascii="Times New Roman"/>
                <w:sz w:val="18"/>
              </w:rPr>
            </w:pPr>
          </w:p>
        </w:tc>
      </w:tr>
      <w:tr>
        <w:trPr>
          <w:trHeight w:val="229" w:hRule="atLeast"/>
        </w:trPr>
        <w:tc>
          <w:tcPr>
            <w:tcW w:w="2635" w:type="dxa"/>
          </w:tcPr>
          <w:p>
            <w:pPr>
              <w:pStyle w:val="TableParagraph"/>
              <w:spacing w:line="173" w:lineRule="exact" w:before="37"/>
              <w:ind w:left="474"/>
              <w:rPr>
                <w:sz w:val="16"/>
              </w:rPr>
            </w:pPr>
            <w:r>
              <w:rPr>
                <w:color w:val="5A5A5A"/>
                <w:sz w:val="16"/>
              </w:rPr>
              <w:t>REFERENCIAS Y OBSERVACIONES</w:t>
            </w:r>
          </w:p>
        </w:tc>
        <w:tc>
          <w:tcPr>
            <w:tcW w:w="3118" w:type="dxa"/>
          </w:tcPr>
          <w:p>
            <w:pPr>
              <w:pStyle w:val="TableParagraph"/>
              <w:rPr>
                <w:rFonts w:ascii="Times New Roman"/>
                <w:sz w:val="16"/>
              </w:rPr>
            </w:pPr>
          </w:p>
        </w:tc>
        <w:tc>
          <w:tcPr>
            <w:tcW w:w="852" w:type="dxa"/>
          </w:tcPr>
          <w:p>
            <w:pPr>
              <w:pStyle w:val="TableParagraph"/>
              <w:rPr>
                <w:rFonts w:ascii="Times New Roman"/>
                <w:sz w:val="16"/>
              </w:rPr>
            </w:pPr>
          </w:p>
        </w:tc>
        <w:tc>
          <w:tcPr>
            <w:tcW w:w="850" w:type="dxa"/>
          </w:tcPr>
          <w:p>
            <w:pPr>
              <w:pStyle w:val="TableParagraph"/>
              <w:rPr>
                <w:rFonts w:ascii="Times New Roman"/>
                <w:sz w:val="16"/>
              </w:rPr>
            </w:pPr>
          </w:p>
        </w:tc>
        <w:tc>
          <w:tcPr>
            <w:tcW w:w="1135" w:type="dxa"/>
          </w:tcPr>
          <w:p>
            <w:pPr>
              <w:pStyle w:val="TableParagraph"/>
              <w:rPr>
                <w:rFonts w:ascii="Times New Roman"/>
                <w:sz w:val="16"/>
              </w:rPr>
            </w:pPr>
          </w:p>
        </w:tc>
        <w:tc>
          <w:tcPr>
            <w:tcW w:w="739" w:type="dxa"/>
          </w:tcPr>
          <w:p>
            <w:pPr>
              <w:pStyle w:val="TableParagraph"/>
              <w:rPr>
                <w:rFonts w:ascii="Times New Roman"/>
                <w:sz w:val="16"/>
              </w:rPr>
            </w:pPr>
          </w:p>
        </w:tc>
      </w:tr>
    </w:tbl>
    <w:p>
      <w:pPr>
        <w:pStyle w:val="ListParagraph"/>
        <w:numPr>
          <w:ilvl w:val="0"/>
          <w:numId w:val="55"/>
        </w:numPr>
        <w:tabs>
          <w:tab w:pos="791" w:val="left" w:leader="none"/>
          <w:tab w:pos="792" w:val="left" w:leader="none"/>
        </w:tabs>
        <w:spacing w:line="219" w:lineRule="exact" w:before="110" w:after="0"/>
        <w:ind w:left="791" w:right="0" w:hanging="425"/>
        <w:jc w:val="left"/>
        <w:rPr>
          <w:sz w:val="18"/>
        </w:rPr>
      </w:pPr>
      <w:r>
        <w:rPr>
          <w:b/>
          <w:sz w:val="18"/>
        </w:rPr>
        <w:t>DB SUA: </w:t>
      </w:r>
      <w:r>
        <w:rPr>
          <w:sz w:val="18"/>
        </w:rPr>
        <w:t>Dimensiones mínimas de la cabina en edificios con superficie útil en plantas distintas a las de</w:t>
      </w:r>
      <w:r>
        <w:rPr>
          <w:spacing w:val="-11"/>
          <w:sz w:val="18"/>
        </w:rPr>
        <w:t> </w:t>
      </w:r>
      <w:r>
        <w:rPr>
          <w:sz w:val="18"/>
        </w:rPr>
        <w:t>acceso:</w:t>
      </w:r>
    </w:p>
    <w:p>
      <w:pPr>
        <w:pStyle w:val="BodyText"/>
        <w:spacing w:line="219" w:lineRule="exact"/>
        <w:ind w:left="791"/>
      </w:pPr>
      <w:r>
        <w:rPr/>
        <w:t>≤ 1.000 m</w:t>
      </w:r>
      <w:r>
        <w:rPr>
          <w:position w:val="5"/>
          <w:sz w:val="12"/>
        </w:rPr>
        <w:t>2</w:t>
      </w:r>
      <w:r>
        <w:rPr/>
        <w:t>: 1,00 x 1,25 m (anchura por profundidad);</w:t>
      </w:r>
    </w:p>
    <w:p>
      <w:pPr>
        <w:spacing w:before="1"/>
        <w:ind w:left="791" w:right="0" w:firstLine="0"/>
        <w:jc w:val="left"/>
        <w:rPr>
          <w:sz w:val="18"/>
        </w:rPr>
      </w:pPr>
      <w:r>
        <w:rPr>
          <w:sz w:val="18"/>
        </w:rPr>
        <w:t>&gt; 1.000 m</w:t>
      </w:r>
      <w:r>
        <w:rPr>
          <w:position w:val="5"/>
          <w:sz w:val="12"/>
        </w:rPr>
        <w:t>2</w:t>
      </w:r>
      <w:r>
        <w:rPr>
          <w:sz w:val="18"/>
        </w:rPr>
        <w:t>: 1,00 x 1,25 m (anchura por profundidad). (Anejo A </w:t>
      </w:r>
      <w:r>
        <w:rPr>
          <w:i/>
          <w:sz w:val="18"/>
        </w:rPr>
        <w:t>Ascensor accesible</w:t>
      </w:r>
      <w:r>
        <w:rPr>
          <w:sz w:val="18"/>
        </w:rPr>
        <w:t>)</w:t>
      </w:r>
    </w:p>
    <w:p>
      <w:pPr>
        <w:pStyle w:val="ListParagraph"/>
        <w:numPr>
          <w:ilvl w:val="0"/>
          <w:numId w:val="55"/>
        </w:numPr>
        <w:tabs>
          <w:tab w:pos="791" w:val="left" w:leader="none"/>
          <w:tab w:pos="792" w:val="left" w:leader="none"/>
        </w:tabs>
        <w:spacing w:line="240" w:lineRule="auto" w:before="58" w:after="0"/>
        <w:ind w:left="791" w:right="902" w:hanging="425"/>
        <w:jc w:val="left"/>
        <w:rPr>
          <w:sz w:val="18"/>
        </w:rPr>
      </w:pPr>
      <w:r>
        <w:rPr>
          <w:b/>
          <w:sz w:val="18"/>
        </w:rPr>
        <w:t>UNE EN 81-70:2004: </w:t>
      </w:r>
      <w:r>
        <w:rPr>
          <w:sz w:val="18"/>
        </w:rPr>
        <w:t>La apertura libre de la entrada al ascensor, establecida en la norma UNE EN 81-70:2004 </w:t>
      </w:r>
      <w:r>
        <w:rPr>
          <w:i/>
          <w:sz w:val="18"/>
        </w:rPr>
        <w:t>Accesibilidad a los ascensores de personas, incluyendo personas con discapacidad</w:t>
      </w:r>
      <w:r>
        <w:rPr>
          <w:sz w:val="18"/>
        </w:rPr>
        <w:t>, es igual a 0,80 m en el caso de cabina de 1,00 m de ancho por 1,25 m de profundidad, e igual a 0,90 m en el caso de cabina de 1,10 m de ancho por 1,40 m de profundidad.</w:t>
      </w:r>
    </w:p>
    <w:p>
      <w:pPr>
        <w:pStyle w:val="BodyText"/>
        <w:spacing w:before="8"/>
        <w:rPr>
          <w:sz w:val="17"/>
        </w:rPr>
      </w:pPr>
    </w:p>
    <w:p>
      <w:pPr>
        <w:spacing w:before="1"/>
        <w:ind w:left="791" w:right="0" w:firstLine="0"/>
        <w:jc w:val="left"/>
        <w:rPr>
          <w:sz w:val="16"/>
        </w:rPr>
      </w:pPr>
      <w:r>
        <w:rPr>
          <w:color w:val="5A5A5A"/>
          <w:sz w:val="16"/>
        </w:rPr>
        <w:t>FIGURAS</w:t>
      </w:r>
    </w:p>
    <w:p>
      <w:pPr>
        <w:tabs>
          <w:tab w:pos="791" w:val="left" w:leader="none"/>
        </w:tabs>
        <w:spacing w:before="131"/>
        <w:ind w:left="366" w:right="0" w:firstLine="0"/>
        <w:jc w:val="left"/>
        <w:rPr>
          <w:b/>
          <w:sz w:val="18"/>
        </w:rPr>
      </w:pPr>
      <w:r>
        <w:rPr/>
        <w:pict>
          <v:group style="position:absolute;margin-left:103.400002pt;margin-top:23.589336pt;width:154.7pt;height:126.8pt;mso-position-horizontal-relative:page;mso-position-vertical-relative:paragraph;z-index:4408;mso-wrap-distance-left:0;mso-wrap-distance-right:0" coordorigin="2068,472" coordsize="3094,2536">
            <v:shape style="position:absolute;left:2068;top:471;width:3094;height:2320" type="#_x0000_t75" stroked="false">
              <v:imagedata r:id="rId91" o:title=""/>
            </v:shape>
            <v:shape style="position:absolute;left:3344;top:2771;width:1115;height:235" type="#_x0000_t75" stroked="false">
              <v:imagedata r:id="rId92" o:title=""/>
            </v:shape>
            <w10:wrap type="topAndBottom"/>
          </v:group>
        </w:pict>
      </w:r>
      <w:r>
        <w:rPr/>
        <w:drawing>
          <wp:anchor distT="0" distB="0" distL="0" distR="0" allowOverlap="1" layoutInCell="1" locked="0" behindDoc="0" simplePos="0" relativeHeight="4432">
            <wp:simplePos x="0" y="0"/>
            <wp:positionH relativeFrom="page">
              <wp:posOffset>3723259</wp:posOffset>
            </wp:positionH>
            <wp:positionV relativeFrom="paragraph">
              <wp:posOffset>299584</wp:posOffset>
            </wp:positionV>
            <wp:extent cx="1284602" cy="1662874"/>
            <wp:effectExtent l="0" t="0" r="0" b="0"/>
            <wp:wrapTopAndBottom/>
            <wp:docPr id="25" name="image85.png" descr=""/>
            <wp:cNvGraphicFramePr>
              <a:graphicFrameLocks noChangeAspect="1"/>
            </wp:cNvGraphicFramePr>
            <a:graphic>
              <a:graphicData uri="http://schemas.openxmlformats.org/drawingml/2006/picture">
                <pic:pic>
                  <pic:nvPicPr>
                    <pic:cNvPr id="26" name="image85.png"/>
                    <pic:cNvPicPr/>
                  </pic:nvPicPr>
                  <pic:blipFill>
                    <a:blip r:embed="rId93" cstate="print"/>
                    <a:stretch>
                      <a:fillRect/>
                    </a:stretch>
                  </pic:blipFill>
                  <pic:spPr>
                    <a:xfrm>
                      <a:off x="0" y="0"/>
                      <a:ext cx="1284602" cy="1662874"/>
                    </a:xfrm>
                    <a:prstGeom prst="rect">
                      <a:avLst/>
                    </a:prstGeom>
                  </pic:spPr>
                </pic:pic>
              </a:graphicData>
            </a:graphic>
          </wp:anchor>
        </w:drawing>
      </w:r>
      <w:r>
        <w:rPr/>
        <w:drawing>
          <wp:anchor distT="0" distB="0" distL="0" distR="0" allowOverlap="1" layoutInCell="1" locked="0" behindDoc="0" simplePos="0" relativeHeight="4456">
            <wp:simplePos x="0" y="0"/>
            <wp:positionH relativeFrom="page">
              <wp:posOffset>5517769</wp:posOffset>
            </wp:positionH>
            <wp:positionV relativeFrom="paragraph">
              <wp:posOffset>299584</wp:posOffset>
            </wp:positionV>
            <wp:extent cx="1201353" cy="1576863"/>
            <wp:effectExtent l="0" t="0" r="0" b="0"/>
            <wp:wrapTopAndBottom/>
            <wp:docPr id="27" name="image86.png" descr=""/>
            <wp:cNvGraphicFramePr>
              <a:graphicFrameLocks noChangeAspect="1"/>
            </wp:cNvGraphicFramePr>
            <a:graphic>
              <a:graphicData uri="http://schemas.openxmlformats.org/drawingml/2006/picture">
                <pic:pic>
                  <pic:nvPicPr>
                    <pic:cNvPr id="28" name="image86.png"/>
                    <pic:cNvPicPr/>
                  </pic:nvPicPr>
                  <pic:blipFill>
                    <a:blip r:embed="rId94" cstate="print"/>
                    <a:stretch>
                      <a:fillRect/>
                    </a:stretch>
                  </pic:blipFill>
                  <pic:spPr>
                    <a:xfrm>
                      <a:off x="0" y="0"/>
                      <a:ext cx="1201353" cy="1576863"/>
                    </a:xfrm>
                    <a:prstGeom prst="rect">
                      <a:avLst/>
                    </a:prstGeom>
                  </pic:spPr>
                </pic:pic>
              </a:graphicData>
            </a:graphic>
          </wp:anchor>
        </w:drawing>
      </w:r>
      <w:r>
        <w:rPr>
          <w:b/>
          <w:sz w:val="18"/>
        </w:rPr>
        <w:t>F7</w:t>
        <w:tab/>
        <w:t>Dimensiones de cabinas de</w:t>
      </w:r>
      <w:r>
        <w:rPr>
          <w:b/>
          <w:spacing w:val="-1"/>
          <w:sz w:val="18"/>
        </w:rPr>
        <w:t> </w:t>
      </w:r>
      <w:r>
        <w:rPr>
          <w:b/>
          <w:sz w:val="18"/>
        </w:rPr>
        <w:t>ascensores</w:t>
      </w:r>
    </w:p>
    <w:p>
      <w:pPr>
        <w:pStyle w:val="BodyText"/>
        <w:rPr>
          <w:b/>
        </w:rPr>
      </w:pPr>
    </w:p>
    <w:p>
      <w:pPr>
        <w:pStyle w:val="BodyText"/>
        <w:spacing w:before="4"/>
        <w:rPr>
          <w:b/>
          <w:sz w:val="19"/>
        </w:rPr>
      </w:pPr>
    </w:p>
    <w:p>
      <w:pPr>
        <w:spacing w:before="0"/>
        <w:ind w:left="0" w:right="793" w:firstLine="0"/>
        <w:jc w:val="right"/>
        <w:rPr>
          <w:i/>
          <w:sz w:val="18"/>
        </w:rPr>
      </w:pPr>
      <w:r>
        <w:rPr>
          <w:i/>
          <w:sz w:val="18"/>
        </w:rPr>
        <w:t>(continúa)</w:t>
      </w:r>
    </w:p>
    <w:p>
      <w:pPr>
        <w:spacing w:after="0"/>
        <w:jc w:val="right"/>
        <w:rPr>
          <w:sz w:val="18"/>
        </w:rPr>
        <w:sectPr>
          <w:pgSz w:w="11910" w:h="16840"/>
          <w:pgMar w:header="0" w:footer="893" w:top="1080" w:bottom="860" w:left="1160" w:right="300"/>
        </w:sectPr>
      </w:pPr>
    </w:p>
    <w:p>
      <w:pPr>
        <w:spacing w:before="34"/>
        <w:ind w:left="366" w:right="0" w:firstLine="0"/>
        <w:jc w:val="left"/>
        <w:rPr>
          <w:i/>
          <w:sz w:val="18"/>
        </w:rPr>
      </w:pPr>
      <w:r>
        <w:rPr>
          <w:b/>
          <w:sz w:val="24"/>
        </w:rPr>
        <w:t>T04 Ascensor </w:t>
      </w:r>
      <w:r>
        <w:rPr>
          <w:i/>
          <w:sz w:val="18"/>
        </w:rPr>
        <w:t>(continuación)</w:t>
      </w:r>
    </w:p>
    <w:p>
      <w:pPr>
        <w:tabs>
          <w:tab w:pos="3343" w:val="left" w:leader="none"/>
        </w:tabs>
        <w:spacing w:before="122"/>
        <w:ind w:left="791" w:right="0" w:firstLine="0"/>
        <w:jc w:val="left"/>
        <w:rPr>
          <w:sz w:val="24"/>
        </w:rPr>
      </w:pPr>
      <w:r>
        <w:rPr/>
        <w:pict>
          <v:group style="position:absolute;margin-left:205.369995pt;margin-top:6.101757pt;width:.5pt;height:241.3pt;mso-position-horizontal-relative:page;mso-position-vertical-relative:paragraph;z-index:-788656" coordorigin="4107,122" coordsize="10,4826">
            <v:line style="position:absolute" from="4112,122" to="4112,559" stroked="true" strokeweight=".48001pt" strokecolor="#808080">
              <v:stroke dashstyle="solid"/>
            </v:line>
            <v:line style="position:absolute" from="4112,559" to="4112,804" stroked="true" strokeweight=".48001pt" strokecolor="#808080">
              <v:stroke dashstyle="solid"/>
            </v:line>
            <v:line style="position:absolute" from="4112,804" to="4112,1414" stroked="true" strokeweight=".48001pt" strokecolor="#808080">
              <v:stroke dashstyle="solid"/>
            </v:line>
            <v:line style="position:absolute" from="4112,1414" to="4112,2753" stroked="true" strokeweight=".48001pt" strokecolor="#808080">
              <v:stroke dashstyle="solid"/>
            </v:line>
            <v:line style="position:absolute" from="4112,2753" to="4112,3850" stroked="true" strokeweight=".48001pt" strokecolor="#808080">
              <v:stroke dashstyle="solid"/>
            </v:line>
            <v:line style="position:absolute" from="4112,3850" to="4112,4095" stroked="true" strokeweight=".48001pt" strokecolor="#808080">
              <v:stroke dashstyle="solid"/>
            </v:line>
            <v:line style="position:absolute" from="4112,4095" to="4112,4947" stroked="true" strokeweight=".48001pt" strokecolor="#808080">
              <v:stroke dashstyle="solid"/>
            </v:line>
            <w10:wrap type="none"/>
          </v:group>
        </w:pict>
      </w:r>
      <w:r>
        <w:rPr>
          <w:color w:val="3A3838"/>
          <w:sz w:val="24"/>
        </w:rPr>
        <w:t>Problemas</w:t>
        <w:tab/>
        <w:t>Posibles</w:t>
      </w:r>
      <w:r>
        <w:rPr>
          <w:color w:val="3A3838"/>
          <w:spacing w:val="-3"/>
          <w:sz w:val="24"/>
        </w:rPr>
        <w:t> </w:t>
      </w:r>
      <w:r>
        <w:rPr>
          <w:color w:val="3A3838"/>
          <w:sz w:val="24"/>
        </w:rPr>
        <w:t>soluciones</w:t>
      </w:r>
    </w:p>
    <w:p>
      <w:pPr>
        <w:pStyle w:val="Heading6"/>
        <w:spacing w:before="142"/>
        <w:ind w:left="791"/>
      </w:pPr>
      <w:r>
        <w:rPr/>
        <w:t>Puertas</w:t>
      </w:r>
    </w:p>
    <w:p>
      <w:pPr>
        <w:spacing w:after="0"/>
        <w:sectPr>
          <w:pgSz w:w="11910" w:h="16840"/>
          <w:pgMar w:header="0" w:footer="672" w:top="1080" w:bottom="1080" w:left="1160" w:right="300"/>
        </w:sectPr>
      </w:pPr>
    </w:p>
    <w:p>
      <w:pPr>
        <w:pStyle w:val="Heading8"/>
        <w:numPr>
          <w:ilvl w:val="0"/>
          <w:numId w:val="54"/>
        </w:numPr>
        <w:tabs>
          <w:tab w:pos="791" w:val="left" w:leader="none"/>
          <w:tab w:pos="792" w:val="left" w:leader="none"/>
        </w:tabs>
        <w:spacing w:line="240" w:lineRule="auto" w:before="0" w:after="0"/>
        <w:ind w:left="791" w:right="106" w:hanging="425"/>
        <w:jc w:val="left"/>
      </w:pPr>
      <w:r>
        <w:rPr/>
        <w:t>Puertas del ascensor</w:t>
      </w:r>
      <w:r>
        <w:rPr>
          <w:spacing w:val="-10"/>
        </w:rPr>
        <w:t> </w:t>
      </w:r>
      <w:r>
        <w:rPr/>
        <w:t>no automáticas.</w:t>
      </w:r>
    </w:p>
    <w:p>
      <w:pPr>
        <w:pStyle w:val="ListParagraph"/>
        <w:numPr>
          <w:ilvl w:val="0"/>
          <w:numId w:val="54"/>
        </w:numPr>
        <w:tabs>
          <w:tab w:pos="791" w:val="left" w:leader="none"/>
          <w:tab w:pos="792" w:val="left" w:leader="none"/>
        </w:tabs>
        <w:spacing w:line="240" w:lineRule="auto" w:before="120" w:after="0"/>
        <w:ind w:left="791" w:right="1" w:hanging="425"/>
        <w:jc w:val="left"/>
        <w:rPr>
          <w:sz w:val="20"/>
        </w:rPr>
      </w:pPr>
      <w:r>
        <w:rPr>
          <w:sz w:val="20"/>
        </w:rPr>
        <w:t>Fallos en la detección de las personas por el dispositivo de</w:t>
      </w:r>
      <w:r>
        <w:rPr>
          <w:spacing w:val="-11"/>
          <w:sz w:val="20"/>
        </w:rPr>
        <w:t> </w:t>
      </w:r>
      <w:r>
        <w:rPr>
          <w:sz w:val="20"/>
        </w:rPr>
        <w:t>protección de las puertas automáticas.</w:t>
      </w:r>
    </w:p>
    <w:p>
      <w:pPr>
        <w:pStyle w:val="ListParagraph"/>
        <w:numPr>
          <w:ilvl w:val="0"/>
          <w:numId w:val="54"/>
        </w:numPr>
        <w:tabs>
          <w:tab w:pos="791" w:val="left" w:leader="none"/>
          <w:tab w:pos="792" w:val="left" w:leader="none"/>
        </w:tabs>
        <w:spacing w:line="240" w:lineRule="auto" w:before="117" w:after="0"/>
        <w:ind w:left="791" w:right="0" w:hanging="425"/>
        <w:jc w:val="left"/>
        <w:rPr>
          <w:sz w:val="20"/>
        </w:rPr>
      </w:pPr>
      <w:r>
        <w:rPr>
          <w:sz w:val="20"/>
        </w:rPr>
        <w:t>Tiempo de mantenimiento de la apertura de las puertas automáticas</w:t>
      </w:r>
      <w:r>
        <w:rPr>
          <w:spacing w:val="-10"/>
          <w:sz w:val="20"/>
        </w:rPr>
        <w:t> </w:t>
      </w:r>
      <w:r>
        <w:rPr>
          <w:sz w:val="20"/>
        </w:rPr>
        <w:t>insuficiente.</w:t>
      </w:r>
    </w:p>
    <w:p>
      <w:pPr>
        <w:spacing w:before="120"/>
        <w:ind w:left="791" w:right="0" w:firstLine="0"/>
        <w:jc w:val="left"/>
        <w:rPr>
          <w:b/>
          <w:sz w:val="20"/>
        </w:rPr>
      </w:pPr>
      <w:r>
        <w:rPr>
          <w:b/>
          <w:sz w:val="20"/>
        </w:rPr>
        <w:t>Precisión de parada</w:t>
      </w:r>
    </w:p>
    <w:p>
      <w:pPr>
        <w:pStyle w:val="ListParagraph"/>
        <w:numPr>
          <w:ilvl w:val="0"/>
          <w:numId w:val="54"/>
        </w:numPr>
        <w:tabs>
          <w:tab w:pos="791" w:val="left" w:leader="none"/>
          <w:tab w:pos="792" w:val="left" w:leader="none"/>
        </w:tabs>
        <w:spacing w:line="240" w:lineRule="auto" w:before="1" w:after="0"/>
        <w:ind w:left="791" w:right="28" w:hanging="425"/>
        <w:jc w:val="left"/>
        <w:rPr>
          <w:sz w:val="20"/>
        </w:rPr>
      </w:pPr>
      <w:r>
        <w:rPr>
          <w:sz w:val="20"/>
        </w:rPr>
        <w:t>Existencia de escalón entre el nivel de planta</w:t>
      </w:r>
      <w:r>
        <w:rPr>
          <w:spacing w:val="-8"/>
          <w:sz w:val="20"/>
        </w:rPr>
        <w:t> </w:t>
      </w:r>
      <w:r>
        <w:rPr>
          <w:sz w:val="20"/>
        </w:rPr>
        <w:t>y el</w:t>
      </w:r>
      <w:r>
        <w:rPr>
          <w:spacing w:val="-1"/>
          <w:sz w:val="20"/>
        </w:rPr>
        <w:t> </w:t>
      </w:r>
      <w:r>
        <w:rPr>
          <w:sz w:val="20"/>
        </w:rPr>
        <w:t>ascensor.</w:t>
      </w:r>
    </w:p>
    <w:p>
      <w:pPr>
        <w:pStyle w:val="ListParagraph"/>
        <w:numPr>
          <w:ilvl w:val="0"/>
          <w:numId w:val="19"/>
        </w:numPr>
        <w:tabs>
          <w:tab w:pos="476" w:val="left" w:leader="none"/>
        </w:tabs>
        <w:spacing w:line="240" w:lineRule="auto" w:before="0" w:after="0"/>
        <w:ind w:left="475" w:right="1278" w:hanging="283"/>
        <w:jc w:val="left"/>
        <w:rPr>
          <w:sz w:val="20"/>
        </w:rPr>
      </w:pPr>
      <w:r>
        <w:rPr>
          <w:spacing w:val="-1"/>
          <w:w w:val="99"/>
          <w:sz w:val="20"/>
        </w:rPr>
        <w:br w:type="column"/>
      </w:r>
      <w:r>
        <w:rPr>
          <w:sz w:val="20"/>
        </w:rPr>
        <w:t>Sustituir las puertas por otras automáticas con deslizamiento</w:t>
      </w:r>
      <w:r>
        <w:rPr>
          <w:spacing w:val="-25"/>
          <w:sz w:val="20"/>
        </w:rPr>
        <w:t> </w:t>
      </w:r>
      <w:r>
        <w:rPr>
          <w:sz w:val="20"/>
        </w:rPr>
        <w:t>horizontal (telescópicas), si hay espacio suficiente para alojarlas.</w:t>
      </w:r>
      <w:r>
        <w:rPr>
          <w:spacing w:val="-4"/>
          <w:sz w:val="20"/>
        </w:rPr>
        <w:t> </w:t>
      </w:r>
      <w:r>
        <w:rPr>
          <w:sz w:val="18"/>
        </w:rPr>
        <w:t>(3)</w:t>
      </w:r>
    </w:p>
    <w:p>
      <w:pPr>
        <w:pStyle w:val="ListParagraph"/>
        <w:numPr>
          <w:ilvl w:val="0"/>
          <w:numId w:val="19"/>
        </w:numPr>
        <w:tabs>
          <w:tab w:pos="476" w:val="left" w:leader="none"/>
        </w:tabs>
        <w:spacing w:line="240" w:lineRule="auto" w:before="120" w:after="0"/>
        <w:ind w:left="475" w:right="848" w:hanging="283"/>
        <w:jc w:val="left"/>
        <w:rPr>
          <w:sz w:val="20"/>
        </w:rPr>
      </w:pPr>
      <w:r>
        <w:rPr>
          <w:sz w:val="20"/>
        </w:rPr>
        <w:t>Sustituir el dispositivo de protección de las puertas automáticas por otro que cubra toda la altura comprendida entre, al menos, 25 mm y 1800 mm (por ejemplo, una cortina de luz). Ver</w:t>
      </w:r>
      <w:r>
        <w:rPr>
          <w:spacing w:val="-1"/>
          <w:sz w:val="20"/>
        </w:rPr>
        <w:t> </w:t>
      </w:r>
      <w:r>
        <w:rPr>
          <w:b/>
          <w:sz w:val="20"/>
        </w:rPr>
        <w:t>F8</w:t>
      </w:r>
      <w:r>
        <w:rPr>
          <w:sz w:val="20"/>
        </w:rPr>
        <w:t>.</w:t>
      </w:r>
    </w:p>
    <w:p>
      <w:pPr>
        <w:pStyle w:val="BodyText"/>
        <w:rPr>
          <w:sz w:val="20"/>
        </w:rPr>
      </w:pPr>
    </w:p>
    <w:p>
      <w:pPr>
        <w:pStyle w:val="BodyText"/>
        <w:spacing w:before="8"/>
        <w:rPr>
          <w:sz w:val="29"/>
        </w:rPr>
      </w:pPr>
    </w:p>
    <w:p>
      <w:pPr>
        <w:pStyle w:val="ListParagraph"/>
        <w:numPr>
          <w:ilvl w:val="0"/>
          <w:numId w:val="19"/>
        </w:numPr>
        <w:tabs>
          <w:tab w:pos="476" w:val="left" w:leader="none"/>
        </w:tabs>
        <w:spacing w:line="240" w:lineRule="auto" w:before="1" w:after="0"/>
        <w:ind w:left="475" w:right="1014" w:hanging="283"/>
        <w:jc w:val="left"/>
        <w:rPr>
          <w:sz w:val="20"/>
        </w:rPr>
      </w:pPr>
      <w:r>
        <w:rPr>
          <w:sz w:val="20"/>
        </w:rPr>
        <w:t>Ajustar el sistema de control para aumentar el tiempo de espera de las puertas y colocar dispositivos para el cierre y apertura de las puertas en las botoneras, si el ascensor carece de</w:t>
      </w:r>
      <w:r>
        <w:rPr>
          <w:spacing w:val="-8"/>
          <w:sz w:val="20"/>
        </w:rPr>
        <w:t> </w:t>
      </w:r>
      <w:r>
        <w:rPr>
          <w:sz w:val="20"/>
        </w:rPr>
        <w:t>ellos.</w:t>
      </w:r>
    </w:p>
    <w:p>
      <w:pPr>
        <w:pStyle w:val="BodyText"/>
        <w:rPr>
          <w:sz w:val="20"/>
        </w:rPr>
      </w:pPr>
    </w:p>
    <w:p>
      <w:pPr>
        <w:pStyle w:val="BodyText"/>
        <w:spacing w:before="10"/>
        <w:rPr>
          <w:sz w:val="29"/>
        </w:rPr>
      </w:pPr>
    </w:p>
    <w:p>
      <w:pPr>
        <w:pStyle w:val="ListParagraph"/>
        <w:numPr>
          <w:ilvl w:val="0"/>
          <w:numId w:val="19"/>
        </w:numPr>
        <w:tabs>
          <w:tab w:pos="476" w:val="left" w:leader="none"/>
        </w:tabs>
        <w:spacing w:line="240" w:lineRule="auto" w:before="0" w:after="0"/>
        <w:ind w:left="475" w:right="854" w:hanging="283"/>
        <w:jc w:val="left"/>
        <w:rPr>
          <w:sz w:val="20"/>
        </w:rPr>
      </w:pPr>
      <w:r>
        <w:rPr>
          <w:sz w:val="20"/>
        </w:rPr>
        <w:t>Ajustar el ascensor para que la precisión de parada sea como máximo de ±10 mm y la de nivelación de ±20 mm. Ver </w:t>
      </w:r>
      <w:r>
        <w:rPr>
          <w:b/>
          <w:sz w:val="20"/>
        </w:rPr>
        <w:t>F9.</w:t>
      </w:r>
      <w:r>
        <w:rPr>
          <w:b/>
          <w:spacing w:val="-5"/>
          <w:sz w:val="20"/>
        </w:rPr>
        <w:t> </w:t>
      </w:r>
      <w:r>
        <w:rPr>
          <w:sz w:val="18"/>
        </w:rPr>
        <w:t>(4)</w:t>
      </w:r>
    </w:p>
    <w:p>
      <w:pPr>
        <w:spacing w:after="0" w:line="240" w:lineRule="auto"/>
        <w:jc w:val="left"/>
        <w:rPr>
          <w:sz w:val="20"/>
        </w:rPr>
        <w:sectPr>
          <w:type w:val="continuous"/>
          <w:pgSz w:w="11910" w:h="16840"/>
          <w:pgMar w:top="0" w:bottom="0" w:left="1160" w:right="300"/>
          <w:cols w:num="2" w:equalWidth="0">
            <w:col w:w="2829" w:space="40"/>
            <w:col w:w="7581"/>
          </w:cols>
        </w:sectPr>
      </w:pPr>
    </w:p>
    <w:p>
      <w:pPr>
        <w:pStyle w:val="BodyText"/>
        <w:spacing w:before="2"/>
        <w:rPr>
          <w:sz w:val="17"/>
        </w:rPr>
      </w:pPr>
    </w:p>
    <w:p>
      <w:pPr>
        <w:spacing w:before="69"/>
        <w:ind w:left="791" w:right="0" w:firstLine="0"/>
        <w:jc w:val="left"/>
        <w:rPr>
          <w:sz w:val="16"/>
        </w:rPr>
      </w:pPr>
      <w:r>
        <w:rPr>
          <w:color w:val="5A5A5A"/>
          <w:sz w:val="16"/>
        </w:rPr>
        <w:t>REFERENCIAS Y OBSERVACIONES</w:t>
      </w:r>
    </w:p>
    <w:p>
      <w:pPr>
        <w:pStyle w:val="ListParagraph"/>
        <w:numPr>
          <w:ilvl w:val="0"/>
          <w:numId w:val="55"/>
        </w:numPr>
        <w:tabs>
          <w:tab w:pos="791" w:val="left" w:leader="none"/>
          <w:tab w:pos="792" w:val="left" w:leader="none"/>
        </w:tabs>
        <w:spacing w:line="240" w:lineRule="auto" w:before="131" w:after="0"/>
        <w:ind w:left="791" w:right="1408" w:hanging="425"/>
        <w:jc w:val="left"/>
        <w:rPr>
          <w:sz w:val="18"/>
        </w:rPr>
      </w:pPr>
      <w:r>
        <w:rPr>
          <w:sz w:val="18"/>
        </w:rPr>
        <w:t>Se debe valorar si la sustitución de las puertas manuales por otras automáticas puede producir la reducción de la anchura libre necesaria para el acceso de usuarios en silla de</w:t>
      </w:r>
      <w:r>
        <w:rPr>
          <w:spacing w:val="-8"/>
          <w:sz w:val="18"/>
        </w:rPr>
        <w:t> </w:t>
      </w:r>
      <w:r>
        <w:rPr>
          <w:sz w:val="18"/>
        </w:rPr>
        <w:t>ruedas.</w:t>
      </w:r>
    </w:p>
    <w:p>
      <w:pPr>
        <w:pStyle w:val="ListParagraph"/>
        <w:numPr>
          <w:ilvl w:val="0"/>
          <w:numId w:val="55"/>
        </w:numPr>
        <w:tabs>
          <w:tab w:pos="791" w:val="left" w:leader="none"/>
          <w:tab w:pos="792" w:val="left" w:leader="none"/>
        </w:tabs>
        <w:spacing w:line="240" w:lineRule="auto" w:before="61" w:after="0"/>
        <w:ind w:left="791" w:right="819" w:hanging="425"/>
        <w:jc w:val="left"/>
        <w:rPr>
          <w:sz w:val="18"/>
        </w:rPr>
      </w:pPr>
      <w:r>
        <w:rPr>
          <w:sz w:val="18"/>
        </w:rPr>
        <w:t>La precisión de parada corresponde a la del momento en que el ascensor se detiene y las puertas de la cabina se abren completamente; la de nivelación, a la del momento en que se produce la carga y descarga del ascensor. En general, para evitar</w:t>
      </w:r>
      <w:r>
        <w:rPr>
          <w:spacing w:val="-3"/>
          <w:sz w:val="18"/>
        </w:rPr>
        <w:t> </w:t>
      </w:r>
      <w:r>
        <w:rPr>
          <w:sz w:val="18"/>
        </w:rPr>
        <w:t>tropiezos</w:t>
      </w:r>
      <w:r>
        <w:rPr>
          <w:spacing w:val="-3"/>
          <w:sz w:val="18"/>
        </w:rPr>
        <w:t> </w:t>
      </w:r>
      <w:r>
        <w:rPr>
          <w:sz w:val="18"/>
        </w:rPr>
        <w:t>sobre</w:t>
      </w:r>
      <w:r>
        <w:rPr>
          <w:spacing w:val="-3"/>
          <w:sz w:val="18"/>
        </w:rPr>
        <w:t> </w:t>
      </w:r>
      <w:r>
        <w:rPr>
          <w:sz w:val="18"/>
        </w:rPr>
        <w:t>todo</w:t>
      </w:r>
      <w:r>
        <w:rPr>
          <w:spacing w:val="-2"/>
          <w:sz w:val="18"/>
        </w:rPr>
        <w:t> </w:t>
      </w:r>
      <w:r>
        <w:rPr>
          <w:sz w:val="18"/>
        </w:rPr>
        <w:t>en</w:t>
      </w:r>
      <w:r>
        <w:rPr>
          <w:spacing w:val="-3"/>
          <w:sz w:val="18"/>
        </w:rPr>
        <w:t> </w:t>
      </w:r>
      <w:r>
        <w:rPr>
          <w:sz w:val="18"/>
        </w:rPr>
        <w:t>el</w:t>
      </w:r>
      <w:r>
        <w:rPr>
          <w:spacing w:val="-1"/>
          <w:sz w:val="18"/>
        </w:rPr>
        <w:t> </w:t>
      </w:r>
      <w:r>
        <w:rPr>
          <w:sz w:val="18"/>
        </w:rPr>
        <w:t>caso</w:t>
      </w:r>
      <w:r>
        <w:rPr>
          <w:spacing w:val="-2"/>
          <w:sz w:val="18"/>
        </w:rPr>
        <w:t> </w:t>
      </w:r>
      <w:r>
        <w:rPr>
          <w:sz w:val="18"/>
        </w:rPr>
        <w:t>de</w:t>
      </w:r>
      <w:r>
        <w:rPr>
          <w:spacing w:val="-3"/>
          <w:sz w:val="18"/>
        </w:rPr>
        <w:t> </w:t>
      </w:r>
      <w:r>
        <w:rPr>
          <w:sz w:val="18"/>
        </w:rPr>
        <w:t>personas</w:t>
      </w:r>
      <w:r>
        <w:rPr>
          <w:spacing w:val="-3"/>
          <w:sz w:val="18"/>
        </w:rPr>
        <w:t> </w:t>
      </w:r>
      <w:r>
        <w:rPr>
          <w:sz w:val="18"/>
        </w:rPr>
        <w:t>mayores,</w:t>
      </w:r>
      <w:r>
        <w:rPr>
          <w:spacing w:val="-2"/>
          <w:sz w:val="18"/>
        </w:rPr>
        <w:t> </w:t>
      </w:r>
      <w:r>
        <w:rPr>
          <w:sz w:val="18"/>
        </w:rPr>
        <w:t>sería deseable</w:t>
      </w:r>
      <w:r>
        <w:rPr>
          <w:spacing w:val="-3"/>
          <w:sz w:val="18"/>
        </w:rPr>
        <w:t> </w:t>
      </w:r>
      <w:r>
        <w:rPr>
          <w:sz w:val="18"/>
        </w:rPr>
        <w:t>conseguir</w:t>
      </w:r>
      <w:r>
        <w:rPr>
          <w:spacing w:val="-2"/>
          <w:sz w:val="18"/>
        </w:rPr>
        <w:t> </w:t>
      </w:r>
      <w:r>
        <w:rPr>
          <w:sz w:val="18"/>
        </w:rPr>
        <w:t>el</w:t>
      </w:r>
      <w:r>
        <w:rPr>
          <w:spacing w:val="-3"/>
          <w:sz w:val="18"/>
        </w:rPr>
        <w:t> </w:t>
      </w:r>
      <w:r>
        <w:rPr>
          <w:sz w:val="18"/>
        </w:rPr>
        <w:t>ajuste</w:t>
      </w:r>
      <w:r>
        <w:rPr>
          <w:spacing w:val="-4"/>
          <w:sz w:val="18"/>
        </w:rPr>
        <w:t> </w:t>
      </w:r>
      <w:r>
        <w:rPr>
          <w:sz w:val="18"/>
        </w:rPr>
        <w:t>perfecto</w:t>
      </w:r>
      <w:r>
        <w:rPr>
          <w:spacing w:val="-2"/>
          <w:sz w:val="18"/>
        </w:rPr>
        <w:t> </w:t>
      </w:r>
      <w:r>
        <w:rPr>
          <w:sz w:val="18"/>
        </w:rPr>
        <w:t>en</w:t>
      </w:r>
      <w:r>
        <w:rPr>
          <w:spacing w:val="-3"/>
          <w:sz w:val="18"/>
        </w:rPr>
        <w:t> </w:t>
      </w:r>
      <w:r>
        <w:rPr>
          <w:sz w:val="18"/>
        </w:rPr>
        <w:t>la</w:t>
      </w:r>
      <w:r>
        <w:rPr>
          <w:spacing w:val="-2"/>
          <w:sz w:val="18"/>
        </w:rPr>
        <w:t> </w:t>
      </w:r>
      <w:r>
        <w:rPr>
          <w:sz w:val="18"/>
        </w:rPr>
        <w:t>parada.</w:t>
      </w:r>
    </w:p>
    <w:p>
      <w:pPr>
        <w:pStyle w:val="BodyText"/>
        <w:spacing w:before="11"/>
        <w:rPr>
          <w:sz w:val="17"/>
        </w:rPr>
      </w:pPr>
    </w:p>
    <w:p>
      <w:pPr>
        <w:spacing w:before="1"/>
        <w:ind w:left="791" w:right="0" w:firstLine="0"/>
        <w:jc w:val="left"/>
        <w:rPr>
          <w:sz w:val="16"/>
        </w:rPr>
      </w:pPr>
      <w:r>
        <w:rPr>
          <w:color w:val="5A5A5A"/>
          <w:sz w:val="16"/>
        </w:rPr>
        <w:t>FIGURAS</w:t>
      </w:r>
    </w:p>
    <w:p>
      <w:pPr>
        <w:tabs>
          <w:tab w:pos="791" w:val="left" w:leader="none"/>
          <w:tab w:pos="2988" w:val="left" w:leader="none"/>
        </w:tabs>
        <w:spacing w:before="129"/>
        <w:ind w:left="366" w:right="0" w:firstLine="0"/>
        <w:jc w:val="left"/>
        <w:rPr>
          <w:b/>
          <w:sz w:val="18"/>
        </w:rPr>
      </w:pPr>
      <w:r>
        <w:rPr/>
        <w:drawing>
          <wp:anchor distT="0" distB="0" distL="0" distR="0" allowOverlap="1" layoutInCell="1" locked="0" behindDoc="0" simplePos="0" relativeHeight="4504">
            <wp:simplePos x="0" y="0"/>
            <wp:positionH relativeFrom="page">
              <wp:posOffset>1238885</wp:posOffset>
            </wp:positionH>
            <wp:positionV relativeFrom="paragraph">
              <wp:posOffset>298314</wp:posOffset>
            </wp:positionV>
            <wp:extent cx="1335411" cy="1957197"/>
            <wp:effectExtent l="0" t="0" r="0" b="0"/>
            <wp:wrapTopAndBottom/>
            <wp:docPr id="29" name="image87.jpeg" descr=""/>
            <wp:cNvGraphicFramePr>
              <a:graphicFrameLocks noChangeAspect="1"/>
            </wp:cNvGraphicFramePr>
            <a:graphic>
              <a:graphicData uri="http://schemas.openxmlformats.org/drawingml/2006/picture">
                <pic:pic>
                  <pic:nvPicPr>
                    <pic:cNvPr id="30" name="image87.jpeg"/>
                    <pic:cNvPicPr/>
                  </pic:nvPicPr>
                  <pic:blipFill>
                    <a:blip r:embed="rId95" cstate="print"/>
                    <a:stretch>
                      <a:fillRect/>
                    </a:stretch>
                  </pic:blipFill>
                  <pic:spPr>
                    <a:xfrm>
                      <a:off x="0" y="0"/>
                      <a:ext cx="1335411" cy="1957197"/>
                    </a:xfrm>
                    <a:prstGeom prst="rect">
                      <a:avLst/>
                    </a:prstGeom>
                  </pic:spPr>
                </pic:pic>
              </a:graphicData>
            </a:graphic>
          </wp:anchor>
        </w:drawing>
      </w:r>
      <w:r>
        <w:rPr/>
        <w:drawing>
          <wp:anchor distT="0" distB="0" distL="0" distR="0" allowOverlap="1" layoutInCell="1" locked="0" behindDoc="0" simplePos="0" relativeHeight="4528">
            <wp:simplePos x="0" y="0"/>
            <wp:positionH relativeFrom="page">
              <wp:posOffset>2633979</wp:posOffset>
            </wp:positionH>
            <wp:positionV relativeFrom="paragraph">
              <wp:posOffset>298314</wp:posOffset>
            </wp:positionV>
            <wp:extent cx="2844750" cy="1943100"/>
            <wp:effectExtent l="0" t="0" r="0" b="0"/>
            <wp:wrapTopAndBottom/>
            <wp:docPr id="31" name="image88.jpeg" descr=""/>
            <wp:cNvGraphicFramePr>
              <a:graphicFrameLocks noChangeAspect="1"/>
            </wp:cNvGraphicFramePr>
            <a:graphic>
              <a:graphicData uri="http://schemas.openxmlformats.org/drawingml/2006/picture">
                <pic:pic>
                  <pic:nvPicPr>
                    <pic:cNvPr id="32" name="image88.jpeg"/>
                    <pic:cNvPicPr/>
                  </pic:nvPicPr>
                  <pic:blipFill>
                    <a:blip r:embed="rId96" cstate="print"/>
                    <a:stretch>
                      <a:fillRect/>
                    </a:stretch>
                  </pic:blipFill>
                  <pic:spPr>
                    <a:xfrm>
                      <a:off x="0" y="0"/>
                      <a:ext cx="2844750" cy="1943100"/>
                    </a:xfrm>
                    <a:prstGeom prst="rect">
                      <a:avLst/>
                    </a:prstGeom>
                  </pic:spPr>
                </pic:pic>
              </a:graphicData>
            </a:graphic>
          </wp:anchor>
        </w:drawing>
      </w:r>
      <w:r>
        <w:rPr>
          <w:b/>
          <w:sz w:val="18"/>
        </w:rPr>
        <w:t>F8</w:t>
        <w:tab/>
        <w:t>Cortina</w:t>
      </w:r>
      <w:r>
        <w:rPr>
          <w:b/>
          <w:spacing w:val="-2"/>
          <w:sz w:val="18"/>
        </w:rPr>
        <w:t> </w:t>
      </w:r>
      <w:r>
        <w:rPr>
          <w:b/>
          <w:sz w:val="18"/>
        </w:rPr>
        <w:t>de</w:t>
      </w:r>
      <w:r>
        <w:rPr>
          <w:b/>
          <w:spacing w:val="-2"/>
          <w:sz w:val="18"/>
        </w:rPr>
        <w:t> </w:t>
      </w:r>
      <w:r>
        <w:rPr>
          <w:b/>
          <w:sz w:val="18"/>
        </w:rPr>
        <w:t>luz</w:t>
        <w:tab/>
        <w:t>F9 Precisión de parada</w:t>
      </w:r>
    </w:p>
    <w:p>
      <w:pPr>
        <w:pStyle w:val="BodyText"/>
        <w:spacing w:before="8"/>
        <w:rPr>
          <w:b/>
          <w:sz w:val="5"/>
        </w:rPr>
      </w:pPr>
    </w:p>
    <w:p>
      <w:pPr>
        <w:spacing w:after="0"/>
        <w:rPr>
          <w:sz w:val="5"/>
        </w:rPr>
        <w:sectPr>
          <w:type w:val="continuous"/>
          <w:pgSz w:w="11910" w:h="16840"/>
          <w:pgMar w:top="0" w:bottom="0" w:left="1160" w:right="300"/>
        </w:sectPr>
      </w:pPr>
    </w:p>
    <w:p>
      <w:pPr>
        <w:tabs>
          <w:tab w:pos="2988" w:val="left" w:leader="none"/>
        </w:tabs>
        <w:spacing w:before="0"/>
        <w:ind w:left="791" w:right="0" w:firstLine="0"/>
        <w:jc w:val="left"/>
        <w:rPr>
          <w:sz w:val="16"/>
        </w:rPr>
      </w:pPr>
      <w:r>
        <w:rPr>
          <w:sz w:val="16"/>
        </w:rPr>
        <w:t>Fuente:</w:t>
      </w:r>
      <w:r>
        <w:rPr>
          <w:spacing w:val="-2"/>
          <w:sz w:val="16"/>
        </w:rPr>
        <w:t> </w:t>
      </w:r>
      <w:r>
        <w:rPr>
          <w:sz w:val="16"/>
        </w:rPr>
        <w:t>THYSSENKRUPP</w:t>
        <w:tab/>
        <w:t>Fuente:</w:t>
      </w:r>
      <w:r>
        <w:rPr>
          <w:spacing w:val="-1"/>
          <w:sz w:val="16"/>
        </w:rPr>
        <w:t> </w:t>
      </w:r>
      <w:r>
        <w:rPr>
          <w:sz w:val="16"/>
        </w:rPr>
        <w:t>SCHINDLER</w:t>
      </w:r>
    </w:p>
    <w:p>
      <w:pPr>
        <w:pStyle w:val="BodyText"/>
        <w:spacing w:before="11"/>
        <w:rPr>
          <w:sz w:val="25"/>
        </w:rPr>
      </w:pPr>
      <w:r>
        <w:rPr/>
        <w:br w:type="column"/>
      </w:r>
      <w:r>
        <w:rPr>
          <w:sz w:val="25"/>
        </w:rPr>
      </w:r>
    </w:p>
    <w:p>
      <w:pPr>
        <w:spacing w:before="1"/>
        <w:ind w:left="775" w:right="777" w:firstLine="0"/>
        <w:jc w:val="center"/>
        <w:rPr>
          <w:i/>
          <w:sz w:val="18"/>
        </w:rPr>
      </w:pPr>
      <w:r>
        <w:rPr>
          <w:i/>
          <w:sz w:val="18"/>
        </w:rPr>
        <w:t>(continúa)</w:t>
      </w:r>
    </w:p>
    <w:p>
      <w:pPr>
        <w:spacing w:after="0"/>
        <w:jc w:val="center"/>
        <w:rPr>
          <w:sz w:val="18"/>
        </w:rPr>
        <w:sectPr>
          <w:type w:val="continuous"/>
          <w:pgSz w:w="11910" w:h="16840"/>
          <w:pgMar w:top="0" w:bottom="0" w:left="1160" w:right="300"/>
          <w:cols w:num="2" w:equalWidth="0">
            <w:col w:w="7469" w:space="640"/>
            <w:col w:w="2341"/>
          </w:cols>
        </w:sectPr>
      </w:pPr>
    </w:p>
    <w:p>
      <w:pPr>
        <w:spacing w:before="34"/>
        <w:ind w:left="366" w:right="0" w:firstLine="0"/>
        <w:jc w:val="left"/>
        <w:rPr>
          <w:i/>
          <w:sz w:val="18"/>
        </w:rPr>
      </w:pPr>
      <w:r>
        <w:rPr>
          <w:b/>
          <w:sz w:val="24"/>
        </w:rPr>
        <w:t>T04 Ascensor </w:t>
      </w:r>
      <w:r>
        <w:rPr>
          <w:i/>
          <w:sz w:val="18"/>
        </w:rPr>
        <w:t>(continuación)</w:t>
      </w:r>
    </w:p>
    <w:p>
      <w:pPr>
        <w:pStyle w:val="Heading3"/>
        <w:tabs>
          <w:tab w:pos="3343" w:val="left" w:leader="none"/>
        </w:tabs>
      </w:pPr>
      <w:r>
        <w:rPr/>
        <w:pict>
          <v:group style="position:absolute;margin-left:205.369995pt;margin-top:6.101757pt;width:.5pt;height:224.85pt;mso-position-horizontal-relative:page;mso-position-vertical-relative:paragraph;z-index:-788632" coordorigin="4107,122" coordsize="10,4497">
            <v:line style="position:absolute" from="4112,122" to="4112,415" stroked="true" strokeweight=".48001pt" strokecolor="#808080">
              <v:stroke dashstyle="solid"/>
            </v:line>
            <v:line style="position:absolute" from="4112,415" to="4112,778" stroked="true" strokeweight=".48001pt" strokecolor="#808080">
              <v:stroke dashstyle="solid"/>
            </v:line>
            <v:line style="position:absolute" from="4112,778" to="4112,1327" stroked="true" strokeweight=".48001pt" strokecolor="#808080">
              <v:stroke dashstyle="solid"/>
            </v:line>
            <v:line style="position:absolute" from="4112,1327" to="4112,1632" stroked="true" strokeweight=".48001pt" strokecolor="#808080">
              <v:stroke dashstyle="solid"/>
            </v:line>
            <v:line style="position:absolute" from="4112,1632" to="4112,2179" stroked="true" strokeweight=".48001pt" strokecolor="#808080">
              <v:stroke dashstyle="solid"/>
            </v:line>
            <v:line style="position:absolute" from="4112,2179" to="4112,3521" stroked="true" strokeweight=".48001pt" strokecolor="#808080">
              <v:stroke dashstyle="solid"/>
            </v:line>
            <v:line style="position:absolute" from="4112,3521" to="4112,4618" stroked="true" strokeweight=".48001pt" strokecolor="#808080">
              <v:stroke dashstyle="solid"/>
            </v:line>
            <w10:wrap type="none"/>
          </v:group>
        </w:pict>
      </w:r>
      <w:r>
        <w:rPr>
          <w:color w:val="3A3838"/>
        </w:rPr>
        <w:t>Problemas</w:t>
        <w:tab/>
        <w:t>Posibles</w:t>
      </w:r>
      <w:r>
        <w:rPr>
          <w:color w:val="3A3838"/>
          <w:spacing w:val="-3"/>
        </w:rPr>
        <w:t> </w:t>
      </w:r>
      <w:r>
        <w:rPr>
          <w:color w:val="3A3838"/>
        </w:rPr>
        <w:t>soluciones</w:t>
      </w:r>
    </w:p>
    <w:p>
      <w:pPr>
        <w:pStyle w:val="Heading6"/>
        <w:spacing w:before="118"/>
        <w:ind w:left="791"/>
      </w:pPr>
      <w:r>
        <w:rPr/>
        <w:t>Equipamiento</w:t>
      </w:r>
    </w:p>
    <w:p>
      <w:pPr>
        <w:spacing w:after="0"/>
        <w:sectPr>
          <w:pgSz w:w="11910" w:h="16840"/>
          <w:pgMar w:header="0" w:footer="893" w:top="1080" w:bottom="860" w:left="1160" w:right="300"/>
        </w:sectPr>
      </w:pPr>
    </w:p>
    <w:p>
      <w:pPr>
        <w:pStyle w:val="Heading8"/>
        <w:numPr>
          <w:ilvl w:val="0"/>
          <w:numId w:val="56"/>
        </w:numPr>
        <w:tabs>
          <w:tab w:pos="791" w:val="left" w:leader="none"/>
          <w:tab w:pos="792" w:val="left" w:leader="none"/>
        </w:tabs>
        <w:spacing w:line="240" w:lineRule="auto" w:before="0" w:after="0"/>
        <w:ind w:left="791" w:right="239" w:hanging="425"/>
        <w:jc w:val="left"/>
      </w:pPr>
      <w:r>
        <w:rPr/>
        <w:t>Dificultad en el uso de botoneras.</w:t>
      </w:r>
    </w:p>
    <w:p>
      <w:pPr>
        <w:pStyle w:val="BodyText"/>
        <w:rPr>
          <w:sz w:val="20"/>
        </w:rPr>
      </w:pPr>
    </w:p>
    <w:p>
      <w:pPr>
        <w:pStyle w:val="BodyText"/>
        <w:rPr>
          <w:sz w:val="20"/>
        </w:rPr>
      </w:pPr>
    </w:p>
    <w:p>
      <w:pPr>
        <w:pStyle w:val="BodyText"/>
        <w:rPr>
          <w:sz w:val="20"/>
        </w:rPr>
      </w:pPr>
    </w:p>
    <w:p>
      <w:pPr>
        <w:pStyle w:val="BodyText"/>
        <w:spacing w:before="11"/>
        <w:rPr>
          <w:sz w:val="14"/>
        </w:rPr>
      </w:pPr>
    </w:p>
    <w:p>
      <w:pPr>
        <w:pStyle w:val="ListParagraph"/>
        <w:numPr>
          <w:ilvl w:val="0"/>
          <w:numId w:val="56"/>
        </w:numPr>
        <w:tabs>
          <w:tab w:pos="791" w:val="left" w:leader="none"/>
          <w:tab w:pos="792" w:val="left" w:leader="none"/>
        </w:tabs>
        <w:spacing w:line="240" w:lineRule="auto" w:before="1" w:after="0"/>
        <w:ind w:left="791" w:right="0" w:hanging="425"/>
        <w:jc w:val="left"/>
        <w:rPr>
          <w:sz w:val="20"/>
        </w:rPr>
      </w:pPr>
      <w:r>
        <w:rPr>
          <w:sz w:val="20"/>
        </w:rPr>
        <w:t>Inexistencia de un elemento para detectar obstáculos cuando hay que salir marcha atrás</w:t>
      </w:r>
      <w:r>
        <w:rPr>
          <w:spacing w:val="-13"/>
          <w:sz w:val="20"/>
        </w:rPr>
        <w:t> </w:t>
      </w:r>
      <w:r>
        <w:rPr>
          <w:sz w:val="20"/>
        </w:rPr>
        <w:t>en silla de</w:t>
      </w:r>
      <w:r>
        <w:rPr>
          <w:spacing w:val="-2"/>
          <w:sz w:val="20"/>
        </w:rPr>
        <w:t> </w:t>
      </w:r>
      <w:r>
        <w:rPr>
          <w:sz w:val="20"/>
        </w:rPr>
        <w:t>ruedas.</w:t>
      </w:r>
    </w:p>
    <w:p>
      <w:pPr>
        <w:pStyle w:val="ListParagraph"/>
        <w:numPr>
          <w:ilvl w:val="0"/>
          <w:numId w:val="56"/>
        </w:numPr>
        <w:tabs>
          <w:tab w:pos="791" w:val="left" w:leader="none"/>
          <w:tab w:pos="792" w:val="left" w:leader="none"/>
        </w:tabs>
        <w:spacing w:line="240" w:lineRule="auto" w:before="121" w:after="0"/>
        <w:ind w:left="791" w:right="94" w:hanging="425"/>
        <w:jc w:val="left"/>
        <w:rPr>
          <w:sz w:val="20"/>
        </w:rPr>
      </w:pPr>
      <w:r>
        <w:rPr>
          <w:sz w:val="20"/>
        </w:rPr>
        <w:t>Inexistencia de pasamanos o éste no reúne las</w:t>
      </w:r>
      <w:r>
        <w:rPr>
          <w:spacing w:val="-10"/>
          <w:sz w:val="20"/>
        </w:rPr>
        <w:t> </w:t>
      </w:r>
      <w:r>
        <w:rPr>
          <w:sz w:val="20"/>
        </w:rPr>
        <w:t>características adecuadas.</w:t>
      </w:r>
    </w:p>
    <w:p>
      <w:pPr>
        <w:pStyle w:val="ListParagraph"/>
        <w:numPr>
          <w:ilvl w:val="0"/>
          <w:numId w:val="19"/>
        </w:numPr>
        <w:tabs>
          <w:tab w:pos="468" w:val="left" w:leader="none"/>
        </w:tabs>
        <w:spacing w:line="240" w:lineRule="auto" w:before="0" w:after="0"/>
        <w:ind w:left="467" w:right="962" w:hanging="284"/>
        <w:jc w:val="left"/>
        <w:rPr>
          <w:sz w:val="20"/>
        </w:rPr>
      </w:pPr>
      <w:r>
        <w:rPr>
          <w:spacing w:val="-1"/>
          <w:w w:val="99"/>
          <w:sz w:val="20"/>
        </w:rPr>
        <w:br w:type="column"/>
      </w:r>
      <w:r>
        <w:rPr>
          <w:sz w:val="20"/>
        </w:rPr>
        <w:t>Situar las botoneras a altura entre 0,90 y 1,10 m las de planta y entre 0,90 y 1,20 m las de cabina; </w:t>
      </w:r>
      <w:r>
        <w:rPr>
          <w:sz w:val="18"/>
        </w:rPr>
        <w:t>(5) </w:t>
      </w:r>
      <w:r>
        <w:rPr>
          <w:sz w:val="20"/>
        </w:rPr>
        <w:t>preferiblemente en horizontal.</w:t>
      </w:r>
      <w:r>
        <w:rPr>
          <w:spacing w:val="-3"/>
          <w:sz w:val="20"/>
        </w:rPr>
        <w:t> </w:t>
      </w:r>
      <w:r>
        <w:rPr>
          <w:sz w:val="18"/>
        </w:rPr>
        <w:t>(6)</w:t>
      </w:r>
    </w:p>
    <w:p>
      <w:pPr>
        <w:pStyle w:val="ListParagraph"/>
        <w:numPr>
          <w:ilvl w:val="0"/>
          <w:numId w:val="19"/>
        </w:numPr>
        <w:tabs>
          <w:tab w:pos="468" w:val="left" w:leader="none"/>
        </w:tabs>
        <w:spacing w:line="240" w:lineRule="auto" w:before="63" w:after="0"/>
        <w:ind w:left="467" w:right="0" w:hanging="284"/>
        <w:jc w:val="left"/>
        <w:rPr>
          <w:sz w:val="20"/>
        </w:rPr>
      </w:pPr>
      <w:r>
        <w:rPr>
          <w:sz w:val="20"/>
        </w:rPr>
        <w:t>En el interior de la cabina no utilizar como pulsadores sensores térmicos.</w:t>
      </w:r>
      <w:r>
        <w:rPr>
          <w:spacing w:val="-12"/>
          <w:sz w:val="20"/>
        </w:rPr>
        <w:t> </w:t>
      </w:r>
      <w:r>
        <w:rPr>
          <w:sz w:val="18"/>
        </w:rPr>
        <w:t>(6)</w:t>
      </w:r>
    </w:p>
    <w:p>
      <w:pPr>
        <w:pStyle w:val="ListParagraph"/>
        <w:numPr>
          <w:ilvl w:val="0"/>
          <w:numId w:val="19"/>
        </w:numPr>
        <w:tabs>
          <w:tab w:pos="468" w:val="left" w:leader="none"/>
        </w:tabs>
        <w:spacing w:line="240" w:lineRule="auto" w:before="60" w:after="0"/>
        <w:ind w:left="467" w:right="1221" w:hanging="284"/>
        <w:jc w:val="left"/>
        <w:rPr>
          <w:sz w:val="20"/>
        </w:rPr>
      </w:pPr>
      <w:r>
        <w:rPr>
          <w:sz w:val="20"/>
        </w:rPr>
        <w:t>Sustituir los botones por otros con caracteres en Braille y en alto</w:t>
      </w:r>
      <w:r>
        <w:rPr>
          <w:spacing w:val="-28"/>
          <w:sz w:val="20"/>
        </w:rPr>
        <w:t> </w:t>
      </w:r>
      <w:r>
        <w:rPr>
          <w:sz w:val="20"/>
        </w:rPr>
        <w:t>relieve, contrastados cromáticamente. </w:t>
      </w:r>
      <w:r>
        <w:rPr>
          <w:sz w:val="18"/>
        </w:rPr>
        <w:t>(5)</w:t>
      </w:r>
      <w:r>
        <w:rPr>
          <w:spacing w:val="-1"/>
          <w:sz w:val="18"/>
        </w:rPr>
        <w:t> </w:t>
      </w:r>
      <w:r>
        <w:rPr>
          <w:sz w:val="18"/>
        </w:rPr>
        <w:t>(7)</w:t>
      </w:r>
    </w:p>
    <w:p>
      <w:pPr>
        <w:pStyle w:val="ListParagraph"/>
        <w:numPr>
          <w:ilvl w:val="0"/>
          <w:numId w:val="19"/>
        </w:numPr>
        <w:tabs>
          <w:tab w:pos="468" w:val="left" w:leader="none"/>
        </w:tabs>
        <w:spacing w:line="240" w:lineRule="auto" w:before="60" w:after="0"/>
        <w:ind w:left="467" w:right="807" w:hanging="284"/>
        <w:jc w:val="left"/>
        <w:rPr>
          <w:b/>
          <w:sz w:val="20"/>
        </w:rPr>
      </w:pPr>
      <w:r>
        <w:rPr>
          <w:sz w:val="20"/>
        </w:rPr>
        <w:t>Colocar, por ejemplo, un espejo en el fondo de la cabina. El espejo debe ser de seguridad y tener un zócalo de protección de al menos 30 cm de altura. </w:t>
      </w:r>
      <w:r>
        <w:rPr>
          <w:sz w:val="18"/>
        </w:rPr>
        <w:t>(8) </w:t>
      </w:r>
      <w:r>
        <w:rPr>
          <w:sz w:val="20"/>
        </w:rPr>
        <w:t>Ver</w:t>
      </w:r>
      <w:r>
        <w:rPr>
          <w:spacing w:val="-1"/>
          <w:sz w:val="20"/>
        </w:rPr>
        <w:t> </w:t>
      </w:r>
      <w:r>
        <w:rPr>
          <w:b/>
          <w:sz w:val="20"/>
        </w:rPr>
        <w:t>F10</w:t>
      </w:r>
    </w:p>
    <w:p>
      <w:pPr>
        <w:pStyle w:val="BodyText"/>
        <w:rPr>
          <w:b/>
          <w:sz w:val="20"/>
        </w:rPr>
      </w:pPr>
    </w:p>
    <w:p>
      <w:pPr>
        <w:pStyle w:val="BodyText"/>
        <w:spacing w:before="11"/>
        <w:rPr>
          <w:b/>
          <w:sz w:val="29"/>
        </w:rPr>
      </w:pPr>
    </w:p>
    <w:p>
      <w:pPr>
        <w:pStyle w:val="ListParagraph"/>
        <w:numPr>
          <w:ilvl w:val="0"/>
          <w:numId w:val="19"/>
        </w:numPr>
        <w:tabs>
          <w:tab w:pos="468" w:val="left" w:leader="none"/>
        </w:tabs>
        <w:spacing w:line="243" w:lineRule="exact" w:before="1" w:after="0"/>
        <w:ind w:left="467" w:right="0" w:hanging="284"/>
        <w:jc w:val="left"/>
        <w:rPr>
          <w:sz w:val="20"/>
        </w:rPr>
      </w:pPr>
      <w:r>
        <w:rPr>
          <w:sz w:val="20"/>
        </w:rPr>
        <w:t>Colocar un pasamanos a altura (borde superior): 900 m (± 25) mm.</w:t>
      </w:r>
      <w:r>
        <w:rPr>
          <w:spacing w:val="-13"/>
          <w:sz w:val="20"/>
        </w:rPr>
        <w:t> </w:t>
      </w:r>
      <w:r>
        <w:rPr>
          <w:sz w:val="18"/>
        </w:rPr>
        <w:t>(9)</w:t>
      </w:r>
    </w:p>
    <w:p>
      <w:pPr>
        <w:spacing w:line="243" w:lineRule="exact" w:before="0"/>
        <w:ind w:left="467" w:right="0" w:firstLine="0"/>
        <w:jc w:val="left"/>
        <w:rPr>
          <w:b/>
          <w:sz w:val="20"/>
        </w:rPr>
      </w:pPr>
      <w:r>
        <w:rPr>
          <w:sz w:val="20"/>
        </w:rPr>
        <w:t>Ver </w:t>
      </w:r>
      <w:r>
        <w:rPr>
          <w:b/>
          <w:sz w:val="20"/>
        </w:rPr>
        <w:t>F10</w:t>
      </w:r>
    </w:p>
    <w:p>
      <w:pPr>
        <w:spacing w:after="0" w:line="243" w:lineRule="exact"/>
        <w:jc w:val="left"/>
        <w:rPr>
          <w:sz w:val="20"/>
        </w:rPr>
        <w:sectPr>
          <w:type w:val="continuous"/>
          <w:pgSz w:w="11910" w:h="16840"/>
          <w:pgMar w:top="0" w:bottom="0" w:left="1160" w:right="300"/>
          <w:cols w:num="2" w:equalWidth="0">
            <w:col w:w="2837" w:space="40"/>
            <w:col w:w="7573"/>
          </w:cols>
        </w:sectPr>
      </w:pPr>
    </w:p>
    <w:p>
      <w:pPr>
        <w:pStyle w:val="BodyText"/>
        <w:spacing w:before="4"/>
        <w:rPr>
          <w:b/>
          <w:sz w:val="12"/>
        </w:rPr>
      </w:pPr>
    </w:p>
    <w:p>
      <w:pPr>
        <w:spacing w:before="68"/>
        <w:ind w:left="791" w:right="0" w:firstLine="0"/>
        <w:jc w:val="left"/>
        <w:rPr>
          <w:sz w:val="16"/>
        </w:rPr>
      </w:pPr>
      <w:r>
        <w:rPr>
          <w:color w:val="5A5A5A"/>
          <w:sz w:val="16"/>
        </w:rPr>
        <w:t>REFERENCIAS Y OBSERVACIONES</w:t>
      </w:r>
    </w:p>
    <w:p>
      <w:pPr>
        <w:pStyle w:val="ListParagraph"/>
        <w:numPr>
          <w:ilvl w:val="0"/>
          <w:numId w:val="55"/>
        </w:numPr>
        <w:tabs>
          <w:tab w:pos="791" w:val="left" w:leader="none"/>
          <w:tab w:pos="792" w:val="left" w:leader="none"/>
        </w:tabs>
        <w:spacing w:line="240" w:lineRule="auto" w:before="128" w:after="0"/>
        <w:ind w:left="791" w:right="0" w:hanging="425"/>
        <w:jc w:val="left"/>
        <w:rPr>
          <w:i/>
          <w:sz w:val="18"/>
        </w:rPr>
      </w:pPr>
      <w:r>
        <w:rPr>
          <w:b/>
          <w:sz w:val="18"/>
        </w:rPr>
        <w:t>DB SUA: </w:t>
      </w:r>
      <w:r>
        <w:rPr>
          <w:sz w:val="18"/>
        </w:rPr>
        <w:t>Anejo A </w:t>
      </w:r>
      <w:r>
        <w:rPr>
          <w:i/>
          <w:sz w:val="18"/>
        </w:rPr>
        <w:t>Ascensor</w:t>
      </w:r>
      <w:r>
        <w:rPr>
          <w:i/>
          <w:spacing w:val="-1"/>
          <w:sz w:val="18"/>
        </w:rPr>
        <w:t> </w:t>
      </w:r>
      <w:r>
        <w:rPr>
          <w:i/>
          <w:sz w:val="18"/>
        </w:rPr>
        <w:t>accesible.</w:t>
      </w:r>
    </w:p>
    <w:p>
      <w:pPr>
        <w:pStyle w:val="ListParagraph"/>
        <w:numPr>
          <w:ilvl w:val="0"/>
          <w:numId w:val="55"/>
        </w:numPr>
        <w:tabs>
          <w:tab w:pos="791" w:val="left" w:leader="none"/>
          <w:tab w:pos="792" w:val="left" w:leader="none"/>
        </w:tabs>
        <w:spacing w:line="240" w:lineRule="auto" w:before="60" w:after="0"/>
        <w:ind w:left="791" w:right="851" w:hanging="425"/>
        <w:jc w:val="left"/>
        <w:rPr>
          <w:i/>
          <w:sz w:val="18"/>
        </w:rPr>
      </w:pPr>
      <w:r>
        <w:rPr>
          <w:b/>
          <w:sz w:val="18"/>
        </w:rPr>
        <w:t>Orden 25 de mayo de 2004: </w:t>
      </w:r>
      <w:r>
        <w:rPr>
          <w:sz w:val="18"/>
        </w:rPr>
        <w:t>La botonera de los ascensores, tanto interna como externa a la cabina, se situará entre 0,80 m y 1,20 m de altura, preferiblemente en horizontal. En el interior de la cabina del ascensor no deberán utilizarse como pulsadores sensores térmicos. (Art. 11</w:t>
      </w:r>
      <w:r>
        <w:rPr>
          <w:spacing w:val="-1"/>
          <w:sz w:val="18"/>
        </w:rPr>
        <w:t> </w:t>
      </w:r>
      <w:r>
        <w:rPr>
          <w:i/>
          <w:sz w:val="18"/>
        </w:rPr>
        <w:t>Equipamiento)</w:t>
      </w:r>
    </w:p>
    <w:p>
      <w:pPr>
        <w:pStyle w:val="ListParagraph"/>
        <w:numPr>
          <w:ilvl w:val="0"/>
          <w:numId w:val="55"/>
        </w:numPr>
        <w:tabs>
          <w:tab w:pos="791" w:val="left" w:leader="none"/>
          <w:tab w:pos="792" w:val="left" w:leader="none"/>
        </w:tabs>
        <w:spacing w:line="240" w:lineRule="auto" w:before="58" w:after="0"/>
        <w:ind w:left="791" w:right="1169" w:hanging="425"/>
        <w:jc w:val="left"/>
        <w:rPr>
          <w:sz w:val="18"/>
        </w:rPr>
      </w:pPr>
      <w:r>
        <w:rPr>
          <w:b/>
          <w:sz w:val="18"/>
        </w:rPr>
        <w:t>Orden 25 de mayo de 2004: </w:t>
      </w:r>
      <w:r>
        <w:rPr>
          <w:sz w:val="18"/>
        </w:rPr>
        <w:t>La botonera, tanto interna como externa a la cabina dispondrá de números en relieve e indicaciones escritas en Braille. (Art. 12</w:t>
      </w:r>
      <w:r>
        <w:rPr>
          <w:spacing w:val="-1"/>
          <w:sz w:val="18"/>
        </w:rPr>
        <w:t> </w:t>
      </w:r>
      <w:r>
        <w:rPr>
          <w:i/>
          <w:sz w:val="18"/>
        </w:rPr>
        <w:t>Señalización</w:t>
      </w:r>
      <w:r>
        <w:rPr>
          <w:sz w:val="18"/>
        </w:rPr>
        <w:t>)</w:t>
      </w:r>
    </w:p>
    <w:p>
      <w:pPr>
        <w:pStyle w:val="ListParagraph"/>
        <w:numPr>
          <w:ilvl w:val="0"/>
          <w:numId w:val="55"/>
        </w:numPr>
        <w:tabs>
          <w:tab w:pos="791" w:val="left" w:leader="none"/>
          <w:tab w:pos="792" w:val="left" w:leader="none"/>
        </w:tabs>
        <w:spacing w:line="240" w:lineRule="auto" w:before="61" w:after="0"/>
        <w:ind w:left="791" w:right="839" w:hanging="425"/>
        <w:jc w:val="left"/>
        <w:rPr>
          <w:sz w:val="18"/>
        </w:rPr>
      </w:pPr>
      <w:r>
        <w:rPr>
          <w:b/>
          <w:sz w:val="18"/>
        </w:rPr>
        <w:t>UNE</w:t>
      </w:r>
      <w:r>
        <w:rPr>
          <w:b/>
          <w:spacing w:val="-2"/>
          <w:sz w:val="18"/>
        </w:rPr>
        <w:t> </w:t>
      </w:r>
      <w:r>
        <w:rPr>
          <w:b/>
          <w:sz w:val="18"/>
        </w:rPr>
        <w:t>EN</w:t>
      </w:r>
      <w:r>
        <w:rPr>
          <w:b/>
          <w:spacing w:val="-4"/>
          <w:sz w:val="18"/>
        </w:rPr>
        <w:t> </w:t>
      </w:r>
      <w:r>
        <w:rPr>
          <w:b/>
          <w:sz w:val="18"/>
        </w:rPr>
        <w:t>81-70:2004:</w:t>
      </w:r>
      <w:r>
        <w:rPr>
          <w:b/>
          <w:spacing w:val="-2"/>
          <w:sz w:val="18"/>
        </w:rPr>
        <w:t> </w:t>
      </w:r>
      <w:r>
        <w:rPr>
          <w:sz w:val="18"/>
        </w:rPr>
        <w:t>Los</w:t>
      </w:r>
      <w:r>
        <w:rPr>
          <w:spacing w:val="-3"/>
          <w:sz w:val="18"/>
        </w:rPr>
        <w:t> </w:t>
      </w:r>
      <w:r>
        <w:rPr>
          <w:sz w:val="18"/>
        </w:rPr>
        <w:t>espejos</w:t>
      </w:r>
      <w:r>
        <w:rPr>
          <w:spacing w:val="-1"/>
          <w:sz w:val="18"/>
        </w:rPr>
        <w:t> </w:t>
      </w:r>
      <w:r>
        <w:rPr>
          <w:sz w:val="18"/>
        </w:rPr>
        <w:t>al</w:t>
      </w:r>
      <w:r>
        <w:rPr>
          <w:spacing w:val="-3"/>
          <w:sz w:val="18"/>
        </w:rPr>
        <w:t> </w:t>
      </w:r>
      <w:r>
        <w:rPr>
          <w:sz w:val="18"/>
        </w:rPr>
        <w:t>fondo</w:t>
      </w:r>
      <w:r>
        <w:rPr>
          <w:spacing w:val="-2"/>
          <w:sz w:val="18"/>
        </w:rPr>
        <w:t> </w:t>
      </w:r>
      <w:r>
        <w:rPr>
          <w:sz w:val="18"/>
        </w:rPr>
        <w:t>de</w:t>
      </w:r>
      <w:r>
        <w:rPr>
          <w:spacing w:val="-3"/>
          <w:sz w:val="18"/>
        </w:rPr>
        <w:t> </w:t>
      </w:r>
      <w:r>
        <w:rPr>
          <w:sz w:val="18"/>
        </w:rPr>
        <w:t>la</w:t>
      </w:r>
      <w:r>
        <w:rPr>
          <w:spacing w:val="-2"/>
          <w:sz w:val="18"/>
        </w:rPr>
        <w:t> </w:t>
      </w:r>
      <w:r>
        <w:rPr>
          <w:sz w:val="18"/>
        </w:rPr>
        <w:t>cabina,</w:t>
      </w:r>
      <w:r>
        <w:rPr>
          <w:spacing w:val="-2"/>
          <w:sz w:val="18"/>
        </w:rPr>
        <w:t> </w:t>
      </w:r>
      <w:r>
        <w:rPr>
          <w:sz w:val="18"/>
        </w:rPr>
        <w:t>u</w:t>
      </w:r>
      <w:r>
        <w:rPr>
          <w:spacing w:val="-3"/>
          <w:sz w:val="18"/>
        </w:rPr>
        <w:t> </w:t>
      </w:r>
      <w:r>
        <w:rPr>
          <w:sz w:val="18"/>
        </w:rPr>
        <w:t>otro</w:t>
      </w:r>
      <w:r>
        <w:rPr>
          <w:spacing w:val="-2"/>
          <w:sz w:val="18"/>
        </w:rPr>
        <w:t> </w:t>
      </w:r>
      <w:r>
        <w:rPr>
          <w:sz w:val="18"/>
        </w:rPr>
        <w:t>tipo</w:t>
      </w:r>
      <w:r>
        <w:rPr>
          <w:spacing w:val="0"/>
          <w:sz w:val="18"/>
        </w:rPr>
        <w:t> </w:t>
      </w:r>
      <w:r>
        <w:rPr>
          <w:sz w:val="18"/>
        </w:rPr>
        <w:t>de</w:t>
      </w:r>
      <w:r>
        <w:rPr>
          <w:spacing w:val="-3"/>
          <w:sz w:val="18"/>
        </w:rPr>
        <w:t> </w:t>
      </w:r>
      <w:r>
        <w:rPr>
          <w:sz w:val="18"/>
        </w:rPr>
        <w:t>dispositivos,</w:t>
      </w:r>
      <w:r>
        <w:rPr>
          <w:spacing w:val="-2"/>
          <w:sz w:val="18"/>
        </w:rPr>
        <w:t> </w:t>
      </w:r>
      <w:r>
        <w:rPr>
          <w:sz w:val="18"/>
        </w:rPr>
        <w:t>deben</w:t>
      </w:r>
      <w:r>
        <w:rPr>
          <w:spacing w:val="-3"/>
          <w:sz w:val="18"/>
        </w:rPr>
        <w:t> </w:t>
      </w:r>
      <w:r>
        <w:rPr>
          <w:sz w:val="18"/>
        </w:rPr>
        <w:t>colocarse</w:t>
      </w:r>
      <w:r>
        <w:rPr>
          <w:spacing w:val="-3"/>
          <w:sz w:val="18"/>
        </w:rPr>
        <w:t> </w:t>
      </w:r>
      <w:r>
        <w:rPr>
          <w:sz w:val="18"/>
        </w:rPr>
        <w:t>en</w:t>
      </w:r>
      <w:r>
        <w:rPr>
          <w:spacing w:val="-3"/>
          <w:sz w:val="18"/>
        </w:rPr>
        <w:t> </w:t>
      </w:r>
      <w:r>
        <w:rPr>
          <w:sz w:val="18"/>
        </w:rPr>
        <w:t>los</w:t>
      </w:r>
      <w:r>
        <w:rPr>
          <w:spacing w:val="-3"/>
          <w:sz w:val="18"/>
        </w:rPr>
        <w:t> </w:t>
      </w:r>
      <w:r>
        <w:rPr>
          <w:sz w:val="18"/>
        </w:rPr>
        <w:t>ascensores</w:t>
      </w:r>
      <w:r>
        <w:rPr>
          <w:spacing w:val="-3"/>
          <w:sz w:val="18"/>
        </w:rPr>
        <w:t> </w:t>
      </w:r>
      <w:r>
        <w:rPr>
          <w:sz w:val="18"/>
        </w:rPr>
        <w:t>con cabinas de dimensiones tales que no pueden realizarse giros de 360º en silla de</w:t>
      </w:r>
      <w:r>
        <w:rPr>
          <w:spacing w:val="-9"/>
          <w:sz w:val="18"/>
        </w:rPr>
        <w:t> </w:t>
      </w:r>
      <w:r>
        <w:rPr>
          <w:sz w:val="18"/>
        </w:rPr>
        <w:t>ruedas.</w:t>
      </w:r>
    </w:p>
    <w:p>
      <w:pPr>
        <w:pStyle w:val="ListParagraph"/>
        <w:numPr>
          <w:ilvl w:val="0"/>
          <w:numId w:val="55"/>
        </w:numPr>
        <w:tabs>
          <w:tab w:pos="791" w:val="left" w:leader="none"/>
          <w:tab w:pos="792" w:val="left" w:leader="none"/>
        </w:tabs>
        <w:spacing w:line="240" w:lineRule="auto" w:before="121" w:after="0"/>
        <w:ind w:left="791" w:right="1193" w:hanging="425"/>
        <w:jc w:val="left"/>
        <w:rPr>
          <w:sz w:val="18"/>
        </w:rPr>
      </w:pPr>
      <w:r>
        <w:rPr>
          <w:b/>
          <w:sz w:val="18"/>
        </w:rPr>
        <w:t>UNE</w:t>
      </w:r>
      <w:r>
        <w:rPr>
          <w:b/>
          <w:spacing w:val="-2"/>
          <w:sz w:val="18"/>
        </w:rPr>
        <w:t> </w:t>
      </w:r>
      <w:r>
        <w:rPr>
          <w:b/>
          <w:sz w:val="18"/>
        </w:rPr>
        <w:t>EN</w:t>
      </w:r>
      <w:r>
        <w:rPr>
          <w:b/>
          <w:spacing w:val="-4"/>
          <w:sz w:val="18"/>
        </w:rPr>
        <w:t> </w:t>
      </w:r>
      <w:r>
        <w:rPr>
          <w:b/>
          <w:sz w:val="18"/>
        </w:rPr>
        <w:t>81-70:2004:</w:t>
      </w:r>
      <w:r>
        <w:rPr>
          <w:b/>
          <w:spacing w:val="-2"/>
          <w:sz w:val="18"/>
        </w:rPr>
        <w:t> </w:t>
      </w:r>
      <w:r>
        <w:rPr>
          <w:sz w:val="18"/>
        </w:rPr>
        <w:t>Colocar</w:t>
      </w:r>
      <w:r>
        <w:rPr>
          <w:spacing w:val="-3"/>
          <w:sz w:val="18"/>
        </w:rPr>
        <w:t> </w:t>
      </w:r>
      <w:r>
        <w:rPr>
          <w:sz w:val="18"/>
        </w:rPr>
        <w:t>el</w:t>
      </w:r>
      <w:r>
        <w:rPr>
          <w:spacing w:val="-3"/>
          <w:sz w:val="18"/>
        </w:rPr>
        <w:t> </w:t>
      </w:r>
      <w:r>
        <w:rPr>
          <w:sz w:val="18"/>
        </w:rPr>
        <w:t>pasamanos</w:t>
      </w:r>
      <w:r>
        <w:rPr>
          <w:spacing w:val="-3"/>
          <w:sz w:val="18"/>
        </w:rPr>
        <w:t> </w:t>
      </w:r>
      <w:r>
        <w:rPr>
          <w:sz w:val="18"/>
        </w:rPr>
        <w:t>en</w:t>
      </w:r>
      <w:r>
        <w:rPr>
          <w:spacing w:val="-3"/>
          <w:sz w:val="18"/>
        </w:rPr>
        <w:t> </w:t>
      </w:r>
      <w:r>
        <w:rPr>
          <w:sz w:val="18"/>
        </w:rPr>
        <w:t>el</w:t>
      </w:r>
      <w:r>
        <w:rPr>
          <w:spacing w:val="-3"/>
          <w:sz w:val="18"/>
        </w:rPr>
        <w:t> </w:t>
      </w:r>
      <w:r>
        <w:rPr>
          <w:sz w:val="18"/>
        </w:rPr>
        <w:t>lateral</w:t>
      </w:r>
      <w:r>
        <w:rPr>
          <w:spacing w:val="-1"/>
          <w:sz w:val="18"/>
        </w:rPr>
        <w:t> </w:t>
      </w:r>
      <w:r>
        <w:rPr>
          <w:sz w:val="18"/>
        </w:rPr>
        <w:t>de</w:t>
      </w:r>
      <w:r>
        <w:rPr>
          <w:spacing w:val="-3"/>
          <w:sz w:val="18"/>
        </w:rPr>
        <w:t> </w:t>
      </w:r>
      <w:r>
        <w:rPr>
          <w:sz w:val="18"/>
        </w:rPr>
        <w:t>la</w:t>
      </w:r>
      <w:r>
        <w:rPr>
          <w:spacing w:val="-2"/>
          <w:sz w:val="18"/>
        </w:rPr>
        <w:t> </w:t>
      </w:r>
      <w:r>
        <w:rPr>
          <w:sz w:val="18"/>
        </w:rPr>
        <w:t>cabina,</w:t>
      </w:r>
      <w:r>
        <w:rPr>
          <w:spacing w:val="-2"/>
          <w:sz w:val="18"/>
        </w:rPr>
        <w:t> </w:t>
      </w:r>
      <w:r>
        <w:rPr>
          <w:sz w:val="18"/>
        </w:rPr>
        <w:t>para</w:t>
      </w:r>
      <w:r>
        <w:rPr>
          <w:spacing w:val="-3"/>
          <w:sz w:val="18"/>
        </w:rPr>
        <w:t> </w:t>
      </w:r>
      <w:r>
        <w:rPr>
          <w:sz w:val="18"/>
        </w:rPr>
        <w:t>ayudar</w:t>
      </w:r>
      <w:r>
        <w:rPr>
          <w:spacing w:val="-3"/>
          <w:sz w:val="18"/>
        </w:rPr>
        <w:t> </w:t>
      </w:r>
      <w:r>
        <w:rPr>
          <w:sz w:val="18"/>
        </w:rPr>
        <w:t>en</w:t>
      </w:r>
      <w:r>
        <w:rPr>
          <w:spacing w:val="-3"/>
          <w:sz w:val="18"/>
        </w:rPr>
        <w:t> </w:t>
      </w:r>
      <w:r>
        <w:rPr>
          <w:sz w:val="18"/>
        </w:rPr>
        <w:t>el</w:t>
      </w:r>
      <w:r>
        <w:rPr>
          <w:spacing w:val="-1"/>
          <w:sz w:val="18"/>
        </w:rPr>
        <w:t> </w:t>
      </w:r>
      <w:r>
        <w:rPr>
          <w:sz w:val="18"/>
        </w:rPr>
        <w:t>desplazamiento</w:t>
      </w:r>
      <w:r>
        <w:rPr>
          <w:spacing w:val="-2"/>
          <w:sz w:val="18"/>
        </w:rPr>
        <w:t> </w:t>
      </w:r>
      <w:r>
        <w:rPr>
          <w:sz w:val="18"/>
        </w:rPr>
        <w:t>de</w:t>
      </w:r>
      <w:r>
        <w:rPr>
          <w:spacing w:val="-3"/>
          <w:sz w:val="18"/>
        </w:rPr>
        <w:t> </w:t>
      </w:r>
      <w:r>
        <w:rPr>
          <w:sz w:val="18"/>
        </w:rPr>
        <w:t>entrada</w:t>
      </w:r>
      <w:r>
        <w:rPr>
          <w:spacing w:val="-3"/>
          <w:sz w:val="18"/>
        </w:rPr>
        <w:t> </w:t>
      </w:r>
      <w:r>
        <w:rPr>
          <w:sz w:val="18"/>
        </w:rPr>
        <w:t>y salida, con los extremos cerrados y doblados hacia la pared, para minimizar el riesgo de</w:t>
      </w:r>
      <w:r>
        <w:rPr>
          <w:spacing w:val="-11"/>
          <w:sz w:val="18"/>
        </w:rPr>
        <w:t> </w:t>
      </w:r>
      <w:r>
        <w:rPr>
          <w:sz w:val="18"/>
        </w:rPr>
        <w:t>daño.</w:t>
      </w:r>
    </w:p>
    <w:p>
      <w:pPr>
        <w:pStyle w:val="BodyText"/>
        <w:spacing w:before="1"/>
        <w:ind w:left="791" w:right="842"/>
      </w:pPr>
      <w:r>
        <w:rPr>
          <w:b/>
        </w:rPr>
        <w:t>UNE EN 81-82:2014: </w:t>
      </w:r>
      <w:r>
        <w:rPr/>
        <w:t>En cambio, si la colocación en el lateral reduce la entrada e impide el acceso de personas en silla de ruedas, el pasamanos debe colocarse en el fondo de la cabina.</w:t>
      </w:r>
    </w:p>
    <w:p>
      <w:pPr>
        <w:pStyle w:val="BodyText"/>
        <w:spacing w:before="10"/>
        <w:rPr>
          <w:sz w:val="22"/>
        </w:rPr>
      </w:pPr>
    </w:p>
    <w:p>
      <w:pPr>
        <w:spacing w:before="0"/>
        <w:ind w:left="791" w:right="0" w:firstLine="0"/>
        <w:jc w:val="left"/>
        <w:rPr>
          <w:sz w:val="16"/>
        </w:rPr>
      </w:pPr>
      <w:r>
        <w:rPr>
          <w:color w:val="5A5A5A"/>
          <w:sz w:val="16"/>
        </w:rPr>
        <w:t>FIGURAS</w:t>
      </w:r>
    </w:p>
    <w:p>
      <w:pPr>
        <w:spacing w:before="130"/>
        <w:ind w:left="366" w:right="0" w:firstLine="0"/>
        <w:jc w:val="left"/>
        <w:rPr>
          <w:b/>
          <w:sz w:val="18"/>
        </w:rPr>
      </w:pPr>
      <w:r>
        <w:rPr>
          <w:b/>
          <w:sz w:val="18"/>
        </w:rPr>
        <w:t>F10 Pasamanos y espejo</w:t>
      </w:r>
    </w:p>
    <w:p>
      <w:pPr>
        <w:pStyle w:val="BodyText"/>
        <w:spacing w:before="8"/>
        <w:rPr>
          <w:b/>
          <w:sz w:val="9"/>
        </w:rPr>
      </w:pPr>
    </w:p>
    <w:p>
      <w:pPr>
        <w:pStyle w:val="BodyText"/>
        <w:ind w:left="791"/>
        <w:rPr>
          <w:sz w:val="20"/>
        </w:rPr>
      </w:pPr>
      <w:r>
        <w:rPr>
          <w:sz w:val="20"/>
        </w:rPr>
        <w:drawing>
          <wp:inline distT="0" distB="0" distL="0" distR="0">
            <wp:extent cx="1360716" cy="1943100"/>
            <wp:effectExtent l="0" t="0" r="0" b="0"/>
            <wp:docPr id="33" name="image89.jpeg" descr=""/>
            <wp:cNvGraphicFramePr>
              <a:graphicFrameLocks noChangeAspect="1"/>
            </wp:cNvGraphicFramePr>
            <a:graphic>
              <a:graphicData uri="http://schemas.openxmlformats.org/drawingml/2006/picture">
                <pic:pic>
                  <pic:nvPicPr>
                    <pic:cNvPr id="34" name="image89.jpeg"/>
                    <pic:cNvPicPr/>
                  </pic:nvPicPr>
                  <pic:blipFill>
                    <a:blip r:embed="rId97" cstate="print"/>
                    <a:stretch>
                      <a:fillRect/>
                    </a:stretch>
                  </pic:blipFill>
                  <pic:spPr>
                    <a:xfrm>
                      <a:off x="0" y="0"/>
                      <a:ext cx="1360716" cy="1943100"/>
                    </a:xfrm>
                    <a:prstGeom prst="rect">
                      <a:avLst/>
                    </a:prstGeom>
                  </pic:spPr>
                </pic:pic>
              </a:graphicData>
            </a:graphic>
          </wp:inline>
        </w:drawing>
      </w:r>
      <w:r>
        <w:rPr>
          <w:sz w:val="20"/>
        </w:rPr>
      </w:r>
    </w:p>
    <w:p>
      <w:pPr>
        <w:spacing w:after="0"/>
        <w:rPr>
          <w:sz w:val="20"/>
        </w:rPr>
        <w:sectPr>
          <w:type w:val="continuous"/>
          <w:pgSz w:w="11910" w:h="16840"/>
          <w:pgMar w:top="0" w:bottom="0" w:left="1160" w:right="300"/>
        </w:sectPr>
      </w:pPr>
    </w:p>
    <w:p>
      <w:pPr>
        <w:spacing w:before="3"/>
        <w:ind w:left="791" w:right="0" w:firstLine="0"/>
        <w:jc w:val="left"/>
        <w:rPr>
          <w:sz w:val="16"/>
        </w:rPr>
      </w:pPr>
      <w:r>
        <w:rPr>
          <w:sz w:val="16"/>
        </w:rPr>
        <w:t>Fuente: KONE</w:t>
      </w:r>
    </w:p>
    <w:p>
      <w:pPr>
        <w:pStyle w:val="BodyText"/>
        <w:rPr>
          <w:sz w:val="26"/>
        </w:rPr>
      </w:pPr>
      <w:r>
        <w:rPr/>
        <w:br w:type="column"/>
      </w:r>
      <w:r>
        <w:rPr>
          <w:sz w:val="26"/>
        </w:rPr>
      </w:r>
    </w:p>
    <w:p>
      <w:pPr>
        <w:spacing w:before="0"/>
        <w:ind w:left="775" w:right="777" w:firstLine="0"/>
        <w:jc w:val="center"/>
        <w:rPr>
          <w:i/>
          <w:sz w:val="18"/>
        </w:rPr>
      </w:pPr>
      <w:r>
        <w:rPr>
          <w:i/>
          <w:sz w:val="18"/>
        </w:rPr>
        <w:t>(continúa)</w:t>
      </w:r>
    </w:p>
    <w:p>
      <w:pPr>
        <w:spacing w:after="0"/>
        <w:jc w:val="center"/>
        <w:rPr>
          <w:sz w:val="18"/>
        </w:rPr>
        <w:sectPr>
          <w:type w:val="continuous"/>
          <w:pgSz w:w="11910" w:h="16840"/>
          <w:pgMar w:top="0" w:bottom="0" w:left="1160" w:right="300"/>
          <w:cols w:num="2" w:equalWidth="0">
            <w:col w:w="2934" w:space="5175"/>
            <w:col w:w="2341"/>
          </w:cols>
        </w:sectPr>
      </w:pPr>
    </w:p>
    <w:p>
      <w:pPr>
        <w:spacing w:before="34"/>
        <w:ind w:left="366" w:right="0" w:firstLine="0"/>
        <w:jc w:val="left"/>
        <w:rPr>
          <w:i/>
          <w:sz w:val="18"/>
        </w:rPr>
      </w:pPr>
      <w:r>
        <w:rPr>
          <w:b/>
          <w:sz w:val="24"/>
        </w:rPr>
        <w:t>T04 Ascensor </w:t>
      </w:r>
      <w:r>
        <w:rPr>
          <w:i/>
          <w:sz w:val="18"/>
        </w:rPr>
        <w:t>(continuación)</w:t>
      </w:r>
    </w:p>
    <w:p>
      <w:pPr>
        <w:pStyle w:val="Heading3"/>
        <w:tabs>
          <w:tab w:pos="3343" w:val="left" w:leader="none"/>
        </w:tabs>
      </w:pPr>
      <w:r>
        <w:rPr/>
        <w:pict>
          <v:group style="position:absolute;margin-left:205.490005pt;margin-top:6.101757pt;width:.5pt;height:343.9pt;mso-position-horizontal-relative:page;mso-position-vertical-relative:paragraph;z-index:-788584" coordorigin="4110,122" coordsize="10,6878">
            <v:line style="position:absolute" from="4115,122" to="4115,415" stroked="true" strokeweight=".48pt" strokecolor="#808080">
              <v:stroke dashstyle="solid"/>
            </v:line>
            <v:line style="position:absolute" from="4115,415" to="4115,1023" stroked="true" strokeweight=".48pt" strokecolor="#808080">
              <v:stroke dashstyle="solid"/>
            </v:line>
            <v:line style="position:absolute" from="4115,1023" to="4115,2607" stroked="true" strokeweight=".48pt" strokecolor="#808080">
              <v:stroke dashstyle="solid"/>
            </v:line>
            <v:line style="position:absolute" from="4115,2607" to="4115,3461" stroked="true" strokeweight=".48pt" strokecolor="#808080">
              <v:stroke dashstyle="solid"/>
            </v:line>
            <v:line style="position:absolute" from="4115,3461" to="4115,5170" stroked="true" strokeweight=".48pt" strokecolor="#808080">
              <v:stroke dashstyle="solid"/>
            </v:line>
            <v:line style="position:absolute" from="4115,5170" to="4115,5413" stroked="true" strokeweight=".48pt" strokecolor="#808080">
              <v:stroke dashstyle="solid"/>
            </v:line>
            <v:line style="position:absolute" from="4115,5413" to="4115,6999" stroked="true" strokeweight=".48pt" strokecolor="#808080">
              <v:stroke dashstyle="solid"/>
            </v:line>
            <w10:wrap type="none"/>
          </v:group>
        </w:pict>
      </w:r>
      <w:r>
        <w:rPr>
          <w:color w:val="3A3838"/>
        </w:rPr>
        <w:t>Problemas</w:t>
        <w:tab/>
        <w:t>Posibles</w:t>
      </w:r>
      <w:r>
        <w:rPr>
          <w:color w:val="3A3838"/>
          <w:spacing w:val="-3"/>
        </w:rPr>
        <w:t> </w:t>
      </w:r>
      <w:r>
        <w:rPr>
          <w:color w:val="3A3838"/>
        </w:rPr>
        <w:t>soluciones</w:t>
      </w:r>
    </w:p>
    <w:p>
      <w:pPr>
        <w:pStyle w:val="Heading6"/>
        <w:spacing w:before="118"/>
        <w:ind w:left="791" w:right="7992"/>
      </w:pPr>
      <w:r>
        <w:rPr/>
        <w:t>Señalización de maniobras y alarma</w:t>
      </w:r>
    </w:p>
    <w:p>
      <w:pPr>
        <w:spacing w:after="0"/>
        <w:sectPr>
          <w:pgSz w:w="11910" w:h="16840"/>
          <w:pgMar w:header="0" w:footer="672" w:top="1080" w:bottom="1080" w:left="1160" w:right="300"/>
        </w:sectPr>
      </w:pPr>
    </w:p>
    <w:p>
      <w:pPr>
        <w:pStyle w:val="Heading8"/>
        <w:numPr>
          <w:ilvl w:val="0"/>
          <w:numId w:val="57"/>
        </w:numPr>
        <w:tabs>
          <w:tab w:pos="791" w:val="left" w:leader="none"/>
          <w:tab w:pos="792" w:val="left" w:leader="none"/>
        </w:tabs>
        <w:spacing w:line="240" w:lineRule="auto" w:before="0" w:after="0"/>
        <w:ind w:left="791" w:right="64" w:hanging="425"/>
        <w:jc w:val="left"/>
      </w:pPr>
      <w:r>
        <w:rPr/>
        <w:t>Falta de señalización</w:t>
      </w:r>
      <w:r>
        <w:rPr>
          <w:spacing w:val="-11"/>
        </w:rPr>
        <w:t> </w:t>
      </w:r>
      <w:r>
        <w:rPr/>
        <w:t>de la maniobra en</w:t>
      </w:r>
      <w:r>
        <w:rPr>
          <w:spacing w:val="-3"/>
        </w:rPr>
        <w:t> </w:t>
      </w:r>
      <w:r>
        <w:rPr/>
        <w:t>planta.</w:t>
      </w:r>
    </w:p>
    <w:p>
      <w:pPr>
        <w:pStyle w:val="BodyText"/>
        <w:rPr>
          <w:sz w:val="20"/>
        </w:rPr>
      </w:pPr>
    </w:p>
    <w:p>
      <w:pPr>
        <w:pStyle w:val="BodyText"/>
        <w:rPr>
          <w:sz w:val="20"/>
        </w:rPr>
      </w:pPr>
    </w:p>
    <w:p>
      <w:pPr>
        <w:pStyle w:val="BodyText"/>
        <w:rPr>
          <w:sz w:val="20"/>
        </w:rPr>
      </w:pPr>
    </w:p>
    <w:p>
      <w:pPr>
        <w:pStyle w:val="BodyText"/>
        <w:spacing w:before="8"/>
        <w:rPr>
          <w:sz w:val="29"/>
        </w:rPr>
      </w:pPr>
    </w:p>
    <w:p>
      <w:pPr>
        <w:pStyle w:val="ListParagraph"/>
        <w:numPr>
          <w:ilvl w:val="0"/>
          <w:numId w:val="57"/>
        </w:numPr>
        <w:tabs>
          <w:tab w:pos="791" w:val="left" w:leader="none"/>
          <w:tab w:pos="792" w:val="left" w:leader="none"/>
        </w:tabs>
        <w:spacing w:line="240" w:lineRule="auto" w:before="0" w:after="0"/>
        <w:ind w:left="791" w:right="64" w:hanging="425"/>
        <w:jc w:val="left"/>
        <w:rPr>
          <w:sz w:val="20"/>
        </w:rPr>
      </w:pPr>
      <w:r>
        <w:rPr>
          <w:sz w:val="20"/>
        </w:rPr>
        <w:t>Falta de señalización</w:t>
      </w:r>
      <w:r>
        <w:rPr>
          <w:spacing w:val="-11"/>
          <w:sz w:val="20"/>
        </w:rPr>
        <w:t> </w:t>
      </w:r>
      <w:r>
        <w:rPr>
          <w:sz w:val="20"/>
        </w:rPr>
        <w:t>de la maniobra en</w:t>
      </w:r>
      <w:r>
        <w:rPr>
          <w:spacing w:val="-4"/>
          <w:sz w:val="20"/>
        </w:rPr>
        <w:t> </w:t>
      </w:r>
      <w:r>
        <w:rPr>
          <w:sz w:val="20"/>
        </w:rPr>
        <w:t>cabina.</w:t>
      </w:r>
    </w:p>
    <w:p>
      <w:pPr>
        <w:pStyle w:val="BodyText"/>
        <w:spacing w:before="10"/>
        <w:rPr>
          <w:sz w:val="29"/>
        </w:rPr>
      </w:pPr>
    </w:p>
    <w:p>
      <w:pPr>
        <w:pStyle w:val="ListParagraph"/>
        <w:numPr>
          <w:ilvl w:val="0"/>
          <w:numId w:val="57"/>
        </w:numPr>
        <w:tabs>
          <w:tab w:pos="791" w:val="left" w:leader="none"/>
          <w:tab w:pos="792" w:val="left" w:leader="none"/>
        </w:tabs>
        <w:spacing w:line="240" w:lineRule="auto" w:before="0" w:after="0"/>
        <w:ind w:left="791" w:right="66" w:hanging="425"/>
        <w:jc w:val="left"/>
        <w:rPr>
          <w:sz w:val="20"/>
        </w:rPr>
      </w:pPr>
      <w:r>
        <w:rPr>
          <w:sz w:val="20"/>
        </w:rPr>
        <w:t>Falta de señalización</w:t>
      </w:r>
      <w:r>
        <w:rPr>
          <w:spacing w:val="-11"/>
          <w:sz w:val="20"/>
        </w:rPr>
        <w:t> </w:t>
      </w:r>
      <w:r>
        <w:rPr>
          <w:sz w:val="20"/>
        </w:rPr>
        <w:t>de alarma en</w:t>
      </w:r>
      <w:r>
        <w:rPr>
          <w:spacing w:val="-1"/>
          <w:sz w:val="20"/>
        </w:rPr>
        <w:t> </w:t>
      </w:r>
      <w:r>
        <w:rPr>
          <w:sz w:val="20"/>
        </w:rPr>
        <w:t>cabina.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line="243" w:lineRule="exact" w:before="0"/>
        <w:ind w:left="791" w:right="0" w:firstLine="0"/>
        <w:jc w:val="left"/>
        <w:rPr>
          <w:b/>
          <w:sz w:val="20"/>
        </w:rPr>
      </w:pPr>
      <w:r>
        <w:rPr>
          <w:b/>
          <w:sz w:val="20"/>
        </w:rPr>
        <w:t>Intercomunicador</w:t>
      </w:r>
    </w:p>
    <w:p>
      <w:pPr>
        <w:pStyle w:val="ListParagraph"/>
        <w:numPr>
          <w:ilvl w:val="0"/>
          <w:numId w:val="57"/>
        </w:numPr>
        <w:tabs>
          <w:tab w:pos="791" w:val="left" w:leader="none"/>
          <w:tab w:pos="792" w:val="left" w:leader="none"/>
        </w:tabs>
        <w:spacing w:line="240" w:lineRule="auto" w:before="0" w:after="0"/>
        <w:ind w:left="791" w:right="0" w:hanging="425"/>
        <w:jc w:val="left"/>
        <w:rPr>
          <w:sz w:val="20"/>
        </w:rPr>
      </w:pPr>
      <w:r>
        <w:rPr>
          <w:sz w:val="20"/>
        </w:rPr>
        <w:t>Imposibilidad para las personas con discapacidad auditiva</w:t>
      </w:r>
      <w:r>
        <w:rPr>
          <w:spacing w:val="-9"/>
          <w:sz w:val="20"/>
        </w:rPr>
        <w:t> </w:t>
      </w:r>
      <w:r>
        <w:rPr>
          <w:sz w:val="20"/>
        </w:rPr>
        <w:t>de recibir información tras realizar una llamada de emergencia.</w:t>
      </w:r>
    </w:p>
    <w:p>
      <w:pPr>
        <w:pStyle w:val="ListParagraph"/>
        <w:numPr>
          <w:ilvl w:val="0"/>
          <w:numId w:val="19"/>
        </w:numPr>
        <w:tabs>
          <w:tab w:pos="521" w:val="left" w:leader="none"/>
        </w:tabs>
        <w:spacing w:line="240" w:lineRule="auto" w:before="0" w:after="0"/>
        <w:ind w:left="520" w:right="815" w:hanging="283"/>
        <w:jc w:val="left"/>
        <w:rPr>
          <w:sz w:val="20"/>
        </w:rPr>
      </w:pPr>
      <w:r>
        <w:rPr>
          <w:w w:val="99"/>
          <w:sz w:val="20"/>
        </w:rPr>
        <w:br w:type="column"/>
      </w:r>
      <w:r>
        <w:rPr>
          <w:sz w:val="20"/>
        </w:rPr>
        <w:t>En maniobras automáticas simples o universales, disponer una señal audible en la planta de que el ascensor empieza a abrir. En maniobras colectivas, colocar un indicador de flechas iluminadas encima o cercano a las puertas, con señal audible que acompañe la iluminación de las flechas (un sonido para bajar, dos sonidos para subir). En el caso de ascensor único, puede colocarse un dispositivo único en la cabina visible y audible desde la planta. </w:t>
      </w:r>
      <w:r>
        <w:rPr>
          <w:sz w:val="18"/>
        </w:rPr>
        <w:t>(10)</w:t>
      </w:r>
      <w:r>
        <w:rPr>
          <w:spacing w:val="-17"/>
          <w:sz w:val="18"/>
        </w:rPr>
        <w:t> </w:t>
      </w:r>
      <w:r>
        <w:rPr>
          <w:sz w:val="18"/>
        </w:rPr>
        <w:t>(11)</w:t>
      </w:r>
    </w:p>
    <w:p>
      <w:pPr>
        <w:pStyle w:val="ListParagraph"/>
        <w:numPr>
          <w:ilvl w:val="0"/>
          <w:numId w:val="19"/>
        </w:numPr>
        <w:tabs>
          <w:tab w:pos="521" w:val="left" w:leader="none"/>
        </w:tabs>
        <w:spacing w:line="240" w:lineRule="auto" w:before="118" w:after="0"/>
        <w:ind w:left="520" w:right="1155" w:hanging="283"/>
        <w:jc w:val="left"/>
        <w:rPr>
          <w:sz w:val="20"/>
        </w:rPr>
      </w:pPr>
      <w:r>
        <w:rPr>
          <w:sz w:val="20"/>
        </w:rPr>
        <w:t>Situar una señal de posición dentro o encima de la botonera de la</w:t>
      </w:r>
      <w:r>
        <w:rPr>
          <w:spacing w:val="-30"/>
          <w:sz w:val="20"/>
        </w:rPr>
        <w:t> </w:t>
      </w:r>
      <w:r>
        <w:rPr>
          <w:sz w:val="20"/>
        </w:rPr>
        <w:t>cabina. Cuando la cabina se detenga, una voz en al menos una de las lenguas oficiales debe indicar la posición de la cabina. </w:t>
      </w:r>
      <w:r>
        <w:rPr>
          <w:sz w:val="18"/>
        </w:rPr>
        <w:t>(10)</w:t>
      </w:r>
      <w:r>
        <w:rPr>
          <w:spacing w:val="-6"/>
          <w:sz w:val="18"/>
        </w:rPr>
        <w:t> </w:t>
      </w:r>
      <w:r>
        <w:rPr>
          <w:sz w:val="18"/>
        </w:rPr>
        <w:t>(11)</w:t>
      </w:r>
    </w:p>
    <w:p>
      <w:pPr>
        <w:pStyle w:val="ListParagraph"/>
        <w:numPr>
          <w:ilvl w:val="0"/>
          <w:numId w:val="19"/>
        </w:numPr>
        <w:tabs>
          <w:tab w:pos="521" w:val="left" w:leader="none"/>
        </w:tabs>
        <w:spacing w:line="243" w:lineRule="exact" w:before="120" w:after="0"/>
        <w:ind w:left="520" w:right="0" w:hanging="283"/>
        <w:jc w:val="left"/>
        <w:rPr>
          <w:sz w:val="20"/>
        </w:rPr>
      </w:pPr>
      <w:r>
        <w:rPr>
          <w:sz w:val="20"/>
        </w:rPr>
        <w:t>Equipar el sistema de alarma</w:t>
      </w:r>
      <w:r>
        <w:rPr>
          <w:spacing w:val="0"/>
          <w:sz w:val="20"/>
        </w:rPr>
        <w:t> </w:t>
      </w:r>
      <w:r>
        <w:rPr>
          <w:sz w:val="20"/>
        </w:rPr>
        <w:t>con:</w:t>
      </w:r>
    </w:p>
    <w:p>
      <w:pPr>
        <w:pStyle w:val="ListParagraph"/>
        <w:numPr>
          <w:ilvl w:val="1"/>
          <w:numId w:val="19"/>
        </w:numPr>
        <w:tabs>
          <w:tab w:pos="626" w:val="left" w:leader="none"/>
        </w:tabs>
        <w:spacing w:line="240" w:lineRule="auto" w:before="0" w:after="0"/>
        <w:ind w:left="520" w:right="943" w:firstLine="0"/>
        <w:jc w:val="left"/>
        <w:rPr>
          <w:sz w:val="20"/>
        </w:rPr>
      </w:pPr>
      <w:r>
        <w:rPr>
          <w:sz w:val="20"/>
        </w:rPr>
        <w:t>señales visibles y audibles: </w:t>
      </w:r>
      <w:r>
        <w:rPr>
          <w:sz w:val="18"/>
        </w:rPr>
        <w:t>un </w:t>
      </w:r>
      <w:r>
        <w:rPr>
          <w:sz w:val="20"/>
        </w:rPr>
        <w:t>pictograma amarillo iluminado en adición de la señal audible para indicar que la alarma ha sido activada y otro verde iluminado para indicar que la llamada/alarma de emergencia ha sido registrada;</w:t>
      </w:r>
      <w:r>
        <w:rPr>
          <w:spacing w:val="-2"/>
          <w:sz w:val="20"/>
        </w:rPr>
        <w:t> </w:t>
      </w:r>
      <w:r>
        <w:rPr>
          <w:sz w:val="20"/>
        </w:rPr>
        <w:t>y</w:t>
      </w:r>
    </w:p>
    <w:p>
      <w:pPr>
        <w:pStyle w:val="ListParagraph"/>
        <w:numPr>
          <w:ilvl w:val="1"/>
          <w:numId w:val="19"/>
        </w:numPr>
        <w:tabs>
          <w:tab w:pos="626" w:val="left" w:leader="none"/>
        </w:tabs>
        <w:spacing w:line="240" w:lineRule="auto" w:before="0" w:after="0"/>
        <w:ind w:left="520" w:right="1146" w:firstLine="0"/>
        <w:jc w:val="left"/>
        <w:rPr>
          <w:sz w:val="20"/>
        </w:rPr>
      </w:pPr>
      <w:r>
        <w:rPr>
          <w:sz w:val="20"/>
        </w:rPr>
        <w:t>ayudas a la comunicación, como un bucle magnético, para personas con audífonos. </w:t>
      </w:r>
      <w:r>
        <w:rPr>
          <w:sz w:val="18"/>
        </w:rPr>
        <w:t>(10)</w:t>
      </w:r>
    </w:p>
    <w:p>
      <w:pPr>
        <w:pStyle w:val="BodyText"/>
        <w:spacing w:before="11"/>
        <w:rPr>
          <w:sz w:val="19"/>
        </w:rPr>
      </w:pPr>
    </w:p>
    <w:p>
      <w:pPr>
        <w:pStyle w:val="ListParagraph"/>
        <w:numPr>
          <w:ilvl w:val="0"/>
          <w:numId w:val="19"/>
        </w:numPr>
        <w:tabs>
          <w:tab w:pos="521" w:val="left" w:leader="none"/>
        </w:tabs>
        <w:spacing w:line="240" w:lineRule="auto" w:before="0" w:after="0"/>
        <w:ind w:left="520" w:right="800" w:hanging="283"/>
        <w:jc w:val="both"/>
        <w:rPr>
          <w:b/>
          <w:sz w:val="20"/>
        </w:rPr>
      </w:pPr>
      <w:r>
        <w:rPr>
          <w:sz w:val="20"/>
        </w:rPr>
        <w:t>Disponer un intercomunicador audiovisual, que actúe como videoteléfono en caso de emergencia y proporcione la información necesaria de forma</w:t>
      </w:r>
      <w:r>
        <w:rPr>
          <w:spacing w:val="-31"/>
          <w:sz w:val="20"/>
        </w:rPr>
        <w:t> </w:t>
      </w:r>
      <w:r>
        <w:rPr>
          <w:sz w:val="20"/>
        </w:rPr>
        <w:t>auditiva y visual para evitar situaciones de pánico a todas las personas. </w:t>
      </w:r>
      <w:r>
        <w:rPr>
          <w:sz w:val="18"/>
        </w:rPr>
        <w:t>(12) </w:t>
      </w:r>
      <w:r>
        <w:rPr>
          <w:sz w:val="20"/>
        </w:rPr>
        <w:t>Ver</w:t>
      </w:r>
      <w:r>
        <w:rPr>
          <w:spacing w:val="-14"/>
          <w:sz w:val="20"/>
        </w:rPr>
        <w:t> </w:t>
      </w:r>
      <w:r>
        <w:rPr>
          <w:b/>
          <w:sz w:val="20"/>
        </w:rPr>
        <w:t>F11</w:t>
      </w:r>
    </w:p>
    <w:p>
      <w:pPr>
        <w:spacing w:after="0" w:line="240" w:lineRule="auto"/>
        <w:jc w:val="both"/>
        <w:rPr>
          <w:sz w:val="20"/>
        </w:rPr>
        <w:sectPr>
          <w:type w:val="continuous"/>
          <w:pgSz w:w="11910" w:h="16840"/>
          <w:pgMar w:top="0" w:bottom="0" w:left="1160" w:right="300"/>
          <w:cols w:num="2" w:equalWidth="0">
            <w:col w:w="2784" w:space="40"/>
            <w:col w:w="7626"/>
          </w:cols>
        </w:sectPr>
      </w:pPr>
    </w:p>
    <w:p>
      <w:pPr>
        <w:pStyle w:val="BodyText"/>
        <w:spacing w:before="5"/>
        <w:rPr>
          <w:b/>
          <w:sz w:val="12"/>
        </w:rPr>
      </w:pPr>
    </w:p>
    <w:p>
      <w:pPr>
        <w:spacing w:before="68"/>
        <w:ind w:left="791" w:right="0" w:firstLine="0"/>
        <w:jc w:val="left"/>
        <w:rPr>
          <w:sz w:val="16"/>
        </w:rPr>
      </w:pPr>
      <w:r>
        <w:rPr>
          <w:color w:val="5A5A5A"/>
          <w:sz w:val="16"/>
        </w:rPr>
        <w:t>REFERENCIAS Y OBSERVACIONES</w:t>
      </w:r>
    </w:p>
    <w:p>
      <w:pPr>
        <w:pStyle w:val="ListParagraph"/>
        <w:numPr>
          <w:ilvl w:val="0"/>
          <w:numId w:val="55"/>
        </w:numPr>
        <w:tabs>
          <w:tab w:pos="792" w:val="left" w:leader="none"/>
        </w:tabs>
        <w:spacing w:line="240" w:lineRule="auto" w:before="128" w:after="0"/>
        <w:ind w:left="791" w:right="0" w:hanging="425"/>
        <w:jc w:val="left"/>
        <w:rPr>
          <w:sz w:val="18"/>
        </w:rPr>
      </w:pPr>
      <w:r>
        <w:rPr>
          <w:b/>
          <w:sz w:val="18"/>
        </w:rPr>
        <w:t>UNE EN 81-70:2004. </w:t>
      </w:r>
      <w:r>
        <w:rPr>
          <w:sz w:val="18"/>
        </w:rPr>
        <w:t>“Accesibilidad a los ascensores de personas, incluyendo personas con</w:t>
      </w:r>
      <w:r>
        <w:rPr>
          <w:spacing w:val="-13"/>
          <w:sz w:val="18"/>
        </w:rPr>
        <w:t> </w:t>
      </w:r>
      <w:r>
        <w:rPr>
          <w:sz w:val="18"/>
        </w:rPr>
        <w:t>discapacidad”.</w:t>
      </w:r>
    </w:p>
    <w:p>
      <w:pPr>
        <w:pStyle w:val="ListParagraph"/>
        <w:numPr>
          <w:ilvl w:val="0"/>
          <w:numId w:val="55"/>
        </w:numPr>
        <w:tabs>
          <w:tab w:pos="792" w:val="left" w:leader="none"/>
        </w:tabs>
        <w:spacing w:line="240" w:lineRule="auto" w:before="121" w:after="0"/>
        <w:ind w:left="791" w:right="813" w:hanging="425"/>
        <w:jc w:val="left"/>
        <w:rPr>
          <w:sz w:val="18"/>
        </w:rPr>
      </w:pPr>
      <w:r>
        <w:rPr>
          <w:b/>
          <w:sz w:val="18"/>
        </w:rPr>
        <w:t>Orden 25 de mayo de 2004: </w:t>
      </w:r>
      <w:r>
        <w:rPr>
          <w:sz w:val="18"/>
        </w:rPr>
        <w:t>En el interior de la cabina del ascensor, existirá información sobre la planta a que corresponde cada pulsador, el número de planta en la que se encuentra la cabina y apertura de la puerta. La información deberá ser doble, sonora y visual. (Art. 12</w:t>
      </w:r>
      <w:r>
        <w:rPr>
          <w:spacing w:val="3"/>
          <w:sz w:val="18"/>
        </w:rPr>
        <w:t> </w:t>
      </w:r>
      <w:r>
        <w:rPr>
          <w:i/>
          <w:sz w:val="18"/>
        </w:rPr>
        <w:t>Señalización</w:t>
      </w:r>
      <w:r>
        <w:rPr>
          <w:sz w:val="18"/>
        </w:rPr>
        <w:t>)</w:t>
      </w:r>
    </w:p>
    <w:p>
      <w:pPr>
        <w:pStyle w:val="ListParagraph"/>
        <w:numPr>
          <w:ilvl w:val="0"/>
          <w:numId w:val="55"/>
        </w:numPr>
        <w:tabs>
          <w:tab w:pos="792" w:val="left" w:leader="none"/>
        </w:tabs>
        <w:spacing w:line="240" w:lineRule="auto" w:before="1" w:after="0"/>
        <w:ind w:left="791" w:right="0" w:hanging="425"/>
        <w:jc w:val="left"/>
        <w:rPr>
          <w:sz w:val="18"/>
        </w:rPr>
      </w:pPr>
      <w:r>
        <w:rPr>
          <w:sz w:val="18"/>
        </w:rPr>
        <w:t>Esta característica no es exigible por la reglamentación vigente, pero sí es</w:t>
      </w:r>
      <w:r>
        <w:rPr>
          <w:spacing w:val="-5"/>
          <w:sz w:val="18"/>
        </w:rPr>
        <w:t> </w:t>
      </w:r>
      <w:r>
        <w:rPr>
          <w:sz w:val="18"/>
        </w:rPr>
        <w:t>recomendable.</w:t>
      </w:r>
    </w:p>
    <w:p>
      <w:pPr>
        <w:pStyle w:val="Heading8"/>
        <w:spacing w:before="119"/>
      </w:pPr>
      <w:r>
        <w:rPr>
          <w:color w:val="5A5A5A"/>
        </w:rPr>
        <w:t>FIGURAS</w:t>
      </w:r>
    </w:p>
    <w:p>
      <w:pPr>
        <w:spacing w:before="120"/>
        <w:ind w:left="366" w:right="0" w:firstLine="0"/>
        <w:jc w:val="left"/>
        <w:rPr>
          <w:b/>
          <w:sz w:val="18"/>
        </w:rPr>
      </w:pPr>
      <w:r>
        <w:rPr/>
        <w:drawing>
          <wp:anchor distT="0" distB="0" distL="0" distR="0" allowOverlap="1" layoutInCell="1" locked="0" behindDoc="0" simplePos="0" relativeHeight="4600">
            <wp:simplePos x="0" y="0"/>
            <wp:positionH relativeFrom="page">
              <wp:posOffset>1239519</wp:posOffset>
            </wp:positionH>
            <wp:positionV relativeFrom="paragraph">
              <wp:posOffset>292345</wp:posOffset>
            </wp:positionV>
            <wp:extent cx="2648437" cy="1788699"/>
            <wp:effectExtent l="0" t="0" r="0" b="0"/>
            <wp:wrapTopAndBottom/>
            <wp:docPr id="35" name="image90.jpeg" descr=""/>
            <wp:cNvGraphicFramePr>
              <a:graphicFrameLocks noChangeAspect="1"/>
            </wp:cNvGraphicFramePr>
            <a:graphic>
              <a:graphicData uri="http://schemas.openxmlformats.org/drawingml/2006/picture">
                <pic:pic>
                  <pic:nvPicPr>
                    <pic:cNvPr id="36" name="image90.jpeg"/>
                    <pic:cNvPicPr/>
                  </pic:nvPicPr>
                  <pic:blipFill>
                    <a:blip r:embed="rId98" cstate="print"/>
                    <a:stretch>
                      <a:fillRect/>
                    </a:stretch>
                  </pic:blipFill>
                  <pic:spPr>
                    <a:xfrm>
                      <a:off x="0" y="0"/>
                      <a:ext cx="2648437" cy="1788699"/>
                    </a:xfrm>
                    <a:prstGeom prst="rect">
                      <a:avLst/>
                    </a:prstGeom>
                  </pic:spPr>
                </pic:pic>
              </a:graphicData>
            </a:graphic>
          </wp:anchor>
        </w:drawing>
      </w:r>
      <w:r>
        <w:rPr>
          <w:b/>
          <w:sz w:val="18"/>
        </w:rPr>
        <w:t>F11 Intercomunicador audiovisual</w:t>
      </w:r>
    </w:p>
    <w:p>
      <w:pPr>
        <w:spacing w:before="0"/>
        <w:ind w:left="791" w:right="0" w:firstLine="0"/>
        <w:jc w:val="left"/>
        <w:rPr>
          <w:sz w:val="16"/>
        </w:rPr>
      </w:pPr>
      <w:r>
        <w:rPr>
          <w:sz w:val="16"/>
        </w:rPr>
        <w:t>Fuente: OTIS</w:t>
      </w:r>
    </w:p>
    <w:p>
      <w:pPr>
        <w:spacing w:after="0"/>
        <w:jc w:val="left"/>
        <w:rPr>
          <w:sz w:val="16"/>
        </w:rPr>
        <w:sectPr>
          <w:type w:val="continuous"/>
          <w:pgSz w:w="11910" w:h="16840"/>
          <w:pgMar w:top="0" w:bottom="0" w:left="1160" w:right="300"/>
        </w:sectPr>
      </w:pPr>
    </w:p>
    <w:p>
      <w:pPr>
        <w:pStyle w:val="Heading2"/>
      </w:pPr>
      <w:r>
        <w:rPr/>
        <w:pict>
          <v:group style="position:absolute;margin-left:552.820007pt;margin-top:28.841785pt;width:.5pt;height:29.35pt;mso-position-horizontal-relative:page;mso-position-vertical-relative:paragraph;z-index:4648" coordorigin="11056,577" coordsize="10,587">
            <v:line style="position:absolute" from="11061,577" to="11061,870" stroked="true" strokeweight=".48004pt" strokecolor="#808080">
              <v:stroke dashstyle="solid"/>
            </v:line>
            <v:line style="position:absolute" from="11061,870" to="11061,1163" stroked="true" strokeweight=".48004pt" strokecolor="#808080">
              <v:stroke dashstyle="solid"/>
            </v:line>
            <w10:wrap type="none"/>
          </v:group>
        </w:pict>
      </w:r>
      <w:r>
        <w:rPr/>
        <w:pict>
          <v:line style="position:absolute;mso-position-horizontal-relative:page;mso-position-vertical-relative:paragraph;z-index:-788536" from="439.641998pt,43.505787pt" to="439.641998pt,58.145787pt" stroked="true" strokeweight=".504pt" strokecolor="#808080">
            <v:stroke dashstyle="solid"/>
            <w10:wrap type="none"/>
          </v:line>
        </w:pict>
      </w:r>
      <w:bookmarkStart w:name="_bookmark32" w:id="49"/>
      <w:bookmarkEnd w:id="49"/>
      <w:r>
        <w:rPr>
          <w:b w:val="0"/>
        </w:rPr>
      </w:r>
      <w:r>
        <w:rPr/>
        <w:t>T05 Escaleras</w:t>
      </w:r>
    </w:p>
    <w:p>
      <w:pPr>
        <w:pStyle w:val="BodyText"/>
        <w:spacing w:before="5" w:after="1"/>
        <w:rPr>
          <w:b/>
          <w:sz w:val="20"/>
        </w:rPr>
      </w:pPr>
    </w:p>
    <w:tbl>
      <w:tblPr>
        <w:tblW w:w="0" w:type="auto"/>
        <w:jc w:val="left"/>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5"/>
        <w:gridCol w:w="3686"/>
        <w:gridCol w:w="1985"/>
        <w:gridCol w:w="1101"/>
      </w:tblGrid>
      <w:tr>
        <w:trPr>
          <w:trHeight w:val="586" w:hRule="atLeast"/>
        </w:trPr>
        <w:tc>
          <w:tcPr>
            <w:tcW w:w="2635" w:type="dxa"/>
            <w:tcBorders>
              <w:right w:val="single" w:sz="4" w:space="0" w:color="808080"/>
            </w:tcBorders>
          </w:tcPr>
          <w:p>
            <w:pPr>
              <w:pStyle w:val="TableParagraph"/>
              <w:ind w:left="474"/>
              <w:rPr>
                <w:sz w:val="24"/>
              </w:rPr>
            </w:pPr>
            <w:r>
              <w:rPr>
                <w:color w:val="3A3838"/>
                <w:sz w:val="24"/>
              </w:rPr>
              <w:t>Problemas</w:t>
            </w:r>
          </w:p>
        </w:tc>
        <w:tc>
          <w:tcPr>
            <w:tcW w:w="3686" w:type="dxa"/>
            <w:tcBorders>
              <w:left w:val="single" w:sz="4" w:space="0" w:color="808080"/>
              <w:right w:val="single" w:sz="4" w:space="0" w:color="808080"/>
            </w:tcBorders>
          </w:tcPr>
          <w:p>
            <w:pPr>
              <w:pStyle w:val="TableParagraph"/>
              <w:ind w:left="384"/>
              <w:rPr>
                <w:sz w:val="24"/>
              </w:rPr>
            </w:pPr>
            <w:r>
              <w:rPr>
                <w:color w:val="3A3838"/>
                <w:sz w:val="24"/>
              </w:rPr>
              <w:t>Posibles soluciones</w:t>
            </w:r>
          </w:p>
        </w:tc>
        <w:tc>
          <w:tcPr>
            <w:tcW w:w="1985" w:type="dxa"/>
            <w:tcBorders>
              <w:left w:val="single" w:sz="4" w:space="0" w:color="808080"/>
              <w:right w:val="single" w:sz="4" w:space="0" w:color="808080"/>
            </w:tcBorders>
          </w:tcPr>
          <w:p>
            <w:pPr>
              <w:pStyle w:val="TableParagraph"/>
              <w:spacing w:line="219" w:lineRule="exact"/>
              <w:ind w:left="6" w:right="5"/>
              <w:jc w:val="center"/>
              <w:rPr>
                <w:b/>
                <w:sz w:val="18"/>
              </w:rPr>
            </w:pPr>
            <w:r>
              <w:rPr>
                <w:b/>
                <w:color w:val="3A3838"/>
                <w:sz w:val="18"/>
              </w:rPr>
              <w:t>CV</w:t>
            </w:r>
          </w:p>
          <w:p>
            <w:pPr>
              <w:pStyle w:val="TableParagraph"/>
              <w:tabs>
                <w:tab w:pos="996" w:val="left" w:leader="none"/>
              </w:tabs>
              <w:spacing w:before="73"/>
              <w:ind w:right="5"/>
              <w:jc w:val="center"/>
              <w:rPr>
                <w:b/>
                <w:sz w:val="18"/>
              </w:rPr>
            </w:pPr>
            <w:r>
              <w:rPr>
                <w:b/>
                <w:color w:val="002E6C"/>
                <w:sz w:val="18"/>
              </w:rPr>
              <w:t>A</w:t>
              <w:tab/>
            </w:r>
            <w:r>
              <w:rPr>
                <w:b/>
                <w:color w:val="385522"/>
                <w:sz w:val="18"/>
              </w:rPr>
              <w:t>P</w:t>
            </w:r>
          </w:p>
        </w:tc>
        <w:tc>
          <w:tcPr>
            <w:tcW w:w="1101" w:type="dxa"/>
            <w:tcBorders>
              <w:left w:val="single" w:sz="4" w:space="0" w:color="808080"/>
            </w:tcBorders>
          </w:tcPr>
          <w:p>
            <w:pPr>
              <w:pStyle w:val="TableParagraph"/>
              <w:spacing w:line="219" w:lineRule="exact"/>
              <w:ind w:left="170"/>
              <w:jc w:val="center"/>
              <w:rPr>
                <w:b/>
                <w:sz w:val="18"/>
              </w:rPr>
            </w:pPr>
            <w:r>
              <w:rPr>
                <w:b/>
                <w:color w:val="3A3838"/>
                <w:sz w:val="18"/>
              </w:rPr>
              <w:t>E</w:t>
            </w:r>
          </w:p>
          <w:p>
            <w:pPr>
              <w:pStyle w:val="TableParagraph"/>
              <w:spacing w:before="73"/>
              <w:ind w:left="311" w:right="143"/>
              <w:jc w:val="center"/>
              <w:rPr>
                <w:b/>
                <w:sz w:val="18"/>
              </w:rPr>
            </w:pPr>
            <w:r>
              <w:rPr>
                <w:b/>
                <w:color w:val="002E6C"/>
                <w:sz w:val="18"/>
              </w:rPr>
              <w:t>Ac</w:t>
            </w:r>
          </w:p>
        </w:tc>
      </w:tr>
      <w:tr>
        <w:trPr>
          <w:trHeight w:val="262" w:hRule="atLeast"/>
        </w:trPr>
        <w:tc>
          <w:tcPr>
            <w:tcW w:w="2635" w:type="dxa"/>
            <w:tcBorders>
              <w:right w:val="single" w:sz="4" w:space="0" w:color="808080"/>
            </w:tcBorders>
          </w:tcPr>
          <w:p>
            <w:pPr>
              <w:pStyle w:val="TableParagraph"/>
              <w:tabs>
                <w:tab w:pos="474" w:val="left" w:leader="none"/>
              </w:tabs>
              <w:spacing w:line="242" w:lineRule="exact"/>
              <w:ind w:left="50"/>
              <w:rPr>
                <w:sz w:val="20"/>
              </w:rPr>
            </w:pPr>
            <w:r>
              <w:rPr>
                <w:b/>
                <w:sz w:val="20"/>
              </w:rPr>
              <w:t>□</w:t>
              <w:tab/>
            </w:r>
            <w:r>
              <w:rPr>
                <w:sz w:val="20"/>
              </w:rPr>
              <w:t>Peldaños</w:t>
            </w:r>
            <w:r>
              <w:rPr>
                <w:spacing w:val="-2"/>
                <w:sz w:val="20"/>
              </w:rPr>
              <w:t> </w:t>
            </w:r>
            <w:r>
              <w:rPr>
                <w:sz w:val="20"/>
              </w:rPr>
              <w:t>de</w:t>
            </w:r>
          </w:p>
        </w:tc>
        <w:tc>
          <w:tcPr>
            <w:tcW w:w="3686" w:type="dxa"/>
            <w:tcBorders>
              <w:left w:val="single" w:sz="4" w:space="0" w:color="808080"/>
            </w:tcBorders>
          </w:tcPr>
          <w:p>
            <w:pPr>
              <w:pStyle w:val="TableParagraph"/>
              <w:spacing w:line="242" w:lineRule="exact"/>
              <w:ind w:left="100"/>
              <w:rPr>
                <w:sz w:val="20"/>
              </w:rPr>
            </w:pPr>
            <w:r>
              <w:rPr>
                <w:b/>
                <w:sz w:val="20"/>
              </w:rPr>
              <w:t>□ </w:t>
            </w:r>
            <w:r>
              <w:rPr>
                <w:sz w:val="20"/>
              </w:rPr>
              <w:t>Rehacer los peldaños con las</w:t>
            </w:r>
          </w:p>
        </w:tc>
        <w:tc>
          <w:tcPr>
            <w:tcW w:w="1985" w:type="dxa"/>
          </w:tcPr>
          <w:p>
            <w:pPr>
              <w:pStyle w:val="TableParagraph"/>
              <w:rPr>
                <w:rFonts w:ascii="Times New Roman"/>
                <w:sz w:val="18"/>
              </w:rPr>
            </w:pPr>
          </w:p>
        </w:tc>
        <w:tc>
          <w:tcPr>
            <w:tcW w:w="1101" w:type="dxa"/>
          </w:tcPr>
          <w:p>
            <w:pPr>
              <w:pStyle w:val="TableParagraph"/>
              <w:rPr>
                <w:rFonts w:ascii="Times New Roman"/>
                <w:sz w:val="18"/>
              </w:rPr>
            </w:pPr>
          </w:p>
        </w:tc>
      </w:tr>
      <w:tr>
        <w:trPr>
          <w:trHeight w:val="244" w:hRule="atLeast"/>
        </w:trPr>
        <w:tc>
          <w:tcPr>
            <w:tcW w:w="2635" w:type="dxa"/>
            <w:tcBorders>
              <w:right w:val="single" w:sz="4" w:space="0" w:color="808080"/>
            </w:tcBorders>
          </w:tcPr>
          <w:p>
            <w:pPr>
              <w:pStyle w:val="TableParagraph"/>
              <w:spacing w:line="225" w:lineRule="exact"/>
              <w:ind w:left="474"/>
              <w:rPr>
                <w:sz w:val="20"/>
              </w:rPr>
            </w:pPr>
            <w:r>
              <w:rPr>
                <w:sz w:val="20"/>
              </w:rPr>
              <w:t>dimensiones o</w:t>
            </w:r>
          </w:p>
        </w:tc>
        <w:tc>
          <w:tcPr>
            <w:tcW w:w="3686" w:type="dxa"/>
            <w:tcBorders>
              <w:left w:val="single" w:sz="4" w:space="0" w:color="808080"/>
            </w:tcBorders>
          </w:tcPr>
          <w:p>
            <w:pPr>
              <w:pStyle w:val="TableParagraph"/>
              <w:spacing w:line="225" w:lineRule="exact"/>
              <w:ind w:left="384"/>
              <w:rPr>
                <w:sz w:val="20"/>
              </w:rPr>
            </w:pPr>
            <w:r>
              <w:rPr>
                <w:sz w:val="20"/>
              </w:rPr>
              <w:t>dimensiones siguientes:</w:t>
            </w:r>
          </w:p>
        </w:tc>
        <w:tc>
          <w:tcPr>
            <w:tcW w:w="1985" w:type="dxa"/>
          </w:tcPr>
          <w:p>
            <w:pPr>
              <w:pStyle w:val="TableParagraph"/>
              <w:rPr>
                <w:rFonts w:ascii="Times New Roman"/>
                <w:sz w:val="16"/>
              </w:rPr>
            </w:pPr>
          </w:p>
        </w:tc>
        <w:tc>
          <w:tcPr>
            <w:tcW w:w="1101" w:type="dxa"/>
          </w:tcPr>
          <w:p>
            <w:pPr>
              <w:pStyle w:val="TableParagraph"/>
              <w:rPr>
                <w:rFonts w:ascii="Times New Roman"/>
                <w:sz w:val="16"/>
              </w:rPr>
            </w:pPr>
          </w:p>
        </w:tc>
      </w:tr>
      <w:tr>
        <w:trPr>
          <w:trHeight w:val="241" w:hRule="atLeast"/>
        </w:trPr>
        <w:tc>
          <w:tcPr>
            <w:tcW w:w="2635" w:type="dxa"/>
            <w:tcBorders>
              <w:right w:val="single" w:sz="4" w:space="0" w:color="808080"/>
            </w:tcBorders>
          </w:tcPr>
          <w:p>
            <w:pPr>
              <w:pStyle w:val="TableParagraph"/>
              <w:spacing w:line="221" w:lineRule="exact"/>
              <w:ind w:left="474"/>
              <w:rPr>
                <w:sz w:val="20"/>
              </w:rPr>
            </w:pPr>
            <w:r>
              <w:rPr>
                <w:sz w:val="20"/>
              </w:rPr>
              <w:t>geometría inadecuadas.</w:t>
            </w:r>
          </w:p>
        </w:tc>
        <w:tc>
          <w:tcPr>
            <w:tcW w:w="3686" w:type="dxa"/>
            <w:tcBorders>
              <w:left w:val="single" w:sz="4" w:space="0" w:color="808080"/>
            </w:tcBorders>
          </w:tcPr>
          <w:p>
            <w:pPr>
              <w:pStyle w:val="TableParagraph"/>
              <w:spacing w:line="221" w:lineRule="exact"/>
              <w:ind w:left="384"/>
              <w:rPr>
                <w:sz w:val="20"/>
              </w:rPr>
            </w:pPr>
            <w:r>
              <w:rPr>
                <w:sz w:val="20"/>
              </w:rPr>
              <w:t>- huella (cm) ≥</w:t>
            </w:r>
          </w:p>
        </w:tc>
        <w:tc>
          <w:tcPr>
            <w:tcW w:w="1985" w:type="dxa"/>
          </w:tcPr>
          <w:p>
            <w:pPr>
              <w:pStyle w:val="TableParagraph"/>
              <w:tabs>
                <w:tab w:pos="1386" w:val="left" w:leader="none"/>
              </w:tabs>
              <w:spacing w:line="221" w:lineRule="exact"/>
              <w:ind w:left="394"/>
              <w:rPr>
                <w:sz w:val="20"/>
              </w:rPr>
            </w:pPr>
            <w:r>
              <w:rPr>
                <w:b/>
                <w:color w:val="002E6C"/>
                <w:sz w:val="20"/>
              </w:rPr>
              <w:t>30</w:t>
              <w:tab/>
            </w:r>
            <w:r>
              <w:rPr>
                <w:color w:val="385522"/>
                <w:sz w:val="20"/>
              </w:rPr>
              <w:t>28</w:t>
            </w:r>
          </w:p>
        </w:tc>
        <w:tc>
          <w:tcPr>
            <w:tcW w:w="1101" w:type="dxa"/>
          </w:tcPr>
          <w:p>
            <w:pPr>
              <w:pStyle w:val="TableParagraph"/>
              <w:spacing w:line="221" w:lineRule="exact"/>
              <w:ind w:left="206" w:right="28"/>
              <w:jc w:val="center"/>
              <w:rPr>
                <w:sz w:val="20"/>
              </w:rPr>
            </w:pPr>
            <w:r>
              <w:rPr>
                <w:color w:val="002E6C"/>
                <w:sz w:val="20"/>
              </w:rPr>
              <w:t>28</w:t>
            </w:r>
          </w:p>
        </w:tc>
      </w:tr>
      <w:tr>
        <w:trPr>
          <w:trHeight w:val="222" w:hRule="atLeast"/>
        </w:trPr>
        <w:tc>
          <w:tcPr>
            <w:tcW w:w="2635" w:type="dxa"/>
            <w:tcBorders>
              <w:right w:val="single" w:sz="4" w:space="0" w:color="808080"/>
            </w:tcBorders>
          </w:tcPr>
          <w:p>
            <w:pPr>
              <w:pStyle w:val="TableParagraph"/>
              <w:rPr>
                <w:rFonts w:ascii="Times New Roman"/>
                <w:sz w:val="14"/>
              </w:rPr>
            </w:pPr>
          </w:p>
        </w:tc>
        <w:tc>
          <w:tcPr>
            <w:tcW w:w="3686" w:type="dxa"/>
            <w:tcBorders>
              <w:left w:val="single" w:sz="4" w:space="0" w:color="808080"/>
            </w:tcBorders>
          </w:tcPr>
          <w:p>
            <w:pPr>
              <w:pStyle w:val="TableParagraph"/>
              <w:rPr>
                <w:rFonts w:ascii="Times New Roman"/>
                <w:sz w:val="14"/>
              </w:rPr>
            </w:pPr>
          </w:p>
        </w:tc>
        <w:tc>
          <w:tcPr>
            <w:tcW w:w="1985" w:type="dxa"/>
          </w:tcPr>
          <w:p>
            <w:pPr>
              <w:pStyle w:val="TableParagraph"/>
              <w:tabs>
                <w:tab w:pos="1386" w:val="left" w:leader="none"/>
              </w:tabs>
              <w:spacing w:line="202" w:lineRule="exact"/>
              <w:ind w:left="394"/>
              <w:rPr>
                <w:sz w:val="18"/>
              </w:rPr>
            </w:pPr>
            <w:r>
              <w:rPr>
                <w:color w:val="002E6C"/>
                <w:sz w:val="18"/>
              </w:rPr>
              <w:t>(1)</w:t>
              <w:tab/>
            </w:r>
            <w:r>
              <w:rPr>
                <w:color w:val="385522"/>
                <w:sz w:val="18"/>
              </w:rPr>
              <w:t>(1)</w:t>
            </w:r>
          </w:p>
        </w:tc>
        <w:tc>
          <w:tcPr>
            <w:tcW w:w="1101" w:type="dxa"/>
          </w:tcPr>
          <w:p>
            <w:pPr>
              <w:pStyle w:val="TableParagraph"/>
              <w:spacing w:line="202" w:lineRule="exact"/>
              <w:ind w:left="206" w:right="28"/>
              <w:jc w:val="center"/>
              <w:rPr>
                <w:sz w:val="18"/>
              </w:rPr>
            </w:pPr>
            <w:r>
              <w:rPr>
                <w:color w:val="002E6C"/>
                <w:sz w:val="18"/>
              </w:rPr>
              <w:t>(2)</w:t>
            </w:r>
          </w:p>
        </w:tc>
      </w:tr>
      <w:tr>
        <w:trPr>
          <w:trHeight w:val="242" w:hRule="atLeast"/>
        </w:trPr>
        <w:tc>
          <w:tcPr>
            <w:tcW w:w="2635" w:type="dxa"/>
            <w:tcBorders>
              <w:right w:val="single" w:sz="4" w:space="0" w:color="808080"/>
            </w:tcBorders>
          </w:tcPr>
          <w:p>
            <w:pPr>
              <w:pStyle w:val="TableParagraph"/>
              <w:rPr>
                <w:rFonts w:ascii="Times New Roman"/>
                <w:sz w:val="16"/>
              </w:rPr>
            </w:pPr>
          </w:p>
        </w:tc>
        <w:tc>
          <w:tcPr>
            <w:tcW w:w="3686" w:type="dxa"/>
            <w:tcBorders>
              <w:left w:val="single" w:sz="4" w:space="0" w:color="808080"/>
            </w:tcBorders>
          </w:tcPr>
          <w:p>
            <w:pPr>
              <w:pStyle w:val="TableParagraph"/>
              <w:spacing w:line="222" w:lineRule="exact"/>
              <w:ind w:left="384"/>
              <w:rPr>
                <w:sz w:val="20"/>
              </w:rPr>
            </w:pPr>
            <w:r>
              <w:rPr>
                <w:sz w:val="20"/>
              </w:rPr>
              <w:t>- contrahuella: máxima (cm):</w:t>
            </w:r>
          </w:p>
        </w:tc>
        <w:tc>
          <w:tcPr>
            <w:tcW w:w="1985" w:type="dxa"/>
          </w:tcPr>
          <w:p>
            <w:pPr>
              <w:pStyle w:val="TableParagraph"/>
              <w:tabs>
                <w:tab w:pos="1386" w:val="left" w:leader="none"/>
              </w:tabs>
              <w:spacing w:line="222" w:lineRule="exact"/>
              <w:ind w:left="394"/>
              <w:rPr>
                <w:sz w:val="20"/>
              </w:rPr>
            </w:pPr>
            <w:r>
              <w:rPr>
                <w:b/>
                <w:color w:val="002E6C"/>
                <w:sz w:val="20"/>
              </w:rPr>
              <w:t>18</w:t>
              <w:tab/>
            </w:r>
            <w:r>
              <w:rPr>
                <w:color w:val="385522"/>
                <w:sz w:val="20"/>
              </w:rPr>
              <w:t>19</w:t>
            </w:r>
          </w:p>
        </w:tc>
        <w:tc>
          <w:tcPr>
            <w:tcW w:w="1101" w:type="dxa"/>
          </w:tcPr>
          <w:p>
            <w:pPr>
              <w:pStyle w:val="TableParagraph"/>
              <w:spacing w:line="222" w:lineRule="exact"/>
              <w:ind w:left="204" w:right="28"/>
              <w:jc w:val="center"/>
              <w:rPr>
                <w:sz w:val="20"/>
              </w:rPr>
            </w:pPr>
            <w:r>
              <w:rPr>
                <w:b/>
                <w:color w:val="002E6C"/>
                <w:sz w:val="20"/>
              </w:rPr>
              <w:t>17,5</w:t>
            </w:r>
            <w:r>
              <w:rPr>
                <w:color w:val="002E6C"/>
                <w:sz w:val="20"/>
              </w:rPr>
              <w:t>/18,5</w:t>
            </w:r>
          </w:p>
        </w:tc>
      </w:tr>
      <w:tr>
        <w:trPr>
          <w:trHeight w:val="221" w:hRule="atLeast"/>
        </w:trPr>
        <w:tc>
          <w:tcPr>
            <w:tcW w:w="2635" w:type="dxa"/>
            <w:tcBorders>
              <w:right w:val="single" w:sz="4" w:space="0" w:color="808080"/>
            </w:tcBorders>
          </w:tcPr>
          <w:p>
            <w:pPr>
              <w:pStyle w:val="TableParagraph"/>
              <w:rPr>
                <w:rFonts w:ascii="Times New Roman"/>
                <w:sz w:val="14"/>
              </w:rPr>
            </w:pPr>
          </w:p>
        </w:tc>
        <w:tc>
          <w:tcPr>
            <w:tcW w:w="3686" w:type="dxa"/>
            <w:tcBorders>
              <w:left w:val="single" w:sz="4" w:space="0" w:color="808080"/>
            </w:tcBorders>
          </w:tcPr>
          <w:p>
            <w:pPr>
              <w:pStyle w:val="TableParagraph"/>
              <w:rPr>
                <w:rFonts w:ascii="Times New Roman"/>
                <w:sz w:val="14"/>
              </w:rPr>
            </w:pPr>
          </w:p>
        </w:tc>
        <w:tc>
          <w:tcPr>
            <w:tcW w:w="1985" w:type="dxa"/>
          </w:tcPr>
          <w:p>
            <w:pPr>
              <w:pStyle w:val="TableParagraph"/>
              <w:rPr>
                <w:rFonts w:ascii="Times New Roman"/>
                <w:sz w:val="14"/>
              </w:rPr>
            </w:pPr>
          </w:p>
        </w:tc>
        <w:tc>
          <w:tcPr>
            <w:tcW w:w="1101" w:type="dxa"/>
          </w:tcPr>
          <w:p>
            <w:pPr>
              <w:pStyle w:val="TableParagraph"/>
              <w:spacing w:line="202" w:lineRule="exact"/>
              <w:ind w:left="206" w:right="28"/>
              <w:jc w:val="center"/>
              <w:rPr>
                <w:sz w:val="18"/>
              </w:rPr>
            </w:pPr>
            <w:r>
              <w:rPr>
                <w:color w:val="002E6C"/>
                <w:sz w:val="18"/>
              </w:rPr>
              <w:t>(3)</w:t>
            </w:r>
          </w:p>
        </w:tc>
      </w:tr>
      <w:tr>
        <w:trPr>
          <w:trHeight w:val="243" w:hRule="atLeast"/>
        </w:trPr>
        <w:tc>
          <w:tcPr>
            <w:tcW w:w="2635" w:type="dxa"/>
            <w:tcBorders>
              <w:right w:val="single" w:sz="4" w:space="0" w:color="808080"/>
            </w:tcBorders>
          </w:tcPr>
          <w:p>
            <w:pPr>
              <w:pStyle w:val="TableParagraph"/>
              <w:rPr>
                <w:rFonts w:ascii="Times New Roman"/>
                <w:sz w:val="16"/>
              </w:rPr>
            </w:pPr>
          </w:p>
        </w:tc>
        <w:tc>
          <w:tcPr>
            <w:tcW w:w="3686" w:type="dxa"/>
            <w:tcBorders>
              <w:left w:val="single" w:sz="4" w:space="0" w:color="808080"/>
            </w:tcBorders>
          </w:tcPr>
          <w:p>
            <w:pPr>
              <w:pStyle w:val="TableParagraph"/>
              <w:spacing w:line="224" w:lineRule="exact"/>
              <w:ind w:left="1608"/>
              <w:rPr>
                <w:sz w:val="20"/>
              </w:rPr>
            </w:pPr>
            <w:r>
              <w:rPr>
                <w:sz w:val="20"/>
              </w:rPr>
              <w:t>mínima (cm):</w:t>
            </w:r>
          </w:p>
        </w:tc>
        <w:tc>
          <w:tcPr>
            <w:tcW w:w="1985" w:type="dxa"/>
          </w:tcPr>
          <w:p>
            <w:pPr>
              <w:pStyle w:val="TableParagraph"/>
              <w:tabs>
                <w:tab w:pos="1456" w:val="left" w:leader="none"/>
              </w:tabs>
              <w:spacing w:line="224" w:lineRule="exact"/>
              <w:ind w:left="464"/>
              <w:rPr>
                <w:sz w:val="20"/>
              </w:rPr>
            </w:pPr>
            <w:r>
              <w:rPr>
                <w:b/>
                <w:color w:val="002E6C"/>
                <w:sz w:val="20"/>
              </w:rPr>
              <w:t>-</w:t>
              <w:tab/>
            </w:r>
            <w:r>
              <w:rPr>
                <w:color w:val="385522"/>
                <w:sz w:val="20"/>
              </w:rPr>
              <w:t>-</w:t>
            </w:r>
          </w:p>
        </w:tc>
        <w:tc>
          <w:tcPr>
            <w:tcW w:w="1101" w:type="dxa"/>
          </w:tcPr>
          <w:p>
            <w:pPr>
              <w:pStyle w:val="TableParagraph"/>
              <w:spacing w:line="224" w:lineRule="exact"/>
              <w:ind w:left="206" w:right="28"/>
              <w:jc w:val="center"/>
              <w:rPr>
                <w:b/>
                <w:sz w:val="20"/>
              </w:rPr>
            </w:pPr>
            <w:r>
              <w:rPr>
                <w:b/>
                <w:color w:val="002E6C"/>
                <w:sz w:val="20"/>
              </w:rPr>
              <w:t>13</w:t>
            </w:r>
          </w:p>
        </w:tc>
      </w:tr>
      <w:tr>
        <w:trPr>
          <w:trHeight w:val="244" w:hRule="atLeast"/>
        </w:trPr>
        <w:tc>
          <w:tcPr>
            <w:tcW w:w="2635" w:type="dxa"/>
            <w:tcBorders>
              <w:right w:val="single" w:sz="4" w:space="0" w:color="808080"/>
            </w:tcBorders>
          </w:tcPr>
          <w:p>
            <w:pPr>
              <w:pStyle w:val="TableParagraph"/>
              <w:rPr>
                <w:rFonts w:ascii="Times New Roman"/>
                <w:sz w:val="16"/>
              </w:rPr>
            </w:pPr>
          </w:p>
        </w:tc>
        <w:tc>
          <w:tcPr>
            <w:tcW w:w="3686" w:type="dxa"/>
            <w:tcBorders>
              <w:left w:val="single" w:sz="4" w:space="0" w:color="808080"/>
            </w:tcBorders>
          </w:tcPr>
          <w:p>
            <w:pPr>
              <w:pStyle w:val="TableParagraph"/>
              <w:rPr>
                <w:rFonts w:ascii="Times New Roman"/>
                <w:sz w:val="16"/>
              </w:rPr>
            </w:pPr>
          </w:p>
        </w:tc>
        <w:tc>
          <w:tcPr>
            <w:tcW w:w="1985" w:type="dxa"/>
          </w:tcPr>
          <w:p>
            <w:pPr>
              <w:pStyle w:val="TableParagraph"/>
              <w:rPr>
                <w:rFonts w:ascii="Times New Roman"/>
                <w:sz w:val="16"/>
              </w:rPr>
            </w:pPr>
          </w:p>
        </w:tc>
        <w:tc>
          <w:tcPr>
            <w:tcW w:w="1101" w:type="dxa"/>
          </w:tcPr>
          <w:p>
            <w:pPr>
              <w:pStyle w:val="TableParagraph"/>
              <w:spacing w:line="225" w:lineRule="exact"/>
              <w:ind w:left="202" w:right="28"/>
              <w:jc w:val="center"/>
              <w:rPr>
                <w:sz w:val="20"/>
              </w:rPr>
            </w:pPr>
            <w:r>
              <w:rPr>
                <w:color w:val="002E6C"/>
                <w:sz w:val="20"/>
              </w:rPr>
              <w:t>(4)</w:t>
            </w:r>
          </w:p>
        </w:tc>
      </w:tr>
      <w:tr>
        <w:trPr>
          <w:trHeight w:val="241" w:hRule="atLeast"/>
        </w:trPr>
        <w:tc>
          <w:tcPr>
            <w:tcW w:w="2635" w:type="dxa"/>
            <w:tcBorders>
              <w:right w:val="single" w:sz="4" w:space="0" w:color="808080"/>
            </w:tcBorders>
          </w:tcPr>
          <w:p>
            <w:pPr>
              <w:pStyle w:val="TableParagraph"/>
              <w:rPr>
                <w:rFonts w:ascii="Times New Roman"/>
                <w:sz w:val="16"/>
              </w:rPr>
            </w:pPr>
          </w:p>
        </w:tc>
        <w:tc>
          <w:tcPr>
            <w:tcW w:w="3686" w:type="dxa"/>
            <w:tcBorders>
              <w:left w:val="single" w:sz="4" w:space="0" w:color="808080"/>
            </w:tcBorders>
          </w:tcPr>
          <w:p>
            <w:pPr>
              <w:pStyle w:val="TableParagraph"/>
              <w:spacing w:line="221" w:lineRule="exact"/>
              <w:ind w:left="384"/>
              <w:rPr>
                <w:sz w:val="20"/>
              </w:rPr>
            </w:pPr>
            <w:r>
              <w:rPr>
                <w:sz w:val="20"/>
              </w:rPr>
              <w:t>- relación huella (H) y contrahuella (C),</w:t>
            </w:r>
          </w:p>
        </w:tc>
        <w:tc>
          <w:tcPr>
            <w:tcW w:w="1985" w:type="dxa"/>
          </w:tcPr>
          <w:p>
            <w:pPr>
              <w:pStyle w:val="TableParagraph"/>
              <w:spacing w:line="221" w:lineRule="exact"/>
              <w:ind w:left="613"/>
              <w:rPr>
                <w:b/>
                <w:sz w:val="20"/>
              </w:rPr>
            </w:pPr>
            <w:r>
              <w:rPr>
                <w:b/>
                <w:color w:val="002E6C"/>
                <w:sz w:val="20"/>
              </w:rPr>
              <w:t>60-70 cm</w:t>
            </w:r>
          </w:p>
        </w:tc>
        <w:tc>
          <w:tcPr>
            <w:tcW w:w="1101" w:type="dxa"/>
          </w:tcPr>
          <w:p>
            <w:pPr>
              <w:pStyle w:val="TableParagraph"/>
              <w:spacing w:line="221" w:lineRule="exact"/>
              <w:ind w:left="206" w:right="27"/>
              <w:jc w:val="center"/>
              <w:rPr>
                <w:sz w:val="20"/>
              </w:rPr>
            </w:pPr>
            <w:r>
              <w:rPr>
                <w:color w:val="002E6C"/>
                <w:sz w:val="20"/>
              </w:rPr>
              <w:t>54-70 cm</w:t>
            </w:r>
          </w:p>
        </w:tc>
      </w:tr>
      <w:tr>
        <w:trPr>
          <w:trHeight w:val="243" w:hRule="atLeast"/>
        </w:trPr>
        <w:tc>
          <w:tcPr>
            <w:tcW w:w="2635" w:type="dxa"/>
            <w:tcBorders>
              <w:right w:val="single" w:sz="4" w:space="0" w:color="808080"/>
            </w:tcBorders>
          </w:tcPr>
          <w:p>
            <w:pPr>
              <w:pStyle w:val="TableParagraph"/>
              <w:rPr>
                <w:rFonts w:ascii="Times New Roman"/>
                <w:sz w:val="16"/>
              </w:rPr>
            </w:pPr>
          </w:p>
        </w:tc>
        <w:tc>
          <w:tcPr>
            <w:tcW w:w="3686" w:type="dxa"/>
            <w:tcBorders>
              <w:left w:val="single" w:sz="4" w:space="0" w:color="808080"/>
            </w:tcBorders>
          </w:tcPr>
          <w:p>
            <w:pPr>
              <w:pStyle w:val="TableParagraph"/>
              <w:spacing w:line="224" w:lineRule="exact"/>
              <w:ind w:left="384"/>
              <w:rPr>
                <w:sz w:val="20"/>
              </w:rPr>
            </w:pPr>
            <w:r>
              <w:rPr>
                <w:sz w:val="20"/>
              </w:rPr>
              <w:t>2C+H:</w:t>
            </w:r>
          </w:p>
        </w:tc>
        <w:tc>
          <w:tcPr>
            <w:tcW w:w="1985" w:type="dxa"/>
          </w:tcPr>
          <w:p>
            <w:pPr>
              <w:pStyle w:val="TableParagraph"/>
              <w:spacing w:line="203" w:lineRule="exact"/>
              <w:ind w:left="872" w:right="872"/>
              <w:jc w:val="center"/>
              <w:rPr>
                <w:sz w:val="18"/>
              </w:rPr>
            </w:pPr>
            <w:r>
              <w:rPr>
                <w:color w:val="002E6C"/>
                <w:sz w:val="18"/>
              </w:rPr>
              <w:t>(5)</w:t>
            </w:r>
          </w:p>
        </w:tc>
        <w:tc>
          <w:tcPr>
            <w:tcW w:w="1101" w:type="dxa"/>
          </w:tcPr>
          <w:p>
            <w:pPr>
              <w:pStyle w:val="TableParagraph"/>
              <w:spacing w:line="203" w:lineRule="exact"/>
              <w:ind w:left="206" w:right="28"/>
              <w:jc w:val="center"/>
              <w:rPr>
                <w:sz w:val="18"/>
              </w:rPr>
            </w:pPr>
            <w:r>
              <w:rPr>
                <w:color w:val="002E6C"/>
                <w:sz w:val="18"/>
              </w:rPr>
              <w:t>(6)</w:t>
            </w:r>
          </w:p>
        </w:tc>
      </w:tr>
      <w:tr>
        <w:trPr>
          <w:trHeight w:val="244" w:hRule="atLeast"/>
        </w:trPr>
        <w:tc>
          <w:tcPr>
            <w:tcW w:w="2635" w:type="dxa"/>
            <w:tcBorders>
              <w:right w:val="single" w:sz="4" w:space="0" w:color="808080"/>
            </w:tcBorders>
          </w:tcPr>
          <w:p>
            <w:pPr>
              <w:pStyle w:val="TableParagraph"/>
              <w:rPr>
                <w:rFonts w:ascii="Times New Roman"/>
                <w:sz w:val="16"/>
              </w:rPr>
            </w:pPr>
          </w:p>
        </w:tc>
        <w:tc>
          <w:tcPr>
            <w:tcW w:w="3686" w:type="dxa"/>
            <w:tcBorders>
              <w:left w:val="single" w:sz="4" w:space="0" w:color="808080"/>
            </w:tcBorders>
          </w:tcPr>
          <w:p>
            <w:pPr>
              <w:pStyle w:val="TableParagraph"/>
              <w:spacing w:line="225" w:lineRule="exact"/>
              <w:ind w:left="100"/>
              <w:rPr>
                <w:sz w:val="20"/>
              </w:rPr>
            </w:pPr>
            <w:r>
              <w:rPr>
                <w:b/>
                <w:sz w:val="20"/>
              </w:rPr>
              <w:t>□ </w:t>
            </w:r>
            <w:r>
              <w:rPr>
                <w:sz w:val="20"/>
              </w:rPr>
              <w:t>Sin bocel.</w:t>
            </w:r>
          </w:p>
        </w:tc>
        <w:tc>
          <w:tcPr>
            <w:tcW w:w="1985" w:type="dxa"/>
          </w:tcPr>
          <w:p>
            <w:pPr>
              <w:pStyle w:val="TableParagraph"/>
              <w:tabs>
                <w:tab w:pos="1460" w:val="left" w:leader="none"/>
              </w:tabs>
              <w:spacing w:line="225" w:lineRule="exact"/>
              <w:ind w:left="425"/>
              <w:rPr>
                <w:sz w:val="18"/>
              </w:rPr>
            </w:pPr>
            <w:r>
              <w:rPr>
                <w:color w:val="002E6C"/>
                <w:sz w:val="20"/>
              </w:rPr>
              <w:t>SI</w:t>
              <w:tab/>
            </w:r>
            <w:r>
              <w:rPr>
                <w:color w:val="385522"/>
                <w:position w:val="2"/>
                <w:sz w:val="18"/>
              </w:rPr>
              <w:t>-</w:t>
            </w:r>
          </w:p>
        </w:tc>
        <w:tc>
          <w:tcPr>
            <w:tcW w:w="1101" w:type="dxa"/>
          </w:tcPr>
          <w:p>
            <w:pPr>
              <w:pStyle w:val="TableParagraph"/>
              <w:spacing w:line="225" w:lineRule="exact"/>
              <w:ind w:left="203" w:right="28"/>
              <w:jc w:val="center"/>
              <w:rPr>
                <w:sz w:val="20"/>
              </w:rPr>
            </w:pPr>
            <w:r>
              <w:rPr>
                <w:color w:val="002E6C"/>
                <w:sz w:val="20"/>
              </w:rPr>
              <w:t>SI</w:t>
            </w:r>
          </w:p>
        </w:tc>
      </w:tr>
      <w:tr>
        <w:trPr>
          <w:trHeight w:val="219" w:hRule="atLeast"/>
        </w:trPr>
        <w:tc>
          <w:tcPr>
            <w:tcW w:w="2635" w:type="dxa"/>
            <w:tcBorders>
              <w:right w:val="single" w:sz="4" w:space="0" w:color="808080"/>
            </w:tcBorders>
          </w:tcPr>
          <w:p>
            <w:pPr>
              <w:pStyle w:val="TableParagraph"/>
              <w:rPr>
                <w:rFonts w:ascii="Times New Roman"/>
                <w:sz w:val="14"/>
              </w:rPr>
            </w:pPr>
          </w:p>
        </w:tc>
        <w:tc>
          <w:tcPr>
            <w:tcW w:w="3686" w:type="dxa"/>
            <w:tcBorders>
              <w:left w:val="single" w:sz="4" w:space="0" w:color="808080"/>
            </w:tcBorders>
          </w:tcPr>
          <w:p>
            <w:pPr>
              <w:pStyle w:val="TableParagraph"/>
              <w:rPr>
                <w:rFonts w:ascii="Times New Roman"/>
                <w:sz w:val="14"/>
              </w:rPr>
            </w:pPr>
          </w:p>
        </w:tc>
        <w:tc>
          <w:tcPr>
            <w:tcW w:w="1985" w:type="dxa"/>
          </w:tcPr>
          <w:p>
            <w:pPr>
              <w:pStyle w:val="TableParagraph"/>
              <w:spacing w:line="200" w:lineRule="exact"/>
              <w:ind w:left="394"/>
              <w:rPr>
                <w:sz w:val="18"/>
              </w:rPr>
            </w:pPr>
            <w:r>
              <w:rPr>
                <w:color w:val="002E6C"/>
                <w:sz w:val="18"/>
              </w:rPr>
              <w:t>(7)</w:t>
            </w:r>
          </w:p>
        </w:tc>
        <w:tc>
          <w:tcPr>
            <w:tcW w:w="1101" w:type="dxa"/>
          </w:tcPr>
          <w:p>
            <w:pPr>
              <w:pStyle w:val="TableParagraph"/>
              <w:rPr>
                <w:rFonts w:ascii="Times New Roman"/>
                <w:sz w:val="14"/>
              </w:rPr>
            </w:pPr>
          </w:p>
        </w:tc>
      </w:tr>
      <w:tr>
        <w:trPr>
          <w:trHeight w:val="273" w:hRule="atLeast"/>
        </w:trPr>
        <w:tc>
          <w:tcPr>
            <w:tcW w:w="2635" w:type="dxa"/>
            <w:tcBorders>
              <w:right w:val="single" w:sz="4" w:space="0" w:color="808080"/>
            </w:tcBorders>
          </w:tcPr>
          <w:p>
            <w:pPr>
              <w:pStyle w:val="TableParagraph"/>
              <w:rPr>
                <w:rFonts w:ascii="Times New Roman"/>
                <w:sz w:val="18"/>
              </w:rPr>
            </w:pPr>
          </w:p>
        </w:tc>
        <w:tc>
          <w:tcPr>
            <w:tcW w:w="3686" w:type="dxa"/>
            <w:tcBorders>
              <w:left w:val="single" w:sz="4" w:space="0" w:color="808080"/>
            </w:tcBorders>
          </w:tcPr>
          <w:p>
            <w:pPr>
              <w:pStyle w:val="TableParagraph"/>
              <w:spacing w:line="227" w:lineRule="exact"/>
              <w:ind w:left="100"/>
              <w:rPr>
                <w:sz w:val="20"/>
              </w:rPr>
            </w:pPr>
            <w:r>
              <w:rPr>
                <w:b/>
                <w:sz w:val="20"/>
              </w:rPr>
              <w:t>□ </w:t>
            </w:r>
            <w:r>
              <w:rPr>
                <w:sz w:val="20"/>
              </w:rPr>
              <w:t>Con tabicas.</w:t>
            </w:r>
          </w:p>
        </w:tc>
        <w:tc>
          <w:tcPr>
            <w:tcW w:w="1985" w:type="dxa"/>
          </w:tcPr>
          <w:p>
            <w:pPr>
              <w:pStyle w:val="TableParagraph"/>
              <w:tabs>
                <w:tab w:pos="1460" w:val="left" w:leader="none"/>
              </w:tabs>
              <w:spacing w:line="227" w:lineRule="exact"/>
              <w:ind w:left="425"/>
              <w:rPr>
                <w:sz w:val="18"/>
              </w:rPr>
            </w:pPr>
            <w:r>
              <w:rPr>
                <w:color w:val="002E6C"/>
                <w:sz w:val="20"/>
              </w:rPr>
              <w:t>SI</w:t>
              <w:tab/>
            </w:r>
            <w:r>
              <w:rPr>
                <w:color w:val="385522"/>
                <w:position w:val="2"/>
                <w:sz w:val="18"/>
              </w:rPr>
              <w:t>-</w:t>
            </w:r>
          </w:p>
        </w:tc>
        <w:tc>
          <w:tcPr>
            <w:tcW w:w="1101" w:type="dxa"/>
          </w:tcPr>
          <w:p>
            <w:pPr>
              <w:pStyle w:val="TableParagraph"/>
              <w:spacing w:line="227" w:lineRule="exact"/>
              <w:ind w:left="203" w:right="28"/>
              <w:jc w:val="center"/>
              <w:rPr>
                <w:sz w:val="20"/>
              </w:rPr>
            </w:pPr>
            <w:r>
              <w:rPr>
                <w:color w:val="002E6C"/>
                <w:sz w:val="20"/>
              </w:rPr>
              <w:t>SI</w:t>
            </w:r>
          </w:p>
        </w:tc>
      </w:tr>
      <w:tr>
        <w:trPr>
          <w:trHeight w:val="281" w:hRule="atLeast"/>
        </w:trPr>
        <w:tc>
          <w:tcPr>
            <w:tcW w:w="2635" w:type="dxa"/>
            <w:tcBorders>
              <w:right w:val="single" w:sz="4" w:space="0" w:color="808080"/>
            </w:tcBorders>
          </w:tcPr>
          <w:p>
            <w:pPr>
              <w:pStyle w:val="TableParagraph"/>
              <w:rPr>
                <w:rFonts w:ascii="Times New Roman"/>
                <w:sz w:val="18"/>
              </w:rPr>
            </w:pPr>
          </w:p>
        </w:tc>
        <w:tc>
          <w:tcPr>
            <w:tcW w:w="3686" w:type="dxa"/>
            <w:tcBorders>
              <w:left w:val="single" w:sz="4" w:space="0" w:color="808080"/>
            </w:tcBorders>
          </w:tcPr>
          <w:p>
            <w:pPr>
              <w:pStyle w:val="TableParagraph"/>
              <w:rPr>
                <w:rFonts w:ascii="Times New Roman"/>
                <w:sz w:val="18"/>
              </w:rPr>
            </w:pPr>
          </w:p>
        </w:tc>
        <w:tc>
          <w:tcPr>
            <w:tcW w:w="1985" w:type="dxa"/>
          </w:tcPr>
          <w:p>
            <w:pPr>
              <w:pStyle w:val="TableParagraph"/>
              <w:spacing w:line="173" w:lineRule="exact"/>
              <w:ind w:left="394"/>
              <w:rPr>
                <w:sz w:val="18"/>
              </w:rPr>
            </w:pPr>
            <w:r>
              <w:rPr>
                <w:color w:val="002E6C"/>
                <w:sz w:val="18"/>
              </w:rPr>
              <w:t>(7)</w:t>
            </w:r>
          </w:p>
        </w:tc>
        <w:tc>
          <w:tcPr>
            <w:tcW w:w="1101" w:type="dxa"/>
          </w:tcPr>
          <w:p>
            <w:pPr>
              <w:pStyle w:val="TableParagraph"/>
              <w:spacing w:before="14"/>
              <w:ind w:left="206" w:right="28"/>
              <w:jc w:val="center"/>
              <w:rPr>
                <w:sz w:val="18"/>
              </w:rPr>
            </w:pPr>
            <w:r>
              <w:rPr>
                <w:color w:val="002E6C"/>
                <w:sz w:val="18"/>
              </w:rPr>
              <w:t>(8)</w:t>
            </w:r>
          </w:p>
        </w:tc>
      </w:tr>
      <w:tr>
        <w:trPr>
          <w:trHeight w:val="264" w:hRule="atLeast"/>
        </w:trPr>
        <w:tc>
          <w:tcPr>
            <w:tcW w:w="2635" w:type="dxa"/>
            <w:tcBorders>
              <w:right w:val="single" w:sz="4" w:space="0" w:color="808080"/>
            </w:tcBorders>
          </w:tcPr>
          <w:p>
            <w:pPr>
              <w:pStyle w:val="TableParagraph"/>
              <w:tabs>
                <w:tab w:pos="474" w:val="left" w:leader="none"/>
              </w:tabs>
              <w:spacing w:line="230" w:lineRule="exact" w:before="14"/>
              <w:ind w:left="50"/>
              <w:rPr>
                <w:sz w:val="20"/>
              </w:rPr>
            </w:pPr>
            <w:r>
              <w:rPr>
                <w:b/>
                <w:sz w:val="20"/>
              </w:rPr>
              <w:t>□</w:t>
              <w:tab/>
            </w:r>
            <w:r>
              <w:rPr>
                <w:sz w:val="20"/>
              </w:rPr>
              <w:t>Anchura</w:t>
            </w:r>
            <w:r>
              <w:rPr>
                <w:spacing w:val="-1"/>
                <w:sz w:val="20"/>
              </w:rPr>
              <w:t> </w:t>
            </w:r>
            <w:r>
              <w:rPr>
                <w:sz w:val="20"/>
              </w:rPr>
              <w:t>insuficiente.</w:t>
            </w:r>
          </w:p>
        </w:tc>
        <w:tc>
          <w:tcPr>
            <w:tcW w:w="3686" w:type="dxa"/>
            <w:tcBorders>
              <w:left w:val="single" w:sz="4" w:space="0" w:color="808080"/>
            </w:tcBorders>
          </w:tcPr>
          <w:p>
            <w:pPr>
              <w:pStyle w:val="TableParagraph"/>
              <w:spacing w:line="230" w:lineRule="exact" w:before="14"/>
              <w:ind w:left="100"/>
              <w:rPr>
                <w:sz w:val="20"/>
              </w:rPr>
            </w:pPr>
            <w:r>
              <w:rPr>
                <w:b/>
                <w:sz w:val="20"/>
              </w:rPr>
              <w:t>□ </w:t>
            </w:r>
            <w:r>
              <w:rPr>
                <w:sz w:val="20"/>
              </w:rPr>
              <w:t>Ampliar la anchura libre (m) ≥</w:t>
            </w:r>
          </w:p>
        </w:tc>
        <w:tc>
          <w:tcPr>
            <w:tcW w:w="1985" w:type="dxa"/>
          </w:tcPr>
          <w:p>
            <w:pPr>
              <w:pStyle w:val="TableParagraph"/>
              <w:tabs>
                <w:tab w:pos="1309" w:val="left" w:leader="none"/>
              </w:tabs>
              <w:spacing w:line="230" w:lineRule="exact" w:before="14"/>
              <w:ind w:left="317"/>
              <w:rPr>
                <w:sz w:val="20"/>
              </w:rPr>
            </w:pPr>
            <w:r>
              <w:rPr>
                <w:b/>
                <w:color w:val="002E6C"/>
                <w:sz w:val="20"/>
              </w:rPr>
              <w:t>1,20</w:t>
              <w:tab/>
            </w:r>
            <w:r>
              <w:rPr>
                <w:color w:val="385522"/>
                <w:sz w:val="20"/>
              </w:rPr>
              <w:t>1,10</w:t>
            </w:r>
          </w:p>
        </w:tc>
        <w:tc>
          <w:tcPr>
            <w:tcW w:w="1101" w:type="dxa"/>
          </w:tcPr>
          <w:p>
            <w:pPr>
              <w:pStyle w:val="TableParagraph"/>
              <w:spacing w:before="14"/>
              <w:ind w:left="205" w:right="28"/>
              <w:jc w:val="center"/>
              <w:rPr>
                <w:b/>
                <w:sz w:val="18"/>
              </w:rPr>
            </w:pPr>
            <w:r>
              <w:rPr>
                <w:b/>
                <w:color w:val="002E6C"/>
                <w:sz w:val="18"/>
              </w:rPr>
              <w:t>Sanitario:</w:t>
            </w:r>
          </w:p>
        </w:tc>
      </w:tr>
      <w:tr>
        <w:trPr>
          <w:trHeight w:val="229" w:hRule="atLeast"/>
        </w:trPr>
        <w:tc>
          <w:tcPr>
            <w:tcW w:w="2635" w:type="dxa"/>
            <w:tcBorders>
              <w:right w:val="single" w:sz="4" w:space="0" w:color="808080"/>
            </w:tcBorders>
          </w:tcPr>
          <w:p>
            <w:pPr>
              <w:pStyle w:val="TableParagraph"/>
              <w:rPr>
                <w:rFonts w:ascii="Times New Roman"/>
                <w:sz w:val="16"/>
              </w:rPr>
            </w:pPr>
          </w:p>
        </w:tc>
        <w:tc>
          <w:tcPr>
            <w:tcW w:w="3686" w:type="dxa"/>
            <w:tcBorders>
              <w:left w:val="single" w:sz="4" w:space="0" w:color="808080"/>
            </w:tcBorders>
          </w:tcPr>
          <w:p>
            <w:pPr>
              <w:pStyle w:val="TableParagraph"/>
              <w:rPr>
                <w:rFonts w:ascii="Times New Roman"/>
                <w:sz w:val="16"/>
              </w:rPr>
            </w:pPr>
          </w:p>
        </w:tc>
        <w:tc>
          <w:tcPr>
            <w:tcW w:w="1985" w:type="dxa"/>
          </w:tcPr>
          <w:p>
            <w:pPr>
              <w:pStyle w:val="TableParagraph"/>
              <w:tabs>
                <w:tab w:pos="1386" w:val="left" w:leader="none"/>
              </w:tabs>
              <w:spacing w:line="209" w:lineRule="exact"/>
              <w:ind w:left="394"/>
              <w:rPr>
                <w:sz w:val="18"/>
              </w:rPr>
            </w:pPr>
            <w:r>
              <w:rPr>
                <w:color w:val="002E6C"/>
                <w:sz w:val="18"/>
              </w:rPr>
              <w:t>(9)</w:t>
              <w:tab/>
            </w:r>
            <w:r>
              <w:rPr>
                <w:color w:val="385522"/>
                <w:sz w:val="18"/>
              </w:rPr>
              <w:t>(9)</w:t>
            </w:r>
          </w:p>
        </w:tc>
        <w:tc>
          <w:tcPr>
            <w:tcW w:w="1101" w:type="dxa"/>
          </w:tcPr>
          <w:p>
            <w:pPr>
              <w:pStyle w:val="TableParagraph"/>
              <w:spacing w:line="209" w:lineRule="exact"/>
              <w:ind w:left="204" w:right="28"/>
              <w:jc w:val="center"/>
              <w:rPr>
                <w:b/>
                <w:sz w:val="20"/>
              </w:rPr>
            </w:pPr>
            <w:r>
              <w:rPr>
                <w:b/>
                <w:color w:val="002E6C"/>
                <w:sz w:val="20"/>
              </w:rPr>
              <w:t>1,20-1,40</w:t>
            </w:r>
          </w:p>
        </w:tc>
      </w:tr>
      <w:tr>
        <w:trPr>
          <w:trHeight w:val="222" w:hRule="atLeast"/>
        </w:trPr>
        <w:tc>
          <w:tcPr>
            <w:tcW w:w="2635" w:type="dxa"/>
            <w:tcBorders>
              <w:right w:val="single" w:sz="4" w:space="0" w:color="808080"/>
            </w:tcBorders>
          </w:tcPr>
          <w:p>
            <w:pPr>
              <w:pStyle w:val="TableParagraph"/>
              <w:rPr>
                <w:rFonts w:ascii="Times New Roman"/>
                <w:sz w:val="14"/>
              </w:rPr>
            </w:pPr>
          </w:p>
        </w:tc>
        <w:tc>
          <w:tcPr>
            <w:tcW w:w="3686" w:type="dxa"/>
            <w:tcBorders>
              <w:left w:val="single" w:sz="4" w:space="0" w:color="808080"/>
            </w:tcBorders>
          </w:tcPr>
          <w:p>
            <w:pPr>
              <w:pStyle w:val="TableParagraph"/>
              <w:rPr>
                <w:rFonts w:ascii="Times New Roman"/>
                <w:sz w:val="14"/>
              </w:rPr>
            </w:pPr>
          </w:p>
        </w:tc>
        <w:tc>
          <w:tcPr>
            <w:tcW w:w="1985" w:type="dxa"/>
          </w:tcPr>
          <w:p>
            <w:pPr>
              <w:pStyle w:val="TableParagraph"/>
              <w:rPr>
                <w:rFonts w:ascii="Times New Roman"/>
                <w:sz w:val="14"/>
              </w:rPr>
            </w:pPr>
          </w:p>
        </w:tc>
        <w:tc>
          <w:tcPr>
            <w:tcW w:w="1101" w:type="dxa"/>
          </w:tcPr>
          <w:p>
            <w:pPr>
              <w:pStyle w:val="TableParagraph"/>
              <w:spacing w:line="202" w:lineRule="exact"/>
              <w:ind w:left="206" w:right="28"/>
              <w:jc w:val="center"/>
              <w:rPr>
                <w:sz w:val="18"/>
              </w:rPr>
            </w:pPr>
            <w:r>
              <w:rPr>
                <w:color w:val="002E6C"/>
                <w:sz w:val="18"/>
              </w:rPr>
              <w:t>Otros usos:</w:t>
            </w:r>
          </w:p>
        </w:tc>
      </w:tr>
      <w:tr>
        <w:trPr>
          <w:trHeight w:val="241" w:hRule="atLeast"/>
        </w:trPr>
        <w:tc>
          <w:tcPr>
            <w:tcW w:w="2635" w:type="dxa"/>
            <w:tcBorders>
              <w:right w:val="single" w:sz="4" w:space="0" w:color="808080"/>
            </w:tcBorders>
          </w:tcPr>
          <w:p>
            <w:pPr>
              <w:pStyle w:val="TableParagraph"/>
              <w:rPr>
                <w:rFonts w:ascii="Times New Roman"/>
                <w:sz w:val="16"/>
              </w:rPr>
            </w:pPr>
          </w:p>
        </w:tc>
        <w:tc>
          <w:tcPr>
            <w:tcW w:w="3686" w:type="dxa"/>
            <w:tcBorders>
              <w:left w:val="single" w:sz="4" w:space="0" w:color="808080"/>
            </w:tcBorders>
          </w:tcPr>
          <w:p>
            <w:pPr>
              <w:pStyle w:val="TableParagraph"/>
              <w:rPr>
                <w:rFonts w:ascii="Times New Roman"/>
                <w:sz w:val="16"/>
              </w:rPr>
            </w:pPr>
          </w:p>
        </w:tc>
        <w:tc>
          <w:tcPr>
            <w:tcW w:w="1985" w:type="dxa"/>
          </w:tcPr>
          <w:p>
            <w:pPr>
              <w:pStyle w:val="TableParagraph"/>
              <w:rPr>
                <w:rFonts w:ascii="Times New Roman"/>
                <w:sz w:val="16"/>
              </w:rPr>
            </w:pPr>
          </w:p>
        </w:tc>
        <w:tc>
          <w:tcPr>
            <w:tcW w:w="1101" w:type="dxa"/>
          </w:tcPr>
          <w:p>
            <w:pPr>
              <w:pStyle w:val="TableParagraph"/>
              <w:spacing w:line="221" w:lineRule="exact"/>
              <w:ind w:left="204" w:right="28"/>
              <w:jc w:val="center"/>
              <w:rPr>
                <w:sz w:val="20"/>
              </w:rPr>
            </w:pPr>
            <w:r>
              <w:rPr>
                <w:color w:val="002E6C"/>
                <w:sz w:val="20"/>
              </w:rPr>
              <w:t>1,00</w:t>
            </w:r>
          </w:p>
        </w:tc>
      </w:tr>
      <w:tr>
        <w:trPr>
          <w:trHeight w:val="205" w:hRule="atLeast"/>
        </w:trPr>
        <w:tc>
          <w:tcPr>
            <w:tcW w:w="2635" w:type="dxa"/>
            <w:tcBorders>
              <w:right w:val="single" w:sz="4" w:space="0" w:color="808080"/>
            </w:tcBorders>
          </w:tcPr>
          <w:p>
            <w:pPr>
              <w:pStyle w:val="TableParagraph"/>
              <w:rPr>
                <w:rFonts w:ascii="Times New Roman"/>
                <w:sz w:val="14"/>
              </w:rPr>
            </w:pPr>
          </w:p>
        </w:tc>
        <w:tc>
          <w:tcPr>
            <w:tcW w:w="3686" w:type="dxa"/>
            <w:tcBorders>
              <w:left w:val="single" w:sz="4" w:space="0" w:color="808080"/>
            </w:tcBorders>
          </w:tcPr>
          <w:p>
            <w:pPr>
              <w:pStyle w:val="TableParagraph"/>
              <w:rPr>
                <w:rFonts w:ascii="Times New Roman"/>
                <w:sz w:val="14"/>
              </w:rPr>
            </w:pPr>
          </w:p>
        </w:tc>
        <w:tc>
          <w:tcPr>
            <w:tcW w:w="1985" w:type="dxa"/>
          </w:tcPr>
          <w:p>
            <w:pPr>
              <w:pStyle w:val="TableParagraph"/>
              <w:rPr>
                <w:rFonts w:ascii="Times New Roman"/>
                <w:sz w:val="14"/>
              </w:rPr>
            </w:pPr>
          </w:p>
        </w:tc>
        <w:tc>
          <w:tcPr>
            <w:tcW w:w="1101" w:type="dxa"/>
          </w:tcPr>
          <w:p>
            <w:pPr>
              <w:pStyle w:val="TableParagraph"/>
              <w:spacing w:line="186" w:lineRule="exact"/>
              <w:ind w:left="206" w:right="28"/>
              <w:jc w:val="center"/>
              <w:rPr>
                <w:sz w:val="18"/>
              </w:rPr>
            </w:pPr>
            <w:r>
              <w:rPr>
                <w:color w:val="002E6C"/>
                <w:sz w:val="18"/>
              </w:rPr>
              <w:t>(10)</w:t>
            </w:r>
          </w:p>
        </w:tc>
      </w:tr>
      <w:tr>
        <w:trPr>
          <w:trHeight w:val="289" w:hRule="atLeast"/>
        </w:trPr>
        <w:tc>
          <w:tcPr>
            <w:tcW w:w="2635" w:type="dxa"/>
          </w:tcPr>
          <w:p>
            <w:pPr>
              <w:pStyle w:val="TableParagraph"/>
              <w:spacing w:line="173" w:lineRule="exact" w:before="97"/>
              <w:ind w:left="474"/>
              <w:rPr>
                <w:sz w:val="16"/>
              </w:rPr>
            </w:pPr>
            <w:r>
              <w:rPr>
                <w:color w:val="5A5A5A"/>
                <w:sz w:val="16"/>
              </w:rPr>
              <w:t>REFERENCIAS Y OBSERVACIONES</w:t>
            </w:r>
          </w:p>
        </w:tc>
        <w:tc>
          <w:tcPr>
            <w:tcW w:w="3686" w:type="dxa"/>
          </w:tcPr>
          <w:p>
            <w:pPr>
              <w:pStyle w:val="TableParagraph"/>
              <w:rPr>
                <w:rFonts w:ascii="Times New Roman"/>
                <w:sz w:val="18"/>
              </w:rPr>
            </w:pPr>
          </w:p>
        </w:tc>
        <w:tc>
          <w:tcPr>
            <w:tcW w:w="1985" w:type="dxa"/>
          </w:tcPr>
          <w:p>
            <w:pPr>
              <w:pStyle w:val="TableParagraph"/>
              <w:rPr>
                <w:rFonts w:ascii="Times New Roman"/>
                <w:sz w:val="18"/>
              </w:rPr>
            </w:pPr>
          </w:p>
        </w:tc>
        <w:tc>
          <w:tcPr>
            <w:tcW w:w="1101" w:type="dxa"/>
          </w:tcPr>
          <w:p>
            <w:pPr>
              <w:pStyle w:val="TableParagraph"/>
              <w:rPr>
                <w:rFonts w:ascii="Times New Roman"/>
                <w:sz w:val="18"/>
              </w:rPr>
            </w:pPr>
          </w:p>
        </w:tc>
      </w:tr>
    </w:tbl>
    <w:p>
      <w:pPr>
        <w:pStyle w:val="ListParagraph"/>
        <w:numPr>
          <w:ilvl w:val="0"/>
          <w:numId w:val="58"/>
        </w:numPr>
        <w:tabs>
          <w:tab w:pos="791" w:val="left" w:leader="none"/>
          <w:tab w:pos="792" w:val="left" w:leader="none"/>
        </w:tabs>
        <w:spacing w:line="240" w:lineRule="auto" w:before="131" w:after="0"/>
        <w:ind w:left="791" w:right="0" w:hanging="425"/>
        <w:jc w:val="left"/>
        <w:rPr>
          <w:sz w:val="18"/>
        </w:rPr>
      </w:pPr>
      <w:r>
        <w:rPr>
          <w:b/>
          <w:sz w:val="18"/>
        </w:rPr>
        <w:t>Orden 25 mayo 2004: </w:t>
      </w:r>
      <w:r>
        <w:rPr>
          <w:sz w:val="18"/>
        </w:rPr>
        <w:t>en las escaleras curvas o compensadas se cumplirá a partir de 0,40 m de su borde interior:</w:t>
      </w:r>
      <w:r>
        <w:rPr>
          <w:spacing w:val="-17"/>
          <w:sz w:val="18"/>
        </w:rPr>
        <w:t> </w:t>
      </w:r>
      <w:r>
        <w:rPr>
          <w:sz w:val="18"/>
        </w:rPr>
        <w:t>(Art.</w:t>
      </w:r>
    </w:p>
    <w:p>
      <w:pPr>
        <w:spacing w:before="0"/>
        <w:ind w:left="791" w:right="0" w:firstLine="0"/>
        <w:jc w:val="left"/>
        <w:rPr>
          <w:sz w:val="18"/>
        </w:rPr>
      </w:pPr>
      <w:r>
        <w:rPr>
          <w:sz w:val="18"/>
        </w:rPr>
        <w:t>2.2.2 </w:t>
      </w:r>
      <w:r>
        <w:rPr>
          <w:i/>
          <w:sz w:val="18"/>
        </w:rPr>
        <w:t>Escaleras</w:t>
      </w:r>
      <w:r>
        <w:rPr>
          <w:sz w:val="18"/>
        </w:rPr>
        <w:t>)</w:t>
      </w:r>
    </w:p>
    <w:p>
      <w:pPr>
        <w:pStyle w:val="ListParagraph"/>
        <w:numPr>
          <w:ilvl w:val="0"/>
          <w:numId w:val="58"/>
        </w:numPr>
        <w:tabs>
          <w:tab w:pos="791" w:val="left" w:leader="none"/>
          <w:tab w:pos="792" w:val="left" w:leader="none"/>
        </w:tabs>
        <w:spacing w:line="240" w:lineRule="auto" w:before="58" w:after="0"/>
        <w:ind w:left="791" w:right="1026" w:hanging="425"/>
        <w:jc w:val="left"/>
        <w:rPr>
          <w:sz w:val="18"/>
        </w:rPr>
      </w:pPr>
      <w:r>
        <w:rPr>
          <w:b/>
          <w:sz w:val="18"/>
        </w:rPr>
        <w:t>DB SUA: </w:t>
      </w:r>
      <w:r>
        <w:rPr>
          <w:sz w:val="18"/>
        </w:rPr>
        <w:t>En tramos curvos, la huella medirá 28 cm, como mínimo, a una distancia de 50 cm del borde interior y 44 cm, como máximo, en el borde exterior (SUA 1, art. 4.2.1 </w:t>
      </w:r>
      <w:r>
        <w:rPr>
          <w:i/>
          <w:sz w:val="18"/>
        </w:rPr>
        <w:t>Peldaños</w:t>
      </w:r>
      <w:r>
        <w:rPr>
          <w:sz w:val="18"/>
        </w:rPr>
        <w:t>) Ver</w:t>
      </w:r>
      <w:r>
        <w:rPr>
          <w:spacing w:val="-5"/>
          <w:sz w:val="18"/>
        </w:rPr>
        <w:t> </w:t>
      </w:r>
      <w:r>
        <w:rPr>
          <w:b/>
          <w:sz w:val="18"/>
        </w:rPr>
        <w:t>F12</w:t>
      </w:r>
      <w:r>
        <w:rPr>
          <w:sz w:val="18"/>
        </w:rPr>
        <w:t>.</w:t>
      </w:r>
    </w:p>
    <w:p>
      <w:pPr>
        <w:pStyle w:val="ListParagraph"/>
        <w:numPr>
          <w:ilvl w:val="0"/>
          <w:numId w:val="58"/>
        </w:numPr>
        <w:tabs>
          <w:tab w:pos="792" w:val="left" w:leader="none"/>
        </w:tabs>
        <w:spacing w:line="240" w:lineRule="auto" w:before="61" w:after="0"/>
        <w:ind w:left="791" w:right="689" w:hanging="425"/>
        <w:jc w:val="both"/>
        <w:rPr>
          <w:sz w:val="18"/>
        </w:rPr>
      </w:pPr>
      <w:r>
        <w:rPr>
          <w:b/>
          <w:sz w:val="18"/>
        </w:rPr>
        <w:t>DB SUA: </w:t>
      </w:r>
      <w:r>
        <w:rPr>
          <w:sz w:val="18"/>
        </w:rPr>
        <w:t>En tramos rectos o curvos la contrahuella medirá 13 cm como mínimo y 18,5 cm como máximo, excepto en zonas de </w:t>
      </w:r>
      <w:r>
        <w:rPr>
          <w:b/>
          <w:sz w:val="18"/>
        </w:rPr>
        <w:t>uso público</w:t>
      </w:r>
      <w:r>
        <w:rPr>
          <w:sz w:val="18"/>
        </w:rPr>
        <w:t>, así como siempre que no se disponga ascensor como alternativa a la escalera, en cuyo caso la contrahuella medirá </w:t>
      </w:r>
      <w:r>
        <w:rPr>
          <w:b/>
          <w:sz w:val="18"/>
        </w:rPr>
        <w:t>17,5 cm</w:t>
      </w:r>
      <w:r>
        <w:rPr>
          <w:sz w:val="18"/>
        </w:rPr>
        <w:t>, como máximo. (SUA 1, art. 4.2.1</w:t>
      </w:r>
      <w:r>
        <w:rPr>
          <w:spacing w:val="-1"/>
          <w:sz w:val="18"/>
        </w:rPr>
        <w:t> </w:t>
      </w:r>
      <w:r>
        <w:rPr>
          <w:i/>
          <w:sz w:val="18"/>
        </w:rPr>
        <w:t>Peldaños</w:t>
      </w:r>
      <w:r>
        <w:rPr>
          <w:sz w:val="18"/>
        </w:rPr>
        <w:t>)</w:t>
      </w:r>
    </w:p>
    <w:p>
      <w:pPr>
        <w:pStyle w:val="ListParagraph"/>
        <w:numPr>
          <w:ilvl w:val="0"/>
          <w:numId w:val="58"/>
        </w:numPr>
        <w:tabs>
          <w:tab w:pos="791" w:val="left" w:leader="none"/>
          <w:tab w:pos="792" w:val="left" w:leader="none"/>
        </w:tabs>
        <w:spacing w:line="240" w:lineRule="auto" w:before="59" w:after="0"/>
        <w:ind w:left="791" w:right="857" w:hanging="425"/>
        <w:jc w:val="left"/>
        <w:rPr>
          <w:sz w:val="18"/>
        </w:rPr>
      </w:pPr>
      <w:r>
        <w:rPr>
          <w:b/>
          <w:sz w:val="18"/>
        </w:rPr>
        <w:t>Comentario DB SUA: </w:t>
      </w:r>
      <w:r>
        <w:rPr>
          <w:sz w:val="18"/>
        </w:rPr>
        <w:t>Para poder resolver un pequeño desnivel en el acceso con la vía pública en un tramo de entre 1 y 3 peldaños, podrán adoptarse contrahuellas menores a 13 cm (SUA 1, comentario al art. 4.2.2</w:t>
      </w:r>
      <w:r>
        <w:rPr>
          <w:spacing w:val="-14"/>
          <w:sz w:val="18"/>
        </w:rPr>
        <w:t> </w:t>
      </w:r>
      <w:r>
        <w:rPr>
          <w:i/>
          <w:sz w:val="18"/>
        </w:rPr>
        <w:t>Tramos</w:t>
      </w:r>
      <w:r>
        <w:rPr>
          <w:sz w:val="18"/>
        </w:rPr>
        <w:t>)</w:t>
      </w:r>
    </w:p>
    <w:p>
      <w:pPr>
        <w:pStyle w:val="ListParagraph"/>
        <w:numPr>
          <w:ilvl w:val="0"/>
          <w:numId w:val="58"/>
        </w:numPr>
        <w:tabs>
          <w:tab w:pos="791" w:val="left" w:leader="none"/>
          <w:tab w:pos="792" w:val="left" w:leader="none"/>
        </w:tabs>
        <w:spacing w:line="240" w:lineRule="auto" w:before="59" w:after="0"/>
        <w:ind w:left="791" w:right="734" w:hanging="425"/>
        <w:jc w:val="left"/>
        <w:rPr>
          <w:sz w:val="18"/>
        </w:rPr>
      </w:pPr>
      <w:r>
        <w:rPr>
          <w:b/>
          <w:sz w:val="18"/>
        </w:rPr>
        <w:t>Orden 25 mayo 2004: </w:t>
      </w:r>
      <w:r>
        <w:rPr>
          <w:sz w:val="18"/>
        </w:rPr>
        <w:t>60 cm ≤ 2C + H ≤ 70 cm; en las escaleras curvas o compensadas se cumplirá a partir de 0,40 m de su borde interior. (Art. 2.2.2</w:t>
      </w:r>
      <w:r>
        <w:rPr>
          <w:spacing w:val="-3"/>
          <w:sz w:val="18"/>
        </w:rPr>
        <w:t> </w:t>
      </w:r>
      <w:r>
        <w:rPr>
          <w:i/>
          <w:sz w:val="18"/>
        </w:rPr>
        <w:t>Escaleras</w:t>
      </w:r>
      <w:r>
        <w:rPr>
          <w:sz w:val="18"/>
        </w:rPr>
        <w:t>)</w:t>
      </w:r>
    </w:p>
    <w:p>
      <w:pPr>
        <w:pStyle w:val="ListParagraph"/>
        <w:numPr>
          <w:ilvl w:val="0"/>
          <w:numId w:val="58"/>
        </w:numPr>
        <w:tabs>
          <w:tab w:pos="791" w:val="left" w:leader="none"/>
          <w:tab w:pos="792" w:val="left" w:leader="none"/>
        </w:tabs>
        <w:spacing w:line="240" w:lineRule="auto" w:before="59" w:after="0"/>
        <w:ind w:left="791" w:right="0" w:hanging="425"/>
        <w:jc w:val="left"/>
        <w:rPr>
          <w:sz w:val="18"/>
        </w:rPr>
      </w:pPr>
      <w:r>
        <w:rPr>
          <w:b/>
          <w:sz w:val="18"/>
        </w:rPr>
        <w:t>DB SUA: </w:t>
      </w:r>
      <w:r>
        <w:rPr>
          <w:sz w:val="18"/>
        </w:rPr>
        <w:t>54 cm ≤ 2C + H ≤ 70 cm; en tramos curvos la relación se cumplirá a 50 cm de ambos extremos. (SUA 1, art.</w:t>
      </w:r>
      <w:r>
        <w:rPr>
          <w:spacing w:val="-17"/>
          <w:sz w:val="18"/>
        </w:rPr>
        <w:t> </w:t>
      </w:r>
      <w:r>
        <w:rPr>
          <w:sz w:val="18"/>
        </w:rPr>
        <w:t>4.2.1</w:t>
      </w:r>
    </w:p>
    <w:p>
      <w:pPr>
        <w:spacing w:before="1"/>
        <w:ind w:left="791" w:right="0" w:firstLine="0"/>
        <w:jc w:val="left"/>
        <w:rPr>
          <w:sz w:val="18"/>
        </w:rPr>
      </w:pPr>
      <w:r>
        <w:rPr>
          <w:i/>
          <w:sz w:val="18"/>
        </w:rPr>
        <w:t>Peldaños</w:t>
      </w:r>
      <w:r>
        <w:rPr>
          <w:sz w:val="18"/>
        </w:rPr>
        <w:t>)</w:t>
      </w:r>
    </w:p>
    <w:p>
      <w:pPr>
        <w:pStyle w:val="ListParagraph"/>
        <w:numPr>
          <w:ilvl w:val="0"/>
          <w:numId w:val="58"/>
        </w:numPr>
        <w:tabs>
          <w:tab w:pos="791" w:val="left" w:leader="none"/>
          <w:tab w:pos="792" w:val="left" w:leader="none"/>
        </w:tabs>
        <w:spacing w:line="240" w:lineRule="auto" w:before="61" w:after="0"/>
        <w:ind w:left="791" w:right="1023" w:hanging="425"/>
        <w:jc w:val="left"/>
        <w:rPr>
          <w:sz w:val="18"/>
        </w:rPr>
      </w:pPr>
      <w:r>
        <w:rPr>
          <w:b/>
          <w:sz w:val="18"/>
        </w:rPr>
        <w:t>Orden</w:t>
      </w:r>
      <w:r>
        <w:rPr>
          <w:b/>
          <w:spacing w:val="-3"/>
          <w:sz w:val="18"/>
        </w:rPr>
        <w:t> </w:t>
      </w:r>
      <w:r>
        <w:rPr>
          <w:b/>
          <w:sz w:val="18"/>
        </w:rPr>
        <w:t>25</w:t>
      </w:r>
      <w:r>
        <w:rPr>
          <w:b/>
          <w:spacing w:val="-2"/>
          <w:sz w:val="18"/>
        </w:rPr>
        <w:t> </w:t>
      </w:r>
      <w:r>
        <w:rPr>
          <w:b/>
          <w:sz w:val="18"/>
        </w:rPr>
        <w:t>mayo</w:t>
      </w:r>
      <w:r>
        <w:rPr>
          <w:b/>
          <w:spacing w:val="-3"/>
          <w:sz w:val="18"/>
        </w:rPr>
        <w:t> </w:t>
      </w:r>
      <w:r>
        <w:rPr>
          <w:b/>
          <w:sz w:val="18"/>
        </w:rPr>
        <w:t>2004:</w:t>
      </w:r>
      <w:r>
        <w:rPr>
          <w:b/>
          <w:spacing w:val="-2"/>
          <w:sz w:val="18"/>
        </w:rPr>
        <w:t> </w:t>
      </w:r>
      <w:r>
        <w:rPr>
          <w:sz w:val="18"/>
        </w:rPr>
        <w:t>Las</w:t>
      </w:r>
      <w:r>
        <w:rPr>
          <w:spacing w:val="-3"/>
          <w:sz w:val="18"/>
        </w:rPr>
        <w:t> </w:t>
      </w:r>
      <w:r>
        <w:rPr>
          <w:sz w:val="18"/>
        </w:rPr>
        <w:t>escaleras</w:t>
      </w:r>
      <w:r>
        <w:rPr>
          <w:spacing w:val="-4"/>
          <w:sz w:val="18"/>
        </w:rPr>
        <w:t> </w:t>
      </w:r>
      <w:r>
        <w:rPr>
          <w:sz w:val="18"/>
        </w:rPr>
        <w:t>dispondrán</w:t>
      </w:r>
      <w:r>
        <w:rPr>
          <w:spacing w:val="-1"/>
          <w:sz w:val="18"/>
        </w:rPr>
        <w:t> </w:t>
      </w:r>
      <w:r>
        <w:rPr>
          <w:sz w:val="18"/>
        </w:rPr>
        <w:t>de</w:t>
      </w:r>
      <w:r>
        <w:rPr>
          <w:spacing w:val="-3"/>
          <w:sz w:val="18"/>
        </w:rPr>
        <w:t> </w:t>
      </w:r>
      <w:r>
        <w:rPr>
          <w:sz w:val="18"/>
        </w:rPr>
        <w:t>tabica</w:t>
      </w:r>
      <w:r>
        <w:rPr>
          <w:spacing w:val="-3"/>
          <w:sz w:val="18"/>
        </w:rPr>
        <w:t> </w:t>
      </w:r>
      <w:r>
        <w:rPr>
          <w:sz w:val="18"/>
        </w:rPr>
        <w:t>cerrada y</w:t>
      </w:r>
      <w:r>
        <w:rPr>
          <w:spacing w:val="-2"/>
          <w:sz w:val="18"/>
        </w:rPr>
        <w:t> </w:t>
      </w:r>
      <w:r>
        <w:rPr>
          <w:sz w:val="18"/>
        </w:rPr>
        <w:t>carecerán</w:t>
      </w:r>
      <w:r>
        <w:rPr>
          <w:spacing w:val="-4"/>
          <w:sz w:val="18"/>
        </w:rPr>
        <w:t> </w:t>
      </w:r>
      <w:r>
        <w:rPr>
          <w:sz w:val="18"/>
        </w:rPr>
        <w:t>de</w:t>
      </w:r>
      <w:r>
        <w:rPr>
          <w:spacing w:val="-1"/>
          <w:sz w:val="18"/>
        </w:rPr>
        <w:t> </w:t>
      </w:r>
      <w:r>
        <w:rPr>
          <w:sz w:val="18"/>
        </w:rPr>
        <w:t>bocel.</w:t>
      </w:r>
      <w:r>
        <w:rPr>
          <w:spacing w:val="-3"/>
          <w:sz w:val="18"/>
        </w:rPr>
        <w:t> </w:t>
      </w:r>
      <w:r>
        <w:rPr>
          <w:sz w:val="18"/>
        </w:rPr>
        <w:t>Los</w:t>
      </w:r>
      <w:r>
        <w:rPr>
          <w:spacing w:val="-3"/>
          <w:sz w:val="18"/>
        </w:rPr>
        <w:t> </w:t>
      </w:r>
      <w:r>
        <w:rPr>
          <w:sz w:val="18"/>
        </w:rPr>
        <w:t>escalones</w:t>
      </w:r>
      <w:r>
        <w:rPr>
          <w:spacing w:val="-3"/>
          <w:sz w:val="18"/>
        </w:rPr>
        <w:t> </w:t>
      </w:r>
      <w:r>
        <w:rPr>
          <w:sz w:val="18"/>
        </w:rPr>
        <w:t>no</w:t>
      </w:r>
      <w:r>
        <w:rPr>
          <w:spacing w:val="-2"/>
          <w:sz w:val="18"/>
        </w:rPr>
        <w:t> </w:t>
      </w:r>
      <w:r>
        <w:rPr>
          <w:sz w:val="18"/>
        </w:rPr>
        <w:t>se</w:t>
      </w:r>
      <w:r>
        <w:rPr>
          <w:spacing w:val="-3"/>
          <w:sz w:val="18"/>
        </w:rPr>
        <w:t> </w:t>
      </w:r>
      <w:r>
        <w:rPr>
          <w:sz w:val="18"/>
        </w:rPr>
        <w:t>solaparán. (Art. 2.2.2</w:t>
      </w:r>
      <w:r>
        <w:rPr>
          <w:spacing w:val="-2"/>
          <w:sz w:val="18"/>
        </w:rPr>
        <w:t> </w:t>
      </w:r>
      <w:r>
        <w:rPr>
          <w:i/>
          <w:sz w:val="18"/>
        </w:rPr>
        <w:t>Escaleras</w:t>
      </w:r>
      <w:r>
        <w:rPr>
          <w:sz w:val="18"/>
        </w:rPr>
        <w:t>)</w:t>
      </w:r>
    </w:p>
    <w:p>
      <w:pPr>
        <w:pStyle w:val="ListParagraph"/>
        <w:numPr>
          <w:ilvl w:val="0"/>
          <w:numId w:val="58"/>
        </w:numPr>
        <w:tabs>
          <w:tab w:pos="791" w:val="left" w:leader="none"/>
          <w:tab w:pos="792" w:val="left" w:leader="none"/>
        </w:tabs>
        <w:spacing w:line="240" w:lineRule="auto" w:before="61" w:after="0"/>
        <w:ind w:left="791" w:right="894" w:hanging="425"/>
        <w:jc w:val="left"/>
        <w:rPr>
          <w:sz w:val="18"/>
        </w:rPr>
      </w:pPr>
      <w:r>
        <w:rPr>
          <w:b/>
          <w:sz w:val="18"/>
        </w:rPr>
        <w:t>DB SUA: </w:t>
      </w:r>
      <w:r>
        <w:rPr>
          <w:sz w:val="18"/>
        </w:rPr>
        <w:t>En las escaleras previstas para evacuación ascendente, así como cuando no exista un itinerario accesible alternativo,</w:t>
      </w:r>
      <w:r>
        <w:rPr>
          <w:spacing w:val="-2"/>
          <w:sz w:val="18"/>
        </w:rPr>
        <w:t> </w:t>
      </w:r>
      <w:r>
        <w:rPr>
          <w:sz w:val="18"/>
        </w:rPr>
        <w:t>deben</w:t>
      </w:r>
      <w:r>
        <w:rPr>
          <w:spacing w:val="-1"/>
          <w:sz w:val="18"/>
        </w:rPr>
        <w:t> </w:t>
      </w:r>
      <w:r>
        <w:rPr>
          <w:sz w:val="18"/>
        </w:rPr>
        <w:t>disponerse</w:t>
      </w:r>
      <w:r>
        <w:rPr>
          <w:spacing w:val="-3"/>
          <w:sz w:val="18"/>
        </w:rPr>
        <w:t> </w:t>
      </w:r>
      <w:r>
        <w:rPr>
          <w:sz w:val="18"/>
        </w:rPr>
        <w:t>tabicas</w:t>
      </w:r>
      <w:r>
        <w:rPr>
          <w:spacing w:val="-3"/>
          <w:sz w:val="18"/>
        </w:rPr>
        <w:t> </w:t>
      </w:r>
      <w:r>
        <w:rPr>
          <w:sz w:val="18"/>
        </w:rPr>
        <w:t>(verticales</w:t>
      </w:r>
      <w:r>
        <w:rPr>
          <w:spacing w:val="-3"/>
          <w:sz w:val="18"/>
        </w:rPr>
        <w:t> </w:t>
      </w:r>
      <w:r>
        <w:rPr>
          <w:sz w:val="18"/>
        </w:rPr>
        <w:t>o</w:t>
      </w:r>
      <w:r>
        <w:rPr>
          <w:spacing w:val="-1"/>
          <w:sz w:val="18"/>
        </w:rPr>
        <w:t> </w:t>
      </w:r>
      <w:r>
        <w:rPr>
          <w:sz w:val="18"/>
        </w:rPr>
        <w:t>inclinadas</w:t>
      </w:r>
      <w:r>
        <w:rPr>
          <w:spacing w:val="-3"/>
          <w:sz w:val="18"/>
        </w:rPr>
        <w:t> </w:t>
      </w:r>
      <w:r>
        <w:rPr>
          <w:sz w:val="18"/>
        </w:rPr>
        <w:t>formando</w:t>
      </w:r>
      <w:r>
        <w:rPr>
          <w:spacing w:val="-2"/>
          <w:sz w:val="18"/>
        </w:rPr>
        <w:t> </w:t>
      </w:r>
      <w:r>
        <w:rPr>
          <w:sz w:val="18"/>
        </w:rPr>
        <w:t>un</w:t>
      </w:r>
      <w:r>
        <w:rPr>
          <w:spacing w:val="-3"/>
          <w:sz w:val="18"/>
        </w:rPr>
        <w:t> </w:t>
      </w:r>
      <w:r>
        <w:rPr>
          <w:sz w:val="18"/>
        </w:rPr>
        <w:t>ángulo</w:t>
      </w:r>
      <w:r>
        <w:rPr>
          <w:spacing w:val="-2"/>
          <w:sz w:val="18"/>
        </w:rPr>
        <w:t> </w:t>
      </w:r>
      <w:r>
        <w:rPr>
          <w:sz w:val="18"/>
        </w:rPr>
        <w:t>que</w:t>
      </w:r>
      <w:r>
        <w:rPr>
          <w:spacing w:val="-3"/>
          <w:sz w:val="18"/>
        </w:rPr>
        <w:t> </w:t>
      </w:r>
      <w:r>
        <w:rPr>
          <w:sz w:val="18"/>
        </w:rPr>
        <w:t>no</w:t>
      </w:r>
      <w:r>
        <w:rPr>
          <w:spacing w:val="-2"/>
          <w:sz w:val="18"/>
        </w:rPr>
        <w:t> </w:t>
      </w:r>
      <w:r>
        <w:rPr>
          <w:sz w:val="18"/>
        </w:rPr>
        <w:t>exceda de</w:t>
      </w:r>
      <w:r>
        <w:rPr>
          <w:spacing w:val="-3"/>
          <w:sz w:val="18"/>
        </w:rPr>
        <w:t> </w:t>
      </w:r>
      <w:r>
        <w:rPr>
          <w:sz w:val="18"/>
        </w:rPr>
        <w:t>15º</w:t>
      </w:r>
      <w:r>
        <w:rPr>
          <w:spacing w:val="-2"/>
          <w:sz w:val="18"/>
        </w:rPr>
        <w:t> </w:t>
      </w:r>
      <w:r>
        <w:rPr>
          <w:sz w:val="18"/>
        </w:rPr>
        <w:t>con</w:t>
      </w:r>
      <w:r>
        <w:rPr>
          <w:spacing w:val="-3"/>
          <w:sz w:val="18"/>
        </w:rPr>
        <w:t> </w:t>
      </w:r>
      <w:r>
        <w:rPr>
          <w:sz w:val="18"/>
        </w:rPr>
        <w:t>la</w:t>
      </w:r>
      <w:r>
        <w:rPr>
          <w:spacing w:val="-2"/>
          <w:sz w:val="18"/>
        </w:rPr>
        <w:t> </w:t>
      </w:r>
      <w:r>
        <w:rPr>
          <w:sz w:val="18"/>
        </w:rPr>
        <w:t>vertical).</w:t>
      </w:r>
    </w:p>
    <w:p>
      <w:pPr>
        <w:pStyle w:val="ListParagraph"/>
        <w:numPr>
          <w:ilvl w:val="0"/>
          <w:numId w:val="58"/>
        </w:numPr>
        <w:tabs>
          <w:tab w:pos="791" w:val="left" w:leader="none"/>
          <w:tab w:pos="792" w:val="left" w:leader="none"/>
        </w:tabs>
        <w:spacing w:line="240" w:lineRule="auto" w:before="61" w:after="0"/>
        <w:ind w:left="791" w:right="0" w:hanging="425"/>
        <w:jc w:val="left"/>
        <w:rPr>
          <w:i/>
          <w:sz w:val="18"/>
        </w:rPr>
      </w:pPr>
      <w:r>
        <w:rPr>
          <w:b/>
          <w:sz w:val="18"/>
        </w:rPr>
        <w:t>Orden 25 mayo 2004: </w:t>
      </w:r>
      <w:r>
        <w:rPr>
          <w:sz w:val="18"/>
        </w:rPr>
        <w:t>Art. 2.2.2</w:t>
      </w:r>
      <w:r>
        <w:rPr>
          <w:spacing w:val="-3"/>
          <w:sz w:val="18"/>
        </w:rPr>
        <w:t> </w:t>
      </w:r>
      <w:r>
        <w:rPr>
          <w:i/>
          <w:sz w:val="18"/>
        </w:rPr>
        <w:t>Escaleras.</w:t>
      </w:r>
    </w:p>
    <w:p>
      <w:pPr>
        <w:pStyle w:val="ListParagraph"/>
        <w:numPr>
          <w:ilvl w:val="0"/>
          <w:numId w:val="58"/>
        </w:numPr>
        <w:tabs>
          <w:tab w:pos="791" w:val="left" w:leader="none"/>
          <w:tab w:pos="792" w:val="left" w:leader="none"/>
        </w:tabs>
        <w:spacing w:line="240" w:lineRule="auto" w:before="59" w:after="0"/>
        <w:ind w:left="791" w:right="681" w:hanging="425"/>
        <w:jc w:val="left"/>
        <w:rPr>
          <w:sz w:val="18"/>
        </w:rPr>
      </w:pPr>
      <w:r>
        <w:rPr>
          <w:b/>
          <w:sz w:val="18"/>
        </w:rPr>
        <w:t>DB SUA: </w:t>
      </w:r>
      <w:r>
        <w:rPr>
          <w:sz w:val="18"/>
        </w:rPr>
        <w:t>La anchura útil del tramo se determinará de acuerdo con las exigencias de evacuación establecidas en el apartado 4 de la Sección SI 3 del DB-SI y será, como mínimo, la indicada en la tabla</w:t>
      </w:r>
      <w:r>
        <w:rPr>
          <w:spacing w:val="-9"/>
          <w:sz w:val="18"/>
        </w:rPr>
        <w:t> </w:t>
      </w:r>
      <w:r>
        <w:rPr>
          <w:sz w:val="18"/>
        </w:rPr>
        <w:t>4.1:</w:t>
      </w:r>
    </w:p>
    <w:p>
      <w:pPr>
        <w:pStyle w:val="ListParagraph"/>
        <w:numPr>
          <w:ilvl w:val="1"/>
          <w:numId w:val="58"/>
        </w:numPr>
        <w:tabs>
          <w:tab w:pos="888" w:val="left" w:leader="none"/>
        </w:tabs>
        <w:spacing w:line="240" w:lineRule="auto" w:before="0" w:after="0"/>
        <w:ind w:left="791" w:right="670" w:firstLine="0"/>
        <w:jc w:val="left"/>
        <w:rPr>
          <w:sz w:val="18"/>
        </w:rPr>
      </w:pPr>
      <w:r>
        <w:rPr>
          <w:sz w:val="18"/>
        </w:rPr>
        <w:t>Uso sanitario: zonas destinadas a pacientes internos o externos con recorridos que obligan a giros de 90º o mayores: 1,40 m; resto: 1,20</w:t>
      </w:r>
      <w:r>
        <w:rPr>
          <w:spacing w:val="-1"/>
          <w:sz w:val="18"/>
        </w:rPr>
        <w:t> </w:t>
      </w:r>
      <w:r>
        <w:rPr>
          <w:sz w:val="18"/>
        </w:rPr>
        <w:t>m.</w:t>
      </w:r>
    </w:p>
    <w:p>
      <w:pPr>
        <w:pStyle w:val="ListParagraph"/>
        <w:numPr>
          <w:ilvl w:val="1"/>
          <w:numId w:val="58"/>
        </w:numPr>
        <w:tabs>
          <w:tab w:pos="888" w:val="left" w:leader="none"/>
        </w:tabs>
        <w:spacing w:line="240" w:lineRule="auto" w:before="2" w:after="0"/>
        <w:ind w:left="791" w:right="0" w:firstLine="0"/>
        <w:jc w:val="left"/>
        <w:rPr>
          <w:sz w:val="18"/>
        </w:rPr>
      </w:pPr>
      <w:r>
        <w:rPr>
          <w:sz w:val="18"/>
        </w:rPr>
        <w:t>Otros usos: 1,00 m. (SUA 1, art. 4.2.2</w:t>
      </w:r>
      <w:r>
        <w:rPr>
          <w:spacing w:val="-4"/>
          <w:sz w:val="18"/>
        </w:rPr>
        <w:t> </w:t>
      </w:r>
      <w:r>
        <w:rPr>
          <w:i/>
          <w:sz w:val="18"/>
        </w:rPr>
        <w:t>Tramos</w:t>
      </w:r>
      <w:r>
        <w:rPr>
          <w:sz w:val="18"/>
        </w:rPr>
        <w:t>)</w:t>
      </w:r>
    </w:p>
    <w:p>
      <w:pPr>
        <w:pStyle w:val="BodyText"/>
        <w:spacing w:before="59"/>
        <w:ind w:left="791" w:right="696"/>
      </w:pPr>
      <w:r>
        <w:rPr/>
        <w:t>La anchura de la escalera estará libre de obstáculos. La anchura mínima útil se medirá entre paredes o barreras de protección, sin descontar el espacio ocupado por los pasamanos siempre que estos no sobresalgan más de 12 cm de la pared o barrera de protección. En tramos curvos, la anchura útil debe excluir las zonas en las que la dimensión de la huella sea menor que 17 cm. (SUA 1, art. 4.2.2 </w:t>
      </w:r>
      <w:r>
        <w:rPr>
          <w:i/>
        </w:rPr>
        <w:t>Tramos</w:t>
      </w:r>
      <w:r>
        <w:rPr/>
        <w:t>)</w:t>
      </w:r>
    </w:p>
    <w:p>
      <w:pPr>
        <w:pStyle w:val="ListParagraph"/>
        <w:numPr>
          <w:ilvl w:val="0"/>
          <w:numId w:val="58"/>
        </w:numPr>
        <w:tabs>
          <w:tab w:pos="791" w:val="left" w:leader="none"/>
          <w:tab w:pos="792" w:val="left" w:leader="none"/>
        </w:tabs>
        <w:spacing w:line="240" w:lineRule="auto" w:before="0" w:after="0"/>
        <w:ind w:left="791" w:right="720" w:hanging="425"/>
        <w:jc w:val="left"/>
        <w:rPr>
          <w:sz w:val="18"/>
        </w:rPr>
      </w:pPr>
      <w:r>
        <w:rPr>
          <w:b/>
          <w:sz w:val="18"/>
        </w:rPr>
        <w:t>DB SUA</w:t>
      </w:r>
      <w:r>
        <w:rPr>
          <w:sz w:val="18"/>
        </w:rPr>
        <w:t>: Excepto en los casos admitidos en el punto 3 del apartado 2 de esta Sección, cada tramo tendrá 3 peldaños como mínimo. La máxima altura que puede salvar un tramo es 2,25 m en zonas de uso público, así como siempre que no se disponga ascensor como alternativa a la escalera, y 3,20 m en los demás casos. (SUA 1 art. 4.2.2</w:t>
      </w:r>
      <w:r>
        <w:rPr>
          <w:spacing w:val="-9"/>
          <w:sz w:val="18"/>
        </w:rPr>
        <w:t> </w:t>
      </w:r>
      <w:r>
        <w:rPr>
          <w:i/>
          <w:sz w:val="18"/>
        </w:rPr>
        <w:t>Tramos</w:t>
      </w:r>
      <w:r>
        <w:rPr>
          <w:sz w:val="18"/>
        </w:rPr>
        <w:t>)</w:t>
      </w:r>
    </w:p>
    <w:p>
      <w:pPr>
        <w:pStyle w:val="ListParagraph"/>
        <w:numPr>
          <w:ilvl w:val="0"/>
          <w:numId w:val="58"/>
        </w:numPr>
        <w:tabs>
          <w:tab w:pos="791" w:val="left" w:leader="none"/>
          <w:tab w:pos="792" w:val="left" w:leader="none"/>
        </w:tabs>
        <w:spacing w:line="240" w:lineRule="auto" w:before="62" w:after="0"/>
        <w:ind w:left="791" w:right="0" w:hanging="425"/>
        <w:jc w:val="left"/>
        <w:rPr>
          <w:i/>
          <w:sz w:val="18"/>
        </w:rPr>
      </w:pPr>
      <w:r>
        <w:rPr>
          <w:b/>
          <w:sz w:val="18"/>
        </w:rPr>
        <w:t>Orden 25 mayo 2004: </w:t>
      </w:r>
      <w:r>
        <w:rPr>
          <w:sz w:val="18"/>
        </w:rPr>
        <w:t>El número máximo de tabicas por tramo será de: 12, adaptado /14, practicable. (Art. 2.2.2</w:t>
      </w:r>
      <w:r>
        <w:rPr>
          <w:spacing w:val="-19"/>
          <w:sz w:val="18"/>
        </w:rPr>
        <w:t> </w:t>
      </w:r>
      <w:r>
        <w:rPr>
          <w:i/>
          <w:sz w:val="18"/>
        </w:rPr>
        <w:t>Escaleras)</w:t>
      </w:r>
    </w:p>
    <w:p>
      <w:pPr>
        <w:spacing w:before="58"/>
        <w:ind w:left="0" w:right="650" w:firstLine="0"/>
        <w:jc w:val="right"/>
        <w:rPr>
          <w:i/>
          <w:sz w:val="18"/>
        </w:rPr>
      </w:pPr>
      <w:r>
        <w:rPr>
          <w:i/>
          <w:sz w:val="18"/>
        </w:rPr>
        <w:t>(continúa)</w:t>
      </w:r>
    </w:p>
    <w:p>
      <w:pPr>
        <w:spacing w:after="0"/>
        <w:jc w:val="right"/>
        <w:rPr>
          <w:sz w:val="18"/>
        </w:rPr>
        <w:sectPr>
          <w:pgSz w:w="11910" w:h="16840"/>
          <w:pgMar w:header="0" w:footer="893" w:top="1080" w:bottom="860" w:left="1160" w:right="300"/>
        </w:sectPr>
      </w:pPr>
    </w:p>
    <w:p>
      <w:pPr>
        <w:spacing w:before="34"/>
        <w:ind w:left="366" w:right="0" w:firstLine="0"/>
        <w:jc w:val="left"/>
        <w:rPr>
          <w:i/>
          <w:sz w:val="18"/>
        </w:rPr>
      </w:pPr>
      <w:r>
        <w:rPr>
          <w:b/>
          <w:sz w:val="24"/>
        </w:rPr>
        <w:t>T05 Escaleras </w:t>
      </w:r>
      <w:r>
        <w:rPr>
          <w:i/>
          <w:sz w:val="18"/>
        </w:rPr>
        <w:t>(continuación)</w:t>
      </w:r>
    </w:p>
    <w:p>
      <w:pPr>
        <w:pStyle w:val="BodyText"/>
        <w:spacing w:before="5" w:after="1"/>
        <w:rPr>
          <w:i/>
          <w:sz w:val="20"/>
        </w:rPr>
      </w:pPr>
    </w:p>
    <w:tbl>
      <w:tblPr>
        <w:tblW w:w="0" w:type="auto"/>
        <w:jc w:val="left"/>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5"/>
        <w:gridCol w:w="3115"/>
        <w:gridCol w:w="1279"/>
        <w:gridCol w:w="1136"/>
        <w:gridCol w:w="1419"/>
      </w:tblGrid>
      <w:tr>
        <w:trPr>
          <w:trHeight w:val="328" w:hRule="atLeast"/>
        </w:trPr>
        <w:tc>
          <w:tcPr>
            <w:tcW w:w="2635" w:type="dxa"/>
            <w:tcBorders>
              <w:right w:val="single" w:sz="4" w:space="0" w:color="808080"/>
            </w:tcBorders>
          </w:tcPr>
          <w:p>
            <w:pPr>
              <w:pStyle w:val="TableParagraph"/>
              <w:ind w:left="477"/>
              <w:rPr>
                <w:sz w:val="24"/>
              </w:rPr>
            </w:pPr>
            <w:r>
              <w:rPr>
                <w:color w:val="3A3838"/>
                <w:sz w:val="24"/>
              </w:rPr>
              <w:t>Problemas</w:t>
            </w:r>
          </w:p>
        </w:tc>
        <w:tc>
          <w:tcPr>
            <w:tcW w:w="3115" w:type="dxa"/>
            <w:tcBorders>
              <w:left w:val="single" w:sz="4" w:space="0" w:color="808080"/>
              <w:right w:val="single" w:sz="4" w:space="0" w:color="808080"/>
            </w:tcBorders>
          </w:tcPr>
          <w:p>
            <w:pPr>
              <w:pStyle w:val="TableParagraph"/>
              <w:ind w:left="386"/>
              <w:rPr>
                <w:sz w:val="24"/>
              </w:rPr>
            </w:pPr>
            <w:r>
              <w:rPr>
                <w:color w:val="3A3838"/>
                <w:sz w:val="24"/>
              </w:rPr>
              <w:t>Posibles soluciones</w:t>
            </w:r>
          </w:p>
        </w:tc>
        <w:tc>
          <w:tcPr>
            <w:tcW w:w="2415" w:type="dxa"/>
            <w:gridSpan w:val="2"/>
            <w:tcBorders>
              <w:left w:val="single" w:sz="4" w:space="0" w:color="808080"/>
              <w:right w:val="single" w:sz="4" w:space="0" w:color="808080"/>
            </w:tcBorders>
          </w:tcPr>
          <w:p>
            <w:pPr>
              <w:pStyle w:val="TableParagraph"/>
              <w:spacing w:line="219" w:lineRule="exact"/>
              <w:ind w:left="1081" w:right="1082"/>
              <w:jc w:val="center"/>
              <w:rPr>
                <w:b/>
                <w:sz w:val="18"/>
              </w:rPr>
            </w:pPr>
            <w:r>
              <w:rPr>
                <w:b/>
                <w:color w:val="3A3838"/>
                <w:sz w:val="18"/>
              </w:rPr>
              <w:t>CV</w:t>
            </w:r>
          </w:p>
        </w:tc>
        <w:tc>
          <w:tcPr>
            <w:tcW w:w="1419" w:type="dxa"/>
            <w:tcBorders>
              <w:left w:val="single" w:sz="4" w:space="0" w:color="808080"/>
              <w:right w:val="single" w:sz="4" w:space="0" w:color="808080"/>
            </w:tcBorders>
          </w:tcPr>
          <w:p>
            <w:pPr>
              <w:pStyle w:val="TableParagraph"/>
              <w:spacing w:line="219" w:lineRule="exact"/>
              <w:jc w:val="center"/>
              <w:rPr>
                <w:b/>
                <w:sz w:val="18"/>
              </w:rPr>
            </w:pPr>
            <w:r>
              <w:rPr>
                <w:b/>
                <w:color w:val="3A3838"/>
                <w:sz w:val="18"/>
              </w:rPr>
              <w:t>E</w:t>
            </w:r>
          </w:p>
        </w:tc>
      </w:tr>
      <w:tr>
        <w:trPr>
          <w:trHeight w:val="257" w:hRule="atLeast"/>
        </w:trPr>
        <w:tc>
          <w:tcPr>
            <w:tcW w:w="2635" w:type="dxa"/>
            <w:tcBorders>
              <w:right w:val="single" w:sz="4" w:space="0" w:color="808080"/>
            </w:tcBorders>
          </w:tcPr>
          <w:p>
            <w:pPr>
              <w:pStyle w:val="TableParagraph"/>
              <w:rPr>
                <w:rFonts w:ascii="Times New Roman"/>
                <w:sz w:val="18"/>
              </w:rPr>
            </w:pPr>
          </w:p>
        </w:tc>
        <w:tc>
          <w:tcPr>
            <w:tcW w:w="3115" w:type="dxa"/>
            <w:tcBorders>
              <w:left w:val="single" w:sz="4" w:space="0" w:color="808080"/>
              <w:right w:val="single" w:sz="4" w:space="0" w:color="808080"/>
            </w:tcBorders>
          </w:tcPr>
          <w:p>
            <w:pPr>
              <w:pStyle w:val="TableParagraph"/>
              <w:rPr>
                <w:rFonts w:ascii="Times New Roman"/>
                <w:sz w:val="18"/>
              </w:rPr>
            </w:pPr>
          </w:p>
        </w:tc>
        <w:tc>
          <w:tcPr>
            <w:tcW w:w="1279" w:type="dxa"/>
            <w:tcBorders>
              <w:left w:val="single" w:sz="4" w:space="0" w:color="808080"/>
              <w:right w:val="single" w:sz="4" w:space="0" w:color="808080"/>
            </w:tcBorders>
          </w:tcPr>
          <w:p>
            <w:pPr>
              <w:pStyle w:val="TableParagraph"/>
              <w:spacing w:line="183" w:lineRule="exact"/>
              <w:ind w:left="3"/>
              <w:jc w:val="center"/>
              <w:rPr>
                <w:b/>
                <w:sz w:val="18"/>
              </w:rPr>
            </w:pPr>
            <w:r>
              <w:rPr>
                <w:b/>
                <w:color w:val="002E6C"/>
                <w:sz w:val="18"/>
              </w:rPr>
              <w:t>A</w:t>
            </w:r>
          </w:p>
        </w:tc>
        <w:tc>
          <w:tcPr>
            <w:tcW w:w="1136" w:type="dxa"/>
            <w:tcBorders>
              <w:left w:val="single" w:sz="4" w:space="0" w:color="808080"/>
              <w:right w:val="single" w:sz="4" w:space="0" w:color="808080"/>
            </w:tcBorders>
          </w:tcPr>
          <w:p>
            <w:pPr>
              <w:pStyle w:val="TableParagraph"/>
              <w:spacing w:line="183" w:lineRule="exact"/>
              <w:jc w:val="center"/>
              <w:rPr>
                <w:b/>
                <w:sz w:val="18"/>
              </w:rPr>
            </w:pPr>
            <w:r>
              <w:rPr>
                <w:b/>
                <w:color w:val="385522"/>
                <w:sz w:val="18"/>
              </w:rPr>
              <w:t>P</w:t>
            </w:r>
          </w:p>
        </w:tc>
        <w:tc>
          <w:tcPr>
            <w:tcW w:w="1419" w:type="dxa"/>
            <w:tcBorders>
              <w:left w:val="single" w:sz="4" w:space="0" w:color="808080"/>
              <w:right w:val="single" w:sz="4" w:space="0" w:color="808080"/>
            </w:tcBorders>
          </w:tcPr>
          <w:p>
            <w:pPr>
              <w:pStyle w:val="TableParagraph"/>
              <w:spacing w:line="183" w:lineRule="exact"/>
              <w:ind w:left="591" w:right="592"/>
              <w:jc w:val="center"/>
              <w:rPr>
                <w:b/>
                <w:sz w:val="18"/>
              </w:rPr>
            </w:pPr>
            <w:r>
              <w:rPr>
                <w:b/>
                <w:color w:val="002E6C"/>
                <w:sz w:val="18"/>
              </w:rPr>
              <w:t>Ac</w:t>
            </w:r>
          </w:p>
        </w:tc>
      </w:tr>
      <w:tr>
        <w:trPr>
          <w:trHeight w:val="247" w:hRule="atLeast"/>
        </w:trPr>
        <w:tc>
          <w:tcPr>
            <w:tcW w:w="2635" w:type="dxa"/>
            <w:tcBorders>
              <w:right w:val="single" w:sz="4" w:space="0" w:color="808080"/>
            </w:tcBorders>
          </w:tcPr>
          <w:p>
            <w:pPr>
              <w:pStyle w:val="TableParagraph"/>
              <w:tabs>
                <w:tab w:pos="477" w:val="left" w:leader="none"/>
              </w:tabs>
              <w:spacing w:line="228" w:lineRule="exact"/>
              <w:ind w:left="50"/>
              <w:rPr>
                <w:sz w:val="20"/>
              </w:rPr>
            </w:pPr>
            <w:r>
              <w:rPr>
                <w:b/>
                <w:sz w:val="20"/>
              </w:rPr>
              <w:t>□</w:t>
              <w:tab/>
            </w:r>
            <w:r>
              <w:rPr>
                <w:sz w:val="20"/>
              </w:rPr>
              <w:t>Escalón aislado o</w:t>
            </w:r>
            <w:r>
              <w:rPr>
                <w:spacing w:val="-4"/>
                <w:sz w:val="20"/>
              </w:rPr>
              <w:t> </w:t>
            </w:r>
            <w:r>
              <w:rPr>
                <w:sz w:val="20"/>
              </w:rPr>
              <w:t>menos</w:t>
            </w:r>
          </w:p>
        </w:tc>
        <w:tc>
          <w:tcPr>
            <w:tcW w:w="3115" w:type="dxa"/>
            <w:tcBorders>
              <w:left w:val="single" w:sz="4" w:space="0" w:color="808080"/>
            </w:tcBorders>
          </w:tcPr>
          <w:p>
            <w:pPr>
              <w:pStyle w:val="TableParagraph"/>
              <w:spacing w:line="228" w:lineRule="exact"/>
              <w:ind w:left="103"/>
              <w:rPr>
                <w:sz w:val="20"/>
              </w:rPr>
            </w:pPr>
            <w:r>
              <w:rPr>
                <w:b/>
                <w:sz w:val="20"/>
              </w:rPr>
              <w:t>□ </w:t>
            </w:r>
            <w:r>
              <w:rPr>
                <w:sz w:val="20"/>
              </w:rPr>
              <w:t>Disponer tramos con 3</w:t>
            </w:r>
          </w:p>
        </w:tc>
        <w:tc>
          <w:tcPr>
            <w:tcW w:w="1279" w:type="dxa"/>
          </w:tcPr>
          <w:p>
            <w:pPr>
              <w:pStyle w:val="TableParagraph"/>
              <w:spacing w:line="228" w:lineRule="exact"/>
              <w:ind w:left="233" w:right="232"/>
              <w:jc w:val="center"/>
              <w:rPr>
                <w:sz w:val="20"/>
              </w:rPr>
            </w:pPr>
            <w:r>
              <w:rPr>
                <w:color w:val="002E6C"/>
                <w:sz w:val="20"/>
              </w:rPr>
              <w:t>SI</w:t>
            </w:r>
          </w:p>
        </w:tc>
        <w:tc>
          <w:tcPr>
            <w:tcW w:w="1136" w:type="dxa"/>
          </w:tcPr>
          <w:p>
            <w:pPr>
              <w:pStyle w:val="TableParagraph"/>
              <w:spacing w:line="219" w:lineRule="exact"/>
              <w:ind w:left="369" w:right="370"/>
              <w:jc w:val="center"/>
              <w:rPr>
                <w:sz w:val="18"/>
              </w:rPr>
            </w:pPr>
            <w:r>
              <w:rPr>
                <w:color w:val="385522"/>
                <w:sz w:val="18"/>
              </w:rPr>
              <w:t>SI</w:t>
            </w:r>
          </w:p>
        </w:tc>
        <w:tc>
          <w:tcPr>
            <w:tcW w:w="1419" w:type="dxa"/>
          </w:tcPr>
          <w:p>
            <w:pPr>
              <w:pStyle w:val="TableParagraph"/>
              <w:spacing w:line="228" w:lineRule="exact"/>
              <w:ind w:left="88" w:right="88"/>
              <w:jc w:val="center"/>
              <w:rPr>
                <w:sz w:val="20"/>
              </w:rPr>
            </w:pPr>
            <w:r>
              <w:rPr>
                <w:color w:val="002E6C"/>
                <w:sz w:val="20"/>
              </w:rPr>
              <w:t>SI</w:t>
            </w:r>
          </w:p>
        </w:tc>
      </w:tr>
      <w:tr>
        <w:trPr>
          <w:trHeight w:val="319" w:hRule="atLeast"/>
        </w:trPr>
        <w:tc>
          <w:tcPr>
            <w:tcW w:w="2635" w:type="dxa"/>
            <w:tcBorders>
              <w:right w:val="single" w:sz="4" w:space="0" w:color="808080"/>
            </w:tcBorders>
          </w:tcPr>
          <w:p>
            <w:pPr>
              <w:pStyle w:val="TableParagraph"/>
              <w:spacing w:line="240" w:lineRule="exact"/>
              <w:ind w:left="477"/>
              <w:rPr>
                <w:sz w:val="18"/>
              </w:rPr>
            </w:pPr>
            <w:r>
              <w:rPr>
                <w:sz w:val="20"/>
              </w:rPr>
              <w:t>de 2 consecutivos. </w:t>
            </w:r>
            <w:r>
              <w:rPr>
                <w:sz w:val="18"/>
              </w:rPr>
              <w:t>(11)</w:t>
            </w:r>
          </w:p>
        </w:tc>
        <w:tc>
          <w:tcPr>
            <w:tcW w:w="3115" w:type="dxa"/>
            <w:tcBorders>
              <w:left w:val="single" w:sz="4" w:space="0" w:color="808080"/>
            </w:tcBorders>
          </w:tcPr>
          <w:p>
            <w:pPr>
              <w:pStyle w:val="TableParagraph"/>
              <w:spacing w:line="240" w:lineRule="exact"/>
              <w:ind w:left="386"/>
              <w:rPr>
                <w:sz w:val="20"/>
              </w:rPr>
            </w:pPr>
            <w:r>
              <w:rPr>
                <w:sz w:val="20"/>
              </w:rPr>
              <w:t>peldaños como mínimo:</w:t>
            </w:r>
          </w:p>
        </w:tc>
        <w:tc>
          <w:tcPr>
            <w:tcW w:w="1279" w:type="dxa"/>
          </w:tcPr>
          <w:p>
            <w:pPr>
              <w:pStyle w:val="TableParagraph"/>
              <w:spacing w:line="216" w:lineRule="exact"/>
              <w:ind w:left="233" w:right="233"/>
              <w:jc w:val="center"/>
              <w:rPr>
                <w:sz w:val="18"/>
              </w:rPr>
            </w:pPr>
            <w:r>
              <w:rPr>
                <w:color w:val="002E6C"/>
                <w:sz w:val="18"/>
              </w:rPr>
              <w:t>(12)</w:t>
            </w:r>
          </w:p>
        </w:tc>
        <w:tc>
          <w:tcPr>
            <w:tcW w:w="1136" w:type="dxa"/>
          </w:tcPr>
          <w:p>
            <w:pPr>
              <w:pStyle w:val="TableParagraph"/>
              <w:spacing w:line="192" w:lineRule="exact"/>
              <w:ind w:right="420"/>
              <w:jc w:val="right"/>
              <w:rPr>
                <w:sz w:val="18"/>
              </w:rPr>
            </w:pPr>
            <w:r>
              <w:rPr>
                <w:color w:val="385522"/>
                <w:sz w:val="18"/>
              </w:rPr>
              <w:t>(12)</w:t>
            </w:r>
          </w:p>
        </w:tc>
        <w:tc>
          <w:tcPr>
            <w:tcW w:w="1419" w:type="dxa"/>
          </w:tcPr>
          <w:p>
            <w:pPr>
              <w:pStyle w:val="TableParagraph"/>
              <w:spacing w:line="216" w:lineRule="exact"/>
              <w:ind w:left="88" w:right="88"/>
              <w:jc w:val="center"/>
              <w:rPr>
                <w:sz w:val="18"/>
              </w:rPr>
            </w:pPr>
            <w:r>
              <w:rPr>
                <w:color w:val="002E6C"/>
                <w:sz w:val="18"/>
              </w:rPr>
              <w:t>(11) (13)</w:t>
            </w:r>
          </w:p>
        </w:tc>
      </w:tr>
      <w:tr>
        <w:trPr>
          <w:trHeight w:val="303" w:hRule="atLeast"/>
        </w:trPr>
        <w:tc>
          <w:tcPr>
            <w:tcW w:w="2635" w:type="dxa"/>
            <w:tcBorders>
              <w:right w:val="single" w:sz="4" w:space="0" w:color="808080"/>
            </w:tcBorders>
          </w:tcPr>
          <w:p>
            <w:pPr>
              <w:pStyle w:val="TableParagraph"/>
              <w:tabs>
                <w:tab w:pos="477" w:val="left" w:leader="none"/>
              </w:tabs>
              <w:spacing w:line="242" w:lineRule="exact" w:before="41"/>
              <w:ind w:left="50"/>
              <w:rPr>
                <w:sz w:val="20"/>
              </w:rPr>
            </w:pPr>
            <w:r>
              <w:rPr>
                <w:b/>
                <w:sz w:val="20"/>
              </w:rPr>
              <w:t>□</w:t>
              <w:tab/>
            </w:r>
            <w:r>
              <w:rPr>
                <w:sz w:val="20"/>
              </w:rPr>
              <w:t>Tramos que salvan</w:t>
            </w:r>
            <w:r>
              <w:rPr>
                <w:spacing w:val="-5"/>
                <w:sz w:val="20"/>
              </w:rPr>
              <w:t> </w:t>
            </w:r>
            <w:r>
              <w:rPr>
                <w:sz w:val="20"/>
              </w:rPr>
              <w:t>una</w:t>
            </w:r>
          </w:p>
        </w:tc>
        <w:tc>
          <w:tcPr>
            <w:tcW w:w="3115" w:type="dxa"/>
            <w:tcBorders>
              <w:left w:val="single" w:sz="4" w:space="0" w:color="808080"/>
            </w:tcBorders>
          </w:tcPr>
          <w:p>
            <w:pPr>
              <w:pStyle w:val="TableParagraph"/>
              <w:spacing w:line="242" w:lineRule="exact" w:before="41"/>
              <w:ind w:left="103"/>
              <w:rPr>
                <w:sz w:val="20"/>
              </w:rPr>
            </w:pPr>
            <w:r>
              <w:rPr>
                <w:b/>
                <w:sz w:val="20"/>
              </w:rPr>
              <w:t>□ </w:t>
            </w:r>
            <w:r>
              <w:rPr>
                <w:sz w:val="20"/>
              </w:rPr>
              <w:t>Ejecutar mesetas para que los</w:t>
            </w:r>
          </w:p>
        </w:tc>
        <w:tc>
          <w:tcPr>
            <w:tcW w:w="1279" w:type="dxa"/>
          </w:tcPr>
          <w:p>
            <w:pPr>
              <w:pStyle w:val="TableParagraph"/>
              <w:rPr>
                <w:rFonts w:ascii="Times New Roman"/>
                <w:sz w:val="18"/>
              </w:rPr>
            </w:pPr>
          </w:p>
        </w:tc>
        <w:tc>
          <w:tcPr>
            <w:tcW w:w="1136" w:type="dxa"/>
          </w:tcPr>
          <w:p>
            <w:pPr>
              <w:pStyle w:val="TableParagraph"/>
              <w:rPr>
                <w:rFonts w:ascii="Times New Roman"/>
                <w:sz w:val="18"/>
              </w:rPr>
            </w:pPr>
          </w:p>
        </w:tc>
        <w:tc>
          <w:tcPr>
            <w:tcW w:w="1419" w:type="dxa"/>
          </w:tcPr>
          <w:p>
            <w:pPr>
              <w:pStyle w:val="TableParagraph"/>
              <w:rPr>
                <w:rFonts w:ascii="Times New Roman"/>
                <w:sz w:val="18"/>
              </w:rPr>
            </w:pPr>
          </w:p>
        </w:tc>
      </w:tr>
      <w:tr>
        <w:trPr>
          <w:trHeight w:val="243" w:hRule="atLeast"/>
        </w:trPr>
        <w:tc>
          <w:tcPr>
            <w:tcW w:w="2635" w:type="dxa"/>
            <w:tcBorders>
              <w:right w:val="single" w:sz="4" w:space="0" w:color="808080"/>
            </w:tcBorders>
          </w:tcPr>
          <w:p>
            <w:pPr>
              <w:pStyle w:val="TableParagraph"/>
              <w:spacing w:line="224" w:lineRule="exact"/>
              <w:ind w:left="477"/>
              <w:rPr>
                <w:sz w:val="20"/>
              </w:rPr>
            </w:pPr>
            <w:r>
              <w:rPr>
                <w:sz w:val="20"/>
              </w:rPr>
              <w:t>altura excesiva.</w:t>
            </w:r>
          </w:p>
        </w:tc>
        <w:tc>
          <w:tcPr>
            <w:tcW w:w="3115" w:type="dxa"/>
            <w:tcBorders>
              <w:left w:val="single" w:sz="4" w:space="0" w:color="808080"/>
            </w:tcBorders>
          </w:tcPr>
          <w:p>
            <w:pPr>
              <w:pStyle w:val="TableParagraph"/>
              <w:spacing w:line="224" w:lineRule="exact"/>
              <w:ind w:right="335"/>
              <w:jc w:val="right"/>
              <w:rPr>
                <w:sz w:val="20"/>
              </w:rPr>
            </w:pPr>
            <w:r>
              <w:rPr>
                <w:sz w:val="20"/>
              </w:rPr>
              <w:t>tramos salven como máximo:</w:t>
            </w:r>
          </w:p>
        </w:tc>
        <w:tc>
          <w:tcPr>
            <w:tcW w:w="1279" w:type="dxa"/>
          </w:tcPr>
          <w:p>
            <w:pPr>
              <w:pStyle w:val="TableParagraph"/>
              <w:rPr>
                <w:rFonts w:ascii="Times New Roman"/>
                <w:sz w:val="16"/>
              </w:rPr>
            </w:pPr>
          </w:p>
        </w:tc>
        <w:tc>
          <w:tcPr>
            <w:tcW w:w="1136" w:type="dxa"/>
          </w:tcPr>
          <w:p>
            <w:pPr>
              <w:pStyle w:val="TableParagraph"/>
              <w:rPr>
                <w:rFonts w:ascii="Times New Roman"/>
                <w:sz w:val="16"/>
              </w:rPr>
            </w:pPr>
          </w:p>
        </w:tc>
        <w:tc>
          <w:tcPr>
            <w:tcW w:w="1419" w:type="dxa"/>
          </w:tcPr>
          <w:p>
            <w:pPr>
              <w:pStyle w:val="TableParagraph"/>
              <w:rPr>
                <w:rFonts w:ascii="Times New Roman"/>
                <w:sz w:val="16"/>
              </w:rPr>
            </w:pPr>
          </w:p>
        </w:tc>
      </w:tr>
      <w:tr>
        <w:trPr>
          <w:trHeight w:val="242" w:hRule="atLeast"/>
        </w:trPr>
        <w:tc>
          <w:tcPr>
            <w:tcW w:w="2635" w:type="dxa"/>
            <w:tcBorders>
              <w:right w:val="single" w:sz="4" w:space="0" w:color="808080"/>
            </w:tcBorders>
          </w:tcPr>
          <w:p>
            <w:pPr>
              <w:pStyle w:val="TableParagraph"/>
              <w:rPr>
                <w:rFonts w:ascii="Times New Roman"/>
                <w:sz w:val="16"/>
              </w:rPr>
            </w:pPr>
          </w:p>
        </w:tc>
        <w:tc>
          <w:tcPr>
            <w:tcW w:w="3115" w:type="dxa"/>
            <w:tcBorders>
              <w:left w:val="single" w:sz="4" w:space="0" w:color="808080"/>
            </w:tcBorders>
          </w:tcPr>
          <w:p>
            <w:pPr>
              <w:pStyle w:val="TableParagraph"/>
              <w:spacing w:line="222" w:lineRule="exact"/>
              <w:ind w:left="386"/>
              <w:rPr>
                <w:sz w:val="20"/>
              </w:rPr>
            </w:pPr>
            <w:r>
              <w:rPr>
                <w:sz w:val="20"/>
              </w:rPr>
              <w:t>- número de peldaños:</w:t>
            </w:r>
          </w:p>
        </w:tc>
        <w:tc>
          <w:tcPr>
            <w:tcW w:w="1279" w:type="dxa"/>
          </w:tcPr>
          <w:p>
            <w:pPr>
              <w:pStyle w:val="TableParagraph"/>
              <w:spacing w:line="222" w:lineRule="exact"/>
              <w:ind w:left="233" w:right="233"/>
              <w:jc w:val="center"/>
              <w:rPr>
                <w:sz w:val="20"/>
              </w:rPr>
            </w:pPr>
            <w:r>
              <w:rPr>
                <w:color w:val="002E6C"/>
                <w:sz w:val="20"/>
              </w:rPr>
              <w:t>12</w:t>
            </w:r>
          </w:p>
        </w:tc>
        <w:tc>
          <w:tcPr>
            <w:tcW w:w="1136" w:type="dxa"/>
          </w:tcPr>
          <w:p>
            <w:pPr>
              <w:pStyle w:val="TableParagraph"/>
              <w:spacing w:line="222" w:lineRule="exact"/>
              <w:ind w:right="465"/>
              <w:jc w:val="right"/>
              <w:rPr>
                <w:sz w:val="20"/>
              </w:rPr>
            </w:pPr>
            <w:r>
              <w:rPr>
                <w:color w:val="385522"/>
                <w:w w:val="95"/>
                <w:sz w:val="20"/>
              </w:rPr>
              <w:t>14</w:t>
            </w:r>
          </w:p>
        </w:tc>
        <w:tc>
          <w:tcPr>
            <w:tcW w:w="1419" w:type="dxa"/>
          </w:tcPr>
          <w:p>
            <w:pPr>
              <w:pStyle w:val="TableParagraph"/>
              <w:rPr>
                <w:rFonts w:ascii="Times New Roman"/>
                <w:sz w:val="16"/>
              </w:rPr>
            </w:pPr>
          </w:p>
        </w:tc>
      </w:tr>
      <w:tr>
        <w:trPr>
          <w:trHeight w:val="221" w:hRule="atLeast"/>
        </w:trPr>
        <w:tc>
          <w:tcPr>
            <w:tcW w:w="2635" w:type="dxa"/>
            <w:tcBorders>
              <w:right w:val="single" w:sz="4" w:space="0" w:color="808080"/>
            </w:tcBorders>
          </w:tcPr>
          <w:p>
            <w:pPr>
              <w:pStyle w:val="TableParagraph"/>
              <w:rPr>
                <w:rFonts w:ascii="Times New Roman"/>
                <w:sz w:val="14"/>
              </w:rPr>
            </w:pPr>
          </w:p>
        </w:tc>
        <w:tc>
          <w:tcPr>
            <w:tcW w:w="3115" w:type="dxa"/>
            <w:tcBorders>
              <w:left w:val="single" w:sz="4" w:space="0" w:color="808080"/>
            </w:tcBorders>
          </w:tcPr>
          <w:p>
            <w:pPr>
              <w:pStyle w:val="TableParagraph"/>
              <w:rPr>
                <w:rFonts w:ascii="Times New Roman"/>
                <w:sz w:val="14"/>
              </w:rPr>
            </w:pPr>
          </w:p>
        </w:tc>
        <w:tc>
          <w:tcPr>
            <w:tcW w:w="1279" w:type="dxa"/>
          </w:tcPr>
          <w:p>
            <w:pPr>
              <w:pStyle w:val="TableParagraph"/>
              <w:spacing w:line="202" w:lineRule="exact"/>
              <w:ind w:left="233" w:right="233"/>
              <w:jc w:val="center"/>
              <w:rPr>
                <w:sz w:val="18"/>
              </w:rPr>
            </w:pPr>
            <w:r>
              <w:rPr>
                <w:color w:val="002E6C"/>
                <w:sz w:val="18"/>
              </w:rPr>
              <w:t>(12)</w:t>
            </w:r>
          </w:p>
        </w:tc>
        <w:tc>
          <w:tcPr>
            <w:tcW w:w="1136" w:type="dxa"/>
          </w:tcPr>
          <w:p>
            <w:pPr>
              <w:pStyle w:val="TableParagraph"/>
              <w:spacing w:line="202" w:lineRule="exact"/>
              <w:ind w:right="420"/>
              <w:jc w:val="right"/>
              <w:rPr>
                <w:sz w:val="18"/>
              </w:rPr>
            </w:pPr>
            <w:r>
              <w:rPr>
                <w:color w:val="385522"/>
                <w:sz w:val="18"/>
              </w:rPr>
              <w:t>(12)</w:t>
            </w:r>
          </w:p>
        </w:tc>
        <w:tc>
          <w:tcPr>
            <w:tcW w:w="1419" w:type="dxa"/>
          </w:tcPr>
          <w:p>
            <w:pPr>
              <w:pStyle w:val="TableParagraph"/>
              <w:rPr>
                <w:rFonts w:ascii="Times New Roman"/>
                <w:sz w:val="14"/>
              </w:rPr>
            </w:pPr>
          </w:p>
        </w:tc>
      </w:tr>
      <w:tr>
        <w:trPr>
          <w:trHeight w:val="241" w:hRule="atLeast"/>
        </w:trPr>
        <w:tc>
          <w:tcPr>
            <w:tcW w:w="2635" w:type="dxa"/>
            <w:tcBorders>
              <w:right w:val="single" w:sz="4" w:space="0" w:color="808080"/>
            </w:tcBorders>
          </w:tcPr>
          <w:p>
            <w:pPr>
              <w:pStyle w:val="TableParagraph"/>
              <w:rPr>
                <w:rFonts w:ascii="Times New Roman"/>
                <w:sz w:val="16"/>
              </w:rPr>
            </w:pPr>
          </w:p>
        </w:tc>
        <w:tc>
          <w:tcPr>
            <w:tcW w:w="3115" w:type="dxa"/>
            <w:tcBorders>
              <w:left w:val="single" w:sz="4" w:space="0" w:color="808080"/>
            </w:tcBorders>
          </w:tcPr>
          <w:p>
            <w:pPr>
              <w:pStyle w:val="TableParagraph"/>
              <w:spacing w:line="221" w:lineRule="exact"/>
              <w:ind w:left="386"/>
              <w:rPr>
                <w:sz w:val="20"/>
              </w:rPr>
            </w:pPr>
            <w:r>
              <w:rPr>
                <w:sz w:val="20"/>
              </w:rPr>
              <w:t>- altura (m):</w:t>
            </w:r>
          </w:p>
        </w:tc>
        <w:tc>
          <w:tcPr>
            <w:tcW w:w="1279" w:type="dxa"/>
          </w:tcPr>
          <w:p>
            <w:pPr>
              <w:pStyle w:val="TableParagraph"/>
              <w:rPr>
                <w:rFonts w:ascii="Times New Roman"/>
                <w:sz w:val="16"/>
              </w:rPr>
            </w:pPr>
          </w:p>
        </w:tc>
        <w:tc>
          <w:tcPr>
            <w:tcW w:w="1136" w:type="dxa"/>
          </w:tcPr>
          <w:p>
            <w:pPr>
              <w:pStyle w:val="TableParagraph"/>
              <w:rPr>
                <w:rFonts w:ascii="Times New Roman"/>
                <w:sz w:val="16"/>
              </w:rPr>
            </w:pPr>
          </w:p>
        </w:tc>
        <w:tc>
          <w:tcPr>
            <w:tcW w:w="1419" w:type="dxa"/>
          </w:tcPr>
          <w:p>
            <w:pPr>
              <w:pStyle w:val="TableParagraph"/>
              <w:spacing w:line="221" w:lineRule="exact"/>
              <w:ind w:left="88" w:right="89"/>
              <w:jc w:val="center"/>
              <w:rPr>
                <w:sz w:val="20"/>
              </w:rPr>
            </w:pPr>
            <w:r>
              <w:rPr>
                <w:color w:val="002E6C"/>
                <w:sz w:val="20"/>
              </w:rPr>
              <w:t>2,25/3,15</w:t>
            </w:r>
          </w:p>
        </w:tc>
      </w:tr>
      <w:tr>
        <w:trPr>
          <w:trHeight w:val="220" w:hRule="atLeast"/>
        </w:trPr>
        <w:tc>
          <w:tcPr>
            <w:tcW w:w="2635" w:type="dxa"/>
            <w:tcBorders>
              <w:right w:val="single" w:sz="4" w:space="0" w:color="808080"/>
            </w:tcBorders>
          </w:tcPr>
          <w:p>
            <w:pPr>
              <w:pStyle w:val="TableParagraph"/>
              <w:rPr>
                <w:rFonts w:ascii="Times New Roman"/>
                <w:sz w:val="14"/>
              </w:rPr>
            </w:pPr>
          </w:p>
        </w:tc>
        <w:tc>
          <w:tcPr>
            <w:tcW w:w="3115" w:type="dxa"/>
            <w:tcBorders>
              <w:left w:val="single" w:sz="4" w:space="0" w:color="808080"/>
            </w:tcBorders>
          </w:tcPr>
          <w:p>
            <w:pPr>
              <w:pStyle w:val="TableParagraph"/>
              <w:rPr>
                <w:rFonts w:ascii="Times New Roman"/>
                <w:sz w:val="14"/>
              </w:rPr>
            </w:pPr>
          </w:p>
        </w:tc>
        <w:tc>
          <w:tcPr>
            <w:tcW w:w="1279" w:type="dxa"/>
          </w:tcPr>
          <w:p>
            <w:pPr>
              <w:pStyle w:val="TableParagraph"/>
              <w:rPr>
                <w:rFonts w:ascii="Times New Roman"/>
                <w:sz w:val="14"/>
              </w:rPr>
            </w:pPr>
          </w:p>
        </w:tc>
        <w:tc>
          <w:tcPr>
            <w:tcW w:w="1136" w:type="dxa"/>
          </w:tcPr>
          <w:p>
            <w:pPr>
              <w:pStyle w:val="TableParagraph"/>
              <w:rPr>
                <w:rFonts w:ascii="Times New Roman"/>
                <w:sz w:val="14"/>
              </w:rPr>
            </w:pPr>
          </w:p>
        </w:tc>
        <w:tc>
          <w:tcPr>
            <w:tcW w:w="1419" w:type="dxa"/>
          </w:tcPr>
          <w:p>
            <w:pPr>
              <w:pStyle w:val="TableParagraph"/>
              <w:spacing w:line="201" w:lineRule="exact"/>
              <w:ind w:left="88" w:right="89"/>
              <w:jc w:val="center"/>
              <w:rPr>
                <w:sz w:val="18"/>
              </w:rPr>
            </w:pPr>
            <w:r>
              <w:rPr>
                <w:color w:val="002E6C"/>
                <w:sz w:val="18"/>
              </w:rPr>
              <w:t>(13)</w:t>
            </w:r>
          </w:p>
        </w:tc>
      </w:tr>
      <w:tr>
        <w:trPr>
          <w:trHeight w:val="233" w:hRule="atLeast"/>
        </w:trPr>
        <w:tc>
          <w:tcPr>
            <w:tcW w:w="2635" w:type="dxa"/>
            <w:tcBorders>
              <w:right w:val="single" w:sz="4" w:space="0" w:color="808080"/>
            </w:tcBorders>
          </w:tcPr>
          <w:p>
            <w:pPr>
              <w:pStyle w:val="TableParagraph"/>
              <w:tabs>
                <w:tab w:pos="477" w:val="left" w:leader="none"/>
              </w:tabs>
              <w:spacing w:line="214" w:lineRule="exact"/>
              <w:ind w:left="50"/>
              <w:rPr>
                <w:sz w:val="20"/>
              </w:rPr>
            </w:pPr>
            <w:r>
              <w:rPr>
                <w:b/>
                <w:sz w:val="20"/>
              </w:rPr>
              <w:t>□</w:t>
              <w:tab/>
            </w:r>
            <w:r>
              <w:rPr>
                <w:sz w:val="20"/>
              </w:rPr>
              <w:t>Mesetas de</w:t>
            </w:r>
            <w:r>
              <w:rPr>
                <w:spacing w:val="-5"/>
                <w:sz w:val="20"/>
              </w:rPr>
              <w:t> </w:t>
            </w:r>
            <w:r>
              <w:rPr>
                <w:sz w:val="20"/>
              </w:rPr>
              <w:t>dimensiones</w:t>
            </w:r>
          </w:p>
        </w:tc>
        <w:tc>
          <w:tcPr>
            <w:tcW w:w="3115" w:type="dxa"/>
            <w:tcBorders>
              <w:left w:val="single" w:sz="4" w:space="0" w:color="808080"/>
            </w:tcBorders>
          </w:tcPr>
          <w:p>
            <w:pPr>
              <w:pStyle w:val="TableParagraph"/>
              <w:spacing w:line="214" w:lineRule="exact"/>
              <w:ind w:left="386"/>
              <w:rPr>
                <w:sz w:val="20"/>
              </w:rPr>
            </w:pPr>
            <w:r>
              <w:rPr>
                <w:sz w:val="20"/>
              </w:rPr>
              <w:t>Ampliar la longitud de las</w:t>
            </w:r>
          </w:p>
        </w:tc>
        <w:tc>
          <w:tcPr>
            <w:tcW w:w="1279" w:type="dxa"/>
          </w:tcPr>
          <w:p>
            <w:pPr>
              <w:pStyle w:val="TableParagraph"/>
              <w:spacing w:line="214" w:lineRule="exact"/>
              <w:ind w:left="233" w:right="233"/>
              <w:jc w:val="center"/>
              <w:rPr>
                <w:b/>
                <w:sz w:val="20"/>
              </w:rPr>
            </w:pPr>
            <w:r>
              <w:rPr>
                <w:b/>
                <w:color w:val="002E6C"/>
                <w:sz w:val="20"/>
              </w:rPr>
              <w:t>1,50</w:t>
            </w:r>
          </w:p>
        </w:tc>
        <w:tc>
          <w:tcPr>
            <w:tcW w:w="1136" w:type="dxa"/>
          </w:tcPr>
          <w:p>
            <w:pPr>
              <w:pStyle w:val="TableParagraph"/>
              <w:spacing w:line="214" w:lineRule="exact"/>
              <w:ind w:right="390"/>
              <w:jc w:val="right"/>
              <w:rPr>
                <w:sz w:val="20"/>
              </w:rPr>
            </w:pPr>
            <w:r>
              <w:rPr>
                <w:color w:val="385522"/>
                <w:w w:val="95"/>
                <w:sz w:val="20"/>
              </w:rPr>
              <w:t>1,20</w:t>
            </w:r>
          </w:p>
        </w:tc>
        <w:tc>
          <w:tcPr>
            <w:tcW w:w="1419" w:type="dxa"/>
          </w:tcPr>
          <w:p>
            <w:pPr>
              <w:pStyle w:val="TableParagraph"/>
              <w:spacing w:line="204" w:lineRule="exact"/>
              <w:ind w:left="88" w:right="105"/>
              <w:jc w:val="center"/>
              <w:rPr>
                <w:b/>
                <w:sz w:val="18"/>
              </w:rPr>
            </w:pPr>
            <w:r>
              <w:rPr>
                <w:b/>
                <w:color w:val="002E6C"/>
                <w:sz w:val="18"/>
              </w:rPr>
              <w:t>Hospitalización:</w:t>
            </w:r>
          </w:p>
        </w:tc>
      </w:tr>
      <w:tr>
        <w:trPr>
          <w:trHeight w:val="451" w:hRule="atLeast"/>
        </w:trPr>
        <w:tc>
          <w:tcPr>
            <w:tcW w:w="2635" w:type="dxa"/>
            <w:tcBorders>
              <w:right w:val="single" w:sz="4" w:space="0" w:color="808080"/>
            </w:tcBorders>
          </w:tcPr>
          <w:p>
            <w:pPr>
              <w:pStyle w:val="TableParagraph"/>
              <w:spacing w:line="237" w:lineRule="exact"/>
              <w:ind w:left="477"/>
              <w:rPr>
                <w:sz w:val="20"/>
              </w:rPr>
            </w:pPr>
            <w:r>
              <w:rPr>
                <w:sz w:val="20"/>
              </w:rPr>
              <w:t>insuficientes.</w:t>
            </w:r>
          </w:p>
        </w:tc>
        <w:tc>
          <w:tcPr>
            <w:tcW w:w="3115" w:type="dxa"/>
            <w:tcBorders>
              <w:left w:val="single" w:sz="4" w:space="0" w:color="808080"/>
            </w:tcBorders>
          </w:tcPr>
          <w:p>
            <w:pPr>
              <w:pStyle w:val="TableParagraph"/>
              <w:spacing w:line="237" w:lineRule="exact"/>
              <w:ind w:left="386"/>
              <w:rPr>
                <w:sz w:val="20"/>
              </w:rPr>
            </w:pPr>
            <w:r>
              <w:rPr>
                <w:sz w:val="20"/>
              </w:rPr>
              <w:t>mesetas como mínimo (m):</w:t>
            </w:r>
          </w:p>
        </w:tc>
        <w:tc>
          <w:tcPr>
            <w:tcW w:w="1279" w:type="dxa"/>
          </w:tcPr>
          <w:p>
            <w:pPr>
              <w:pStyle w:val="TableParagraph"/>
              <w:spacing w:line="212" w:lineRule="exact"/>
              <w:ind w:left="233" w:right="233"/>
              <w:jc w:val="center"/>
              <w:rPr>
                <w:sz w:val="18"/>
              </w:rPr>
            </w:pPr>
            <w:r>
              <w:rPr>
                <w:color w:val="002E6C"/>
                <w:sz w:val="18"/>
              </w:rPr>
              <w:t>(14)</w:t>
            </w:r>
          </w:p>
        </w:tc>
        <w:tc>
          <w:tcPr>
            <w:tcW w:w="1136" w:type="dxa"/>
          </w:tcPr>
          <w:p>
            <w:pPr>
              <w:pStyle w:val="TableParagraph"/>
              <w:spacing w:line="212" w:lineRule="exact"/>
              <w:ind w:right="420"/>
              <w:jc w:val="right"/>
              <w:rPr>
                <w:sz w:val="18"/>
              </w:rPr>
            </w:pPr>
            <w:r>
              <w:rPr>
                <w:color w:val="385522"/>
                <w:sz w:val="18"/>
              </w:rPr>
              <w:t>(14)</w:t>
            </w:r>
          </w:p>
        </w:tc>
        <w:tc>
          <w:tcPr>
            <w:tcW w:w="1419" w:type="dxa"/>
          </w:tcPr>
          <w:p>
            <w:pPr>
              <w:pStyle w:val="TableParagraph"/>
              <w:spacing w:line="213" w:lineRule="exact"/>
              <w:ind w:left="88" w:right="89"/>
              <w:jc w:val="center"/>
              <w:rPr>
                <w:b/>
                <w:sz w:val="20"/>
              </w:rPr>
            </w:pPr>
            <w:r>
              <w:rPr>
                <w:b/>
                <w:color w:val="002E6C"/>
                <w:sz w:val="20"/>
              </w:rPr>
              <w:t>1,60</w:t>
            </w:r>
          </w:p>
          <w:p>
            <w:pPr>
              <w:pStyle w:val="TableParagraph"/>
              <w:spacing w:line="218" w:lineRule="exact"/>
              <w:ind w:left="88" w:right="89"/>
              <w:jc w:val="center"/>
              <w:rPr>
                <w:sz w:val="18"/>
              </w:rPr>
            </w:pPr>
            <w:r>
              <w:rPr>
                <w:color w:val="002E6C"/>
                <w:sz w:val="18"/>
              </w:rPr>
              <w:t>Otros usos:</w:t>
            </w:r>
          </w:p>
        </w:tc>
      </w:tr>
      <w:tr>
        <w:trPr>
          <w:trHeight w:val="241" w:hRule="atLeast"/>
        </w:trPr>
        <w:tc>
          <w:tcPr>
            <w:tcW w:w="2635" w:type="dxa"/>
            <w:tcBorders>
              <w:right w:val="single" w:sz="4" w:space="0" w:color="808080"/>
            </w:tcBorders>
          </w:tcPr>
          <w:p>
            <w:pPr>
              <w:pStyle w:val="TableParagraph"/>
              <w:rPr>
                <w:rFonts w:ascii="Times New Roman"/>
                <w:sz w:val="16"/>
              </w:rPr>
            </w:pPr>
          </w:p>
        </w:tc>
        <w:tc>
          <w:tcPr>
            <w:tcW w:w="3115" w:type="dxa"/>
            <w:tcBorders>
              <w:left w:val="single" w:sz="4" w:space="0" w:color="808080"/>
            </w:tcBorders>
          </w:tcPr>
          <w:p>
            <w:pPr>
              <w:pStyle w:val="TableParagraph"/>
              <w:rPr>
                <w:rFonts w:ascii="Times New Roman"/>
                <w:sz w:val="16"/>
              </w:rPr>
            </w:pPr>
          </w:p>
        </w:tc>
        <w:tc>
          <w:tcPr>
            <w:tcW w:w="1279" w:type="dxa"/>
          </w:tcPr>
          <w:p>
            <w:pPr>
              <w:pStyle w:val="TableParagraph"/>
              <w:rPr>
                <w:rFonts w:ascii="Times New Roman"/>
                <w:sz w:val="16"/>
              </w:rPr>
            </w:pPr>
          </w:p>
        </w:tc>
        <w:tc>
          <w:tcPr>
            <w:tcW w:w="1136" w:type="dxa"/>
          </w:tcPr>
          <w:p>
            <w:pPr>
              <w:pStyle w:val="TableParagraph"/>
              <w:rPr>
                <w:rFonts w:ascii="Times New Roman"/>
                <w:sz w:val="16"/>
              </w:rPr>
            </w:pPr>
          </w:p>
        </w:tc>
        <w:tc>
          <w:tcPr>
            <w:tcW w:w="1419" w:type="dxa"/>
          </w:tcPr>
          <w:p>
            <w:pPr>
              <w:pStyle w:val="TableParagraph"/>
              <w:spacing w:line="221" w:lineRule="exact"/>
              <w:ind w:left="88" w:right="89"/>
              <w:jc w:val="center"/>
              <w:rPr>
                <w:sz w:val="20"/>
              </w:rPr>
            </w:pPr>
            <w:r>
              <w:rPr>
                <w:color w:val="002E6C"/>
                <w:sz w:val="20"/>
              </w:rPr>
              <w:t>1,00</w:t>
            </w:r>
          </w:p>
        </w:tc>
      </w:tr>
      <w:tr>
        <w:trPr>
          <w:trHeight w:val="253" w:hRule="atLeast"/>
        </w:trPr>
        <w:tc>
          <w:tcPr>
            <w:tcW w:w="2635" w:type="dxa"/>
            <w:tcBorders>
              <w:right w:val="single" w:sz="4" w:space="0" w:color="808080"/>
            </w:tcBorders>
          </w:tcPr>
          <w:p>
            <w:pPr>
              <w:pStyle w:val="TableParagraph"/>
              <w:rPr>
                <w:rFonts w:ascii="Times New Roman"/>
                <w:sz w:val="18"/>
              </w:rPr>
            </w:pPr>
          </w:p>
        </w:tc>
        <w:tc>
          <w:tcPr>
            <w:tcW w:w="3115" w:type="dxa"/>
            <w:tcBorders>
              <w:left w:val="single" w:sz="4" w:space="0" w:color="808080"/>
            </w:tcBorders>
          </w:tcPr>
          <w:p>
            <w:pPr>
              <w:pStyle w:val="TableParagraph"/>
              <w:rPr>
                <w:rFonts w:ascii="Times New Roman"/>
                <w:sz w:val="18"/>
              </w:rPr>
            </w:pPr>
          </w:p>
        </w:tc>
        <w:tc>
          <w:tcPr>
            <w:tcW w:w="1279" w:type="dxa"/>
          </w:tcPr>
          <w:p>
            <w:pPr>
              <w:pStyle w:val="TableParagraph"/>
              <w:rPr>
                <w:rFonts w:ascii="Times New Roman"/>
                <w:sz w:val="18"/>
              </w:rPr>
            </w:pPr>
          </w:p>
        </w:tc>
        <w:tc>
          <w:tcPr>
            <w:tcW w:w="1136" w:type="dxa"/>
          </w:tcPr>
          <w:p>
            <w:pPr>
              <w:pStyle w:val="TableParagraph"/>
              <w:rPr>
                <w:rFonts w:ascii="Times New Roman"/>
                <w:sz w:val="18"/>
              </w:rPr>
            </w:pPr>
          </w:p>
        </w:tc>
        <w:tc>
          <w:tcPr>
            <w:tcW w:w="1419" w:type="dxa"/>
          </w:tcPr>
          <w:p>
            <w:pPr>
              <w:pStyle w:val="TableParagraph"/>
              <w:spacing w:line="204" w:lineRule="exact"/>
              <w:ind w:left="88" w:right="89"/>
              <w:jc w:val="center"/>
              <w:rPr>
                <w:sz w:val="18"/>
              </w:rPr>
            </w:pPr>
            <w:r>
              <w:rPr>
                <w:color w:val="002E6C"/>
                <w:sz w:val="18"/>
              </w:rPr>
              <w:t>(15)</w:t>
            </w:r>
          </w:p>
        </w:tc>
      </w:tr>
      <w:tr>
        <w:trPr>
          <w:trHeight w:val="271" w:hRule="atLeast"/>
        </w:trPr>
        <w:tc>
          <w:tcPr>
            <w:tcW w:w="2635" w:type="dxa"/>
            <w:tcBorders>
              <w:right w:val="single" w:sz="4" w:space="0" w:color="808080"/>
            </w:tcBorders>
          </w:tcPr>
          <w:p>
            <w:pPr>
              <w:pStyle w:val="TableParagraph"/>
              <w:tabs>
                <w:tab w:pos="477" w:val="left" w:leader="none"/>
              </w:tabs>
              <w:spacing w:line="239" w:lineRule="exact" w:before="12"/>
              <w:ind w:left="50"/>
              <w:rPr>
                <w:sz w:val="20"/>
              </w:rPr>
            </w:pPr>
            <w:r>
              <w:rPr>
                <w:b/>
                <w:sz w:val="20"/>
              </w:rPr>
              <w:t>□</w:t>
              <w:tab/>
            </w:r>
            <w:r>
              <w:rPr>
                <w:sz w:val="20"/>
              </w:rPr>
              <w:t>Distancia desde la</w:t>
            </w:r>
            <w:r>
              <w:rPr>
                <w:spacing w:val="-6"/>
                <w:sz w:val="20"/>
              </w:rPr>
              <w:t> </w:t>
            </w:r>
            <w:r>
              <w:rPr>
                <w:sz w:val="20"/>
              </w:rPr>
              <w:t>arista</w:t>
            </w:r>
          </w:p>
        </w:tc>
        <w:tc>
          <w:tcPr>
            <w:tcW w:w="3115" w:type="dxa"/>
            <w:tcBorders>
              <w:left w:val="single" w:sz="4" w:space="0" w:color="808080"/>
            </w:tcBorders>
          </w:tcPr>
          <w:p>
            <w:pPr>
              <w:pStyle w:val="TableParagraph"/>
              <w:spacing w:line="239" w:lineRule="exact" w:before="12"/>
              <w:ind w:right="335"/>
              <w:jc w:val="right"/>
              <w:rPr>
                <w:sz w:val="20"/>
              </w:rPr>
            </w:pPr>
            <w:r>
              <w:rPr>
                <w:sz w:val="20"/>
              </w:rPr>
              <w:t>Ampliar dicha distancia como</w:t>
            </w:r>
          </w:p>
        </w:tc>
        <w:tc>
          <w:tcPr>
            <w:tcW w:w="1279" w:type="dxa"/>
          </w:tcPr>
          <w:p>
            <w:pPr>
              <w:pStyle w:val="TableParagraph"/>
              <w:spacing w:line="239" w:lineRule="exact" w:before="12"/>
              <w:ind w:left="233" w:right="233"/>
              <w:jc w:val="center"/>
              <w:rPr>
                <w:sz w:val="20"/>
              </w:rPr>
            </w:pPr>
            <w:r>
              <w:rPr>
                <w:color w:val="002E6C"/>
                <w:sz w:val="20"/>
              </w:rPr>
              <w:t>0,40</w:t>
            </w:r>
          </w:p>
        </w:tc>
        <w:tc>
          <w:tcPr>
            <w:tcW w:w="1136" w:type="dxa"/>
          </w:tcPr>
          <w:p>
            <w:pPr>
              <w:pStyle w:val="TableParagraph"/>
              <w:spacing w:line="239" w:lineRule="exact" w:before="12"/>
              <w:ind w:right="390"/>
              <w:jc w:val="right"/>
              <w:rPr>
                <w:sz w:val="20"/>
              </w:rPr>
            </w:pPr>
            <w:r>
              <w:rPr>
                <w:color w:val="385522"/>
                <w:w w:val="95"/>
                <w:sz w:val="20"/>
              </w:rPr>
              <w:t>0,40</w:t>
            </w:r>
          </w:p>
        </w:tc>
        <w:tc>
          <w:tcPr>
            <w:tcW w:w="1419" w:type="dxa"/>
          </w:tcPr>
          <w:p>
            <w:pPr>
              <w:pStyle w:val="TableParagraph"/>
              <w:spacing w:line="239" w:lineRule="exact" w:before="12"/>
              <w:ind w:left="88" w:right="89"/>
              <w:jc w:val="center"/>
              <w:rPr>
                <w:sz w:val="20"/>
              </w:rPr>
            </w:pPr>
            <w:r>
              <w:rPr>
                <w:color w:val="002E6C"/>
                <w:sz w:val="20"/>
              </w:rPr>
              <w:t>0,40</w:t>
            </w:r>
          </w:p>
        </w:tc>
      </w:tr>
      <w:tr>
        <w:trPr>
          <w:trHeight w:val="245" w:hRule="atLeast"/>
        </w:trPr>
        <w:tc>
          <w:tcPr>
            <w:tcW w:w="2635" w:type="dxa"/>
            <w:tcBorders>
              <w:right w:val="single" w:sz="4" w:space="0" w:color="808080"/>
            </w:tcBorders>
          </w:tcPr>
          <w:p>
            <w:pPr>
              <w:pStyle w:val="TableParagraph"/>
              <w:spacing w:line="226" w:lineRule="exact"/>
              <w:ind w:left="477"/>
              <w:rPr>
                <w:sz w:val="20"/>
              </w:rPr>
            </w:pPr>
            <w:r>
              <w:rPr>
                <w:sz w:val="20"/>
              </w:rPr>
              <w:t>del último peldaño de</w:t>
            </w:r>
          </w:p>
        </w:tc>
        <w:tc>
          <w:tcPr>
            <w:tcW w:w="3115" w:type="dxa"/>
            <w:tcBorders>
              <w:left w:val="single" w:sz="4" w:space="0" w:color="808080"/>
            </w:tcBorders>
          </w:tcPr>
          <w:p>
            <w:pPr>
              <w:pStyle w:val="TableParagraph"/>
              <w:spacing w:line="226" w:lineRule="exact"/>
              <w:ind w:left="386"/>
              <w:rPr>
                <w:sz w:val="20"/>
              </w:rPr>
            </w:pPr>
            <w:r>
              <w:rPr>
                <w:sz w:val="20"/>
              </w:rPr>
              <w:t>mínimo (m):</w:t>
            </w:r>
          </w:p>
        </w:tc>
        <w:tc>
          <w:tcPr>
            <w:tcW w:w="1279" w:type="dxa"/>
          </w:tcPr>
          <w:p>
            <w:pPr>
              <w:pStyle w:val="TableParagraph"/>
              <w:spacing w:line="203" w:lineRule="exact"/>
              <w:ind w:left="233" w:right="233"/>
              <w:jc w:val="center"/>
              <w:rPr>
                <w:sz w:val="18"/>
              </w:rPr>
            </w:pPr>
            <w:r>
              <w:rPr>
                <w:color w:val="002E6C"/>
                <w:sz w:val="18"/>
              </w:rPr>
              <w:t>(16)</w:t>
            </w:r>
          </w:p>
        </w:tc>
        <w:tc>
          <w:tcPr>
            <w:tcW w:w="1136" w:type="dxa"/>
          </w:tcPr>
          <w:p>
            <w:pPr>
              <w:pStyle w:val="TableParagraph"/>
              <w:spacing w:line="203" w:lineRule="exact"/>
              <w:ind w:right="420"/>
              <w:jc w:val="right"/>
              <w:rPr>
                <w:sz w:val="18"/>
              </w:rPr>
            </w:pPr>
            <w:r>
              <w:rPr>
                <w:color w:val="385522"/>
                <w:sz w:val="18"/>
              </w:rPr>
              <w:t>(16)</w:t>
            </w:r>
          </w:p>
        </w:tc>
        <w:tc>
          <w:tcPr>
            <w:tcW w:w="1419" w:type="dxa"/>
          </w:tcPr>
          <w:p>
            <w:pPr>
              <w:pStyle w:val="TableParagraph"/>
              <w:spacing w:line="203" w:lineRule="exact"/>
              <w:ind w:left="88" w:right="89"/>
              <w:jc w:val="center"/>
              <w:rPr>
                <w:sz w:val="18"/>
              </w:rPr>
            </w:pPr>
            <w:r>
              <w:rPr>
                <w:color w:val="002E6C"/>
                <w:sz w:val="18"/>
              </w:rPr>
              <w:t>(17)</w:t>
            </w:r>
          </w:p>
        </w:tc>
      </w:tr>
      <w:tr>
        <w:trPr>
          <w:trHeight w:val="244" w:hRule="atLeast"/>
        </w:trPr>
        <w:tc>
          <w:tcPr>
            <w:tcW w:w="2635" w:type="dxa"/>
            <w:tcBorders>
              <w:right w:val="single" w:sz="4" w:space="0" w:color="808080"/>
            </w:tcBorders>
          </w:tcPr>
          <w:p>
            <w:pPr>
              <w:pStyle w:val="TableParagraph"/>
              <w:spacing w:line="225" w:lineRule="exact"/>
              <w:ind w:left="477"/>
              <w:rPr>
                <w:sz w:val="20"/>
              </w:rPr>
            </w:pPr>
            <w:r>
              <w:rPr>
                <w:sz w:val="20"/>
              </w:rPr>
              <w:t>cada tramo hasta un</w:t>
            </w:r>
          </w:p>
        </w:tc>
        <w:tc>
          <w:tcPr>
            <w:tcW w:w="3115" w:type="dxa"/>
            <w:tcBorders>
              <w:left w:val="single" w:sz="4" w:space="0" w:color="808080"/>
            </w:tcBorders>
          </w:tcPr>
          <w:p>
            <w:pPr>
              <w:pStyle w:val="TableParagraph"/>
              <w:rPr>
                <w:rFonts w:ascii="Times New Roman"/>
                <w:sz w:val="16"/>
              </w:rPr>
            </w:pPr>
          </w:p>
        </w:tc>
        <w:tc>
          <w:tcPr>
            <w:tcW w:w="1279" w:type="dxa"/>
          </w:tcPr>
          <w:p>
            <w:pPr>
              <w:pStyle w:val="TableParagraph"/>
              <w:rPr>
                <w:rFonts w:ascii="Times New Roman"/>
                <w:sz w:val="16"/>
              </w:rPr>
            </w:pPr>
          </w:p>
        </w:tc>
        <w:tc>
          <w:tcPr>
            <w:tcW w:w="1136" w:type="dxa"/>
          </w:tcPr>
          <w:p>
            <w:pPr>
              <w:pStyle w:val="TableParagraph"/>
              <w:rPr>
                <w:rFonts w:ascii="Times New Roman"/>
                <w:sz w:val="16"/>
              </w:rPr>
            </w:pPr>
          </w:p>
        </w:tc>
        <w:tc>
          <w:tcPr>
            <w:tcW w:w="1419" w:type="dxa"/>
          </w:tcPr>
          <w:p>
            <w:pPr>
              <w:pStyle w:val="TableParagraph"/>
              <w:rPr>
                <w:rFonts w:ascii="Times New Roman"/>
                <w:sz w:val="16"/>
              </w:rPr>
            </w:pPr>
          </w:p>
        </w:tc>
      </w:tr>
      <w:tr>
        <w:trPr>
          <w:trHeight w:val="244" w:hRule="atLeast"/>
        </w:trPr>
        <w:tc>
          <w:tcPr>
            <w:tcW w:w="2635" w:type="dxa"/>
            <w:tcBorders>
              <w:right w:val="single" w:sz="4" w:space="0" w:color="808080"/>
            </w:tcBorders>
          </w:tcPr>
          <w:p>
            <w:pPr>
              <w:pStyle w:val="TableParagraph"/>
              <w:spacing w:line="225" w:lineRule="exact"/>
              <w:ind w:left="477"/>
              <w:rPr>
                <w:sz w:val="20"/>
              </w:rPr>
            </w:pPr>
            <w:r>
              <w:rPr>
                <w:sz w:val="20"/>
              </w:rPr>
              <w:t>hueco o pasillo</w:t>
            </w:r>
          </w:p>
        </w:tc>
        <w:tc>
          <w:tcPr>
            <w:tcW w:w="3115" w:type="dxa"/>
            <w:tcBorders>
              <w:left w:val="single" w:sz="4" w:space="0" w:color="808080"/>
            </w:tcBorders>
          </w:tcPr>
          <w:p>
            <w:pPr>
              <w:pStyle w:val="TableParagraph"/>
              <w:rPr>
                <w:rFonts w:ascii="Times New Roman"/>
                <w:sz w:val="16"/>
              </w:rPr>
            </w:pPr>
          </w:p>
        </w:tc>
        <w:tc>
          <w:tcPr>
            <w:tcW w:w="1279" w:type="dxa"/>
          </w:tcPr>
          <w:p>
            <w:pPr>
              <w:pStyle w:val="TableParagraph"/>
              <w:rPr>
                <w:rFonts w:ascii="Times New Roman"/>
                <w:sz w:val="16"/>
              </w:rPr>
            </w:pPr>
          </w:p>
        </w:tc>
        <w:tc>
          <w:tcPr>
            <w:tcW w:w="1136" w:type="dxa"/>
          </w:tcPr>
          <w:p>
            <w:pPr>
              <w:pStyle w:val="TableParagraph"/>
              <w:rPr>
                <w:rFonts w:ascii="Times New Roman"/>
                <w:sz w:val="16"/>
              </w:rPr>
            </w:pPr>
          </w:p>
        </w:tc>
        <w:tc>
          <w:tcPr>
            <w:tcW w:w="1419" w:type="dxa"/>
          </w:tcPr>
          <w:p>
            <w:pPr>
              <w:pStyle w:val="TableParagraph"/>
              <w:rPr>
                <w:rFonts w:ascii="Times New Roman"/>
                <w:sz w:val="16"/>
              </w:rPr>
            </w:pPr>
          </w:p>
        </w:tc>
      </w:tr>
      <w:tr>
        <w:trPr>
          <w:trHeight w:val="273" w:hRule="atLeast"/>
        </w:trPr>
        <w:tc>
          <w:tcPr>
            <w:tcW w:w="2635" w:type="dxa"/>
            <w:tcBorders>
              <w:right w:val="single" w:sz="4" w:space="0" w:color="808080"/>
            </w:tcBorders>
          </w:tcPr>
          <w:p>
            <w:pPr>
              <w:pStyle w:val="TableParagraph"/>
              <w:spacing w:line="226" w:lineRule="exact"/>
              <w:ind w:left="477"/>
              <w:rPr>
                <w:sz w:val="20"/>
              </w:rPr>
            </w:pPr>
            <w:r>
              <w:rPr>
                <w:sz w:val="20"/>
              </w:rPr>
              <w:t>insuficiente.</w:t>
            </w:r>
          </w:p>
        </w:tc>
        <w:tc>
          <w:tcPr>
            <w:tcW w:w="3115" w:type="dxa"/>
            <w:tcBorders>
              <w:left w:val="single" w:sz="4" w:space="0" w:color="808080"/>
            </w:tcBorders>
          </w:tcPr>
          <w:p>
            <w:pPr>
              <w:pStyle w:val="TableParagraph"/>
              <w:rPr>
                <w:rFonts w:ascii="Times New Roman"/>
                <w:sz w:val="18"/>
              </w:rPr>
            </w:pPr>
          </w:p>
        </w:tc>
        <w:tc>
          <w:tcPr>
            <w:tcW w:w="1279" w:type="dxa"/>
          </w:tcPr>
          <w:p>
            <w:pPr>
              <w:pStyle w:val="TableParagraph"/>
              <w:rPr>
                <w:rFonts w:ascii="Times New Roman"/>
                <w:sz w:val="18"/>
              </w:rPr>
            </w:pPr>
          </w:p>
        </w:tc>
        <w:tc>
          <w:tcPr>
            <w:tcW w:w="1136" w:type="dxa"/>
          </w:tcPr>
          <w:p>
            <w:pPr>
              <w:pStyle w:val="TableParagraph"/>
              <w:rPr>
                <w:rFonts w:ascii="Times New Roman"/>
                <w:sz w:val="18"/>
              </w:rPr>
            </w:pPr>
          </w:p>
        </w:tc>
        <w:tc>
          <w:tcPr>
            <w:tcW w:w="1419" w:type="dxa"/>
          </w:tcPr>
          <w:p>
            <w:pPr>
              <w:pStyle w:val="TableParagraph"/>
              <w:rPr>
                <w:rFonts w:ascii="Times New Roman"/>
                <w:sz w:val="18"/>
              </w:rPr>
            </w:pPr>
          </w:p>
        </w:tc>
      </w:tr>
      <w:tr>
        <w:trPr>
          <w:trHeight w:val="271" w:hRule="atLeast"/>
        </w:trPr>
        <w:tc>
          <w:tcPr>
            <w:tcW w:w="2635" w:type="dxa"/>
            <w:tcBorders>
              <w:right w:val="single" w:sz="4" w:space="0" w:color="808080"/>
            </w:tcBorders>
          </w:tcPr>
          <w:p>
            <w:pPr>
              <w:pStyle w:val="TableParagraph"/>
              <w:tabs>
                <w:tab w:pos="477" w:val="left" w:leader="none"/>
              </w:tabs>
              <w:spacing w:line="241" w:lineRule="exact" w:before="10"/>
              <w:ind w:left="50"/>
              <w:rPr>
                <w:sz w:val="20"/>
              </w:rPr>
            </w:pPr>
            <w:r>
              <w:rPr>
                <w:b/>
                <w:sz w:val="20"/>
              </w:rPr>
              <w:t>□</w:t>
              <w:tab/>
            </w:r>
            <w:r>
              <w:rPr>
                <w:sz w:val="20"/>
              </w:rPr>
              <w:t>Altura de</w:t>
            </w:r>
            <w:r>
              <w:rPr>
                <w:spacing w:val="-2"/>
                <w:sz w:val="20"/>
              </w:rPr>
              <w:t> </w:t>
            </w:r>
            <w:r>
              <w:rPr>
                <w:sz w:val="20"/>
              </w:rPr>
              <w:t>paso</w:t>
            </w:r>
          </w:p>
        </w:tc>
        <w:tc>
          <w:tcPr>
            <w:tcW w:w="3115" w:type="dxa"/>
            <w:tcBorders>
              <w:left w:val="single" w:sz="4" w:space="0" w:color="808080"/>
            </w:tcBorders>
          </w:tcPr>
          <w:p>
            <w:pPr>
              <w:pStyle w:val="TableParagraph"/>
              <w:spacing w:line="241" w:lineRule="exact" w:before="10"/>
              <w:ind w:left="103"/>
              <w:rPr>
                <w:sz w:val="20"/>
              </w:rPr>
            </w:pPr>
            <w:r>
              <w:rPr>
                <w:b/>
                <w:sz w:val="20"/>
              </w:rPr>
              <w:t>□ </w:t>
            </w:r>
            <w:r>
              <w:rPr>
                <w:sz w:val="20"/>
              </w:rPr>
              <w:t>Dejar una altura libre (m) ≥</w:t>
            </w:r>
          </w:p>
        </w:tc>
        <w:tc>
          <w:tcPr>
            <w:tcW w:w="1279" w:type="dxa"/>
          </w:tcPr>
          <w:p>
            <w:pPr>
              <w:pStyle w:val="TableParagraph"/>
              <w:spacing w:line="241" w:lineRule="exact" w:before="10"/>
              <w:ind w:left="233" w:right="233"/>
              <w:jc w:val="center"/>
              <w:rPr>
                <w:b/>
                <w:sz w:val="20"/>
              </w:rPr>
            </w:pPr>
            <w:r>
              <w:rPr>
                <w:b/>
                <w:color w:val="002E6C"/>
                <w:sz w:val="20"/>
              </w:rPr>
              <w:t>2,50</w:t>
            </w:r>
          </w:p>
        </w:tc>
        <w:tc>
          <w:tcPr>
            <w:tcW w:w="1136" w:type="dxa"/>
          </w:tcPr>
          <w:p>
            <w:pPr>
              <w:pStyle w:val="TableParagraph"/>
              <w:spacing w:line="241" w:lineRule="exact" w:before="10"/>
              <w:ind w:right="390"/>
              <w:jc w:val="right"/>
              <w:rPr>
                <w:sz w:val="20"/>
              </w:rPr>
            </w:pPr>
            <w:r>
              <w:rPr>
                <w:color w:val="385522"/>
                <w:w w:val="95"/>
                <w:sz w:val="20"/>
              </w:rPr>
              <w:t>2,40</w:t>
            </w:r>
          </w:p>
        </w:tc>
        <w:tc>
          <w:tcPr>
            <w:tcW w:w="1419" w:type="dxa"/>
          </w:tcPr>
          <w:p>
            <w:pPr>
              <w:pStyle w:val="TableParagraph"/>
              <w:spacing w:line="241" w:lineRule="exact" w:before="10"/>
              <w:ind w:left="88" w:right="89"/>
              <w:jc w:val="center"/>
              <w:rPr>
                <w:sz w:val="20"/>
              </w:rPr>
            </w:pPr>
            <w:r>
              <w:rPr>
                <w:color w:val="002E6C"/>
                <w:sz w:val="20"/>
              </w:rPr>
              <w:t>2,20</w:t>
            </w:r>
          </w:p>
        </w:tc>
      </w:tr>
      <w:tr>
        <w:trPr>
          <w:trHeight w:val="349" w:hRule="atLeast"/>
        </w:trPr>
        <w:tc>
          <w:tcPr>
            <w:tcW w:w="2635" w:type="dxa"/>
            <w:tcBorders>
              <w:right w:val="single" w:sz="4" w:space="0" w:color="808080"/>
            </w:tcBorders>
          </w:tcPr>
          <w:p>
            <w:pPr>
              <w:pStyle w:val="TableParagraph"/>
              <w:spacing w:line="228" w:lineRule="exact"/>
              <w:ind w:left="477"/>
              <w:rPr>
                <w:sz w:val="20"/>
              </w:rPr>
            </w:pPr>
            <w:r>
              <w:rPr>
                <w:sz w:val="20"/>
              </w:rPr>
              <w:t>insuficiente.</w:t>
            </w:r>
          </w:p>
        </w:tc>
        <w:tc>
          <w:tcPr>
            <w:tcW w:w="3115" w:type="dxa"/>
            <w:tcBorders>
              <w:left w:val="single" w:sz="4" w:space="0" w:color="808080"/>
            </w:tcBorders>
          </w:tcPr>
          <w:p>
            <w:pPr>
              <w:pStyle w:val="TableParagraph"/>
              <w:rPr>
                <w:rFonts w:ascii="Times New Roman"/>
                <w:sz w:val="18"/>
              </w:rPr>
            </w:pPr>
          </w:p>
        </w:tc>
        <w:tc>
          <w:tcPr>
            <w:tcW w:w="1279" w:type="dxa"/>
          </w:tcPr>
          <w:p>
            <w:pPr>
              <w:pStyle w:val="TableParagraph"/>
              <w:spacing w:line="204" w:lineRule="exact"/>
              <w:ind w:left="233" w:right="233"/>
              <w:jc w:val="center"/>
              <w:rPr>
                <w:sz w:val="18"/>
              </w:rPr>
            </w:pPr>
            <w:r>
              <w:rPr>
                <w:color w:val="002E6C"/>
                <w:sz w:val="18"/>
              </w:rPr>
              <w:t>(18)</w:t>
            </w:r>
          </w:p>
        </w:tc>
        <w:tc>
          <w:tcPr>
            <w:tcW w:w="1136" w:type="dxa"/>
          </w:tcPr>
          <w:p>
            <w:pPr>
              <w:pStyle w:val="TableParagraph"/>
              <w:spacing w:line="204" w:lineRule="exact"/>
              <w:ind w:right="420"/>
              <w:jc w:val="right"/>
              <w:rPr>
                <w:sz w:val="18"/>
              </w:rPr>
            </w:pPr>
            <w:r>
              <w:rPr>
                <w:color w:val="385522"/>
                <w:sz w:val="18"/>
              </w:rPr>
              <w:t>(18)</w:t>
            </w:r>
          </w:p>
        </w:tc>
        <w:tc>
          <w:tcPr>
            <w:tcW w:w="1419" w:type="dxa"/>
          </w:tcPr>
          <w:p>
            <w:pPr>
              <w:pStyle w:val="TableParagraph"/>
              <w:spacing w:line="204" w:lineRule="exact"/>
              <w:ind w:left="88" w:right="89"/>
              <w:jc w:val="center"/>
              <w:rPr>
                <w:sz w:val="18"/>
              </w:rPr>
            </w:pPr>
            <w:r>
              <w:rPr>
                <w:color w:val="002E6C"/>
                <w:sz w:val="18"/>
              </w:rPr>
              <w:t>(19)</w:t>
            </w:r>
          </w:p>
        </w:tc>
      </w:tr>
      <w:tr>
        <w:trPr>
          <w:trHeight w:val="289" w:hRule="atLeast"/>
        </w:trPr>
        <w:tc>
          <w:tcPr>
            <w:tcW w:w="2635" w:type="dxa"/>
          </w:tcPr>
          <w:p>
            <w:pPr>
              <w:pStyle w:val="TableParagraph"/>
              <w:spacing w:line="173" w:lineRule="exact" w:before="97"/>
              <w:ind w:left="477"/>
              <w:rPr>
                <w:sz w:val="16"/>
              </w:rPr>
            </w:pPr>
            <w:r>
              <w:rPr>
                <w:color w:val="5A5A5A"/>
                <w:sz w:val="16"/>
              </w:rPr>
              <w:t>REFERENCIAS Y OBSERVACIONES</w:t>
            </w:r>
          </w:p>
        </w:tc>
        <w:tc>
          <w:tcPr>
            <w:tcW w:w="3115" w:type="dxa"/>
          </w:tcPr>
          <w:p>
            <w:pPr>
              <w:pStyle w:val="TableParagraph"/>
              <w:rPr>
                <w:rFonts w:ascii="Times New Roman"/>
                <w:sz w:val="18"/>
              </w:rPr>
            </w:pPr>
          </w:p>
        </w:tc>
        <w:tc>
          <w:tcPr>
            <w:tcW w:w="1279" w:type="dxa"/>
          </w:tcPr>
          <w:p>
            <w:pPr>
              <w:pStyle w:val="TableParagraph"/>
              <w:rPr>
                <w:rFonts w:ascii="Times New Roman"/>
                <w:sz w:val="18"/>
              </w:rPr>
            </w:pPr>
          </w:p>
        </w:tc>
        <w:tc>
          <w:tcPr>
            <w:tcW w:w="1136" w:type="dxa"/>
          </w:tcPr>
          <w:p>
            <w:pPr>
              <w:pStyle w:val="TableParagraph"/>
              <w:rPr>
                <w:rFonts w:ascii="Times New Roman"/>
                <w:sz w:val="18"/>
              </w:rPr>
            </w:pPr>
          </w:p>
        </w:tc>
        <w:tc>
          <w:tcPr>
            <w:tcW w:w="1419" w:type="dxa"/>
          </w:tcPr>
          <w:p>
            <w:pPr>
              <w:pStyle w:val="TableParagraph"/>
              <w:rPr>
                <w:rFonts w:ascii="Times New Roman"/>
                <w:sz w:val="18"/>
              </w:rPr>
            </w:pPr>
          </w:p>
        </w:tc>
      </w:tr>
    </w:tbl>
    <w:p>
      <w:pPr>
        <w:pStyle w:val="ListParagraph"/>
        <w:numPr>
          <w:ilvl w:val="0"/>
          <w:numId w:val="59"/>
        </w:numPr>
        <w:tabs>
          <w:tab w:pos="793" w:val="left" w:leader="none"/>
          <w:tab w:pos="795" w:val="left" w:leader="none"/>
        </w:tabs>
        <w:spacing w:line="240" w:lineRule="auto" w:before="131" w:after="0"/>
        <w:ind w:left="794" w:right="1248" w:hanging="428"/>
        <w:jc w:val="left"/>
        <w:rPr>
          <w:sz w:val="18"/>
        </w:rPr>
      </w:pPr>
      <w:r>
        <w:rPr>
          <w:b/>
          <w:sz w:val="18"/>
        </w:rPr>
        <w:t>DB SUA</w:t>
      </w:r>
      <w:r>
        <w:rPr>
          <w:sz w:val="18"/>
        </w:rPr>
        <w:t>: En zonas de circulación no se podrá disponer un escalón aislado, ni dos consecutivos, excepto en los casos siguientes.</w:t>
      </w:r>
    </w:p>
    <w:p>
      <w:pPr>
        <w:pStyle w:val="ListParagraph"/>
        <w:numPr>
          <w:ilvl w:val="1"/>
          <w:numId w:val="59"/>
        </w:numPr>
        <w:tabs>
          <w:tab w:pos="977" w:val="left" w:leader="none"/>
        </w:tabs>
        <w:spacing w:line="219" w:lineRule="exact" w:before="0" w:after="0"/>
        <w:ind w:left="976" w:right="0" w:hanging="182"/>
        <w:jc w:val="both"/>
        <w:rPr>
          <w:sz w:val="18"/>
        </w:rPr>
      </w:pPr>
      <w:r>
        <w:rPr>
          <w:sz w:val="18"/>
        </w:rPr>
        <w:t>en zonas de uso</w:t>
      </w:r>
      <w:r>
        <w:rPr>
          <w:spacing w:val="-4"/>
          <w:sz w:val="18"/>
        </w:rPr>
        <w:t> </w:t>
      </w:r>
      <w:r>
        <w:rPr>
          <w:sz w:val="18"/>
        </w:rPr>
        <w:t>restringido;</w:t>
      </w:r>
    </w:p>
    <w:p>
      <w:pPr>
        <w:pStyle w:val="ListParagraph"/>
        <w:numPr>
          <w:ilvl w:val="1"/>
          <w:numId w:val="59"/>
        </w:numPr>
        <w:tabs>
          <w:tab w:pos="984" w:val="left" w:leader="none"/>
        </w:tabs>
        <w:spacing w:line="219" w:lineRule="exact" w:before="0" w:after="0"/>
        <w:ind w:left="983" w:right="0" w:hanging="189"/>
        <w:jc w:val="both"/>
        <w:rPr>
          <w:sz w:val="18"/>
        </w:rPr>
      </w:pPr>
      <w:r>
        <w:rPr>
          <w:sz w:val="18"/>
        </w:rPr>
        <w:t>en las zonas comunes de los edificios de uso Residencial</w:t>
      </w:r>
      <w:r>
        <w:rPr>
          <w:spacing w:val="-7"/>
          <w:sz w:val="18"/>
        </w:rPr>
        <w:t> </w:t>
      </w:r>
      <w:r>
        <w:rPr>
          <w:sz w:val="18"/>
        </w:rPr>
        <w:t>Vivienda;</w:t>
      </w:r>
    </w:p>
    <w:p>
      <w:pPr>
        <w:pStyle w:val="ListParagraph"/>
        <w:numPr>
          <w:ilvl w:val="1"/>
          <w:numId w:val="59"/>
        </w:numPr>
        <w:tabs>
          <w:tab w:pos="967" w:val="left" w:leader="none"/>
        </w:tabs>
        <w:spacing w:line="219" w:lineRule="exact" w:before="1" w:after="0"/>
        <w:ind w:left="966" w:right="0" w:hanging="172"/>
        <w:jc w:val="both"/>
        <w:rPr>
          <w:sz w:val="18"/>
        </w:rPr>
      </w:pPr>
      <w:r>
        <w:rPr>
          <w:sz w:val="18"/>
        </w:rPr>
        <w:t>en los accesos y en las salidas de los</w:t>
      </w:r>
      <w:r>
        <w:rPr>
          <w:spacing w:val="-7"/>
          <w:sz w:val="18"/>
        </w:rPr>
        <w:t> </w:t>
      </w:r>
      <w:r>
        <w:rPr>
          <w:sz w:val="18"/>
        </w:rPr>
        <w:t>edificios;</w:t>
      </w:r>
    </w:p>
    <w:p>
      <w:pPr>
        <w:pStyle w:val="ListParagraph"/>
        <w:numPr>
          <w:ilvl w:val="1"/>
          <w:numId w:val="59"/>
        </w:numPr>
        <w:tabs>
          <w:tab w:pos="984" w:val="left" w:leader="none"/>
        </w:tabs>
        <w:spacing w:line="219" w:lineRule="exact" w:before="0" w:after="0"/>
        <w:ind w:left="983" w:right="0" w:hanging="189"/>
        <w:jc w:val="both"/>
        <w:rPr>
          <w:sz w:val="18"/>
        </w:rPr>
      </w:pPr>
      <w:r>
        <w:rPr>
          <w:sz w:val="18"/>
        </w:rPr>
        <w:t>en el acceso a un estrado o escenario. (SUA 1 art. 2 </w:t>
      </w:r>
      <w:r>
        <w:rPr>
          <w:i/>
          <w:sz w:val="18"/>
        </w:rPr>
        <w:t>Discontinuidades en el</w:t>
      </w:r>
      <w:r>
        <w:rPr>
          <w:i/>
          <w:spacing w:val="-8"/>
          <w:sz w:val="18"/>
        </w:rPr>
        <w:t> </w:t>
      </w:r>
      <w:r>
        <w:rPr>
          <w:i/>
          <w:sz w:val="18"/>
        </w:rPr>
        <w:t>pavimento</w:t>
      </w:r>
      <w:r>
        <w:rPr>
          <w:sz w:val="18"/>
        </w:rPr>
        <w:t>)</w:t>
      </w:r>
    </w:p>
    <w:p>
      <w:pPr>
        <w:pStyle w:val="ListParagraph"/>
        <w:numPr>
          <w:ilvl w:val="0"/>
          <w:numId w:val="59"/>
        </w:numPr>
        <w:tabs>
          <w:tab w:pos="793" w:val="left" w:leader="none"/>
          <w:tab w:pos="795" w:val="left" w:leader="none"/>
        </w:tabs>
        <w:spacing w:line="240" w:lineRule="auto" w:before="1" w:after="0"/>
        <w:ind w:left="794" w:right="712" w:hanging="428"/>
        <w:jc w:val="left"/>
        <w:rPr>
          <w:i/>
          <w:sz w:val="18"/>
        </w:rPr>
      </w:pPr>
      <w:r>
        <w:rPr>
          <w:b/>
          <w:sz w:val="18"/>
        </w:rPr>
        <w:t>Orden 25 mayo 2004: </w:t>
      </w:r>
      <w:r>
        <w:rPr>
          <w:sz w:val="18"/>
        </w:rPr>
        <w:t>Los tramos de escalera contarán como mínimo con tres peldaños. El número máximo de tabicas por tramo será de: 12, adaptado /14, practicable. (Art. 2.2.2</w:t>
      </w:r>
      <w:r>
        <w:rPr>
          <w:spacing w:val="-2"/>
          <w:sz w:val="18"/>
        </w:rPr>
        <w:t> </w:t>
      </w:r>
      <w:r>
        <w:rPr>
          <w:i/>
          <w:sz w:val="18"/>
        </w:rPr>
        <w:t>Escaleras)</w:t>
      </w:r>
    </w:p>
    <w:p>
      <w:pPr>
        <w:pStyle w:val="ListParagraph"/>
        <w:numPr>
          <w:ilvl w:val="0"/>
          <w:numId w:val="59"/>
        </w:numPr>
        <w:tabs>
          <w:tab w:pos="793" w:val="left" w:leader="none"/>
          <w:tab w:pos="795" w:val="left" w:leader="none"/>
        </w:tabs>
        <w:spacing w:line="240" w:lineRule="auto" w:before="60" w:after="0"/>
        <w:ind w:left="794" w:right="702" w:hanging="428"/>
        <w:jc w:val="left"/>
        <w:rPr>
          <w:sz w:val="18"/>
        </w:rPr>
      </w:pPr>
      <w:r>
        <w:rPr>
          <w:b/>
          <w:sz w:val="18"/>
        </w:rPr>
        <w:t>DB SUA</w:t>
      </w:r>
      <w:r>
        <w:rPr>
          <w:sz w:val="18"/>
        </w:rPr>
        <w:t>: Excepto en los casos admitidos en la observación (11), cada tramo tendrá 3 peldaños como mínimo. La máxima altura que puede salvar un tramo es </w:t>
      </w:r>
      <w:r>
        <w:rPr>
          <w:b/>
          <w:sz w:val="18"/>
        </w:rPr>
        <w:t>2,25 m </w:t>
      </w:r>
      <w:r>
        <w:rPr>
          <w:sz w:val="18"/>
        </w:rPr>
        <w:t>en zonas de </w:t>
      </w:r>
      <w:r>
        <w:rPr>
          <w:b/>
          <w:sz w:val="18"/>
        </w:rPr>
        <w:t>uso público</w:t>
      </w:r>
      <w:r>
        <w:rPr>
          <w:sz w:val="18"/>
        </w:rPr>
        <w:t>, así como siempre que no se disponga ascensor como alternativa a la escalera, y 3,20 m en los demás casos. (SUA 1 art. 4.2.2</w:t>
      </w:r>
      <w:r>
        <w:rPr>
          <w:spacing w:val="-8"/>
          <w:sz w:val="18"/>
        </w:rPr>
        <w:t> </w:t>
      </w:r>
      <w:r>
        <w:rPr>
          <w:i/>
          <w:sz w:val="18"/>
        </w:rPr>
        <w:t>Tramos</w:t>
      </w:r>
      <w:r>
        <w:rPr>
          <w:sz w:val="18"/>
        </w:rPr>
        <w:t>)</w:t>
      </w:r>
    </w:p>
    <w:p>
      <w:pPr>
        <w:pStyle w:val="ListParagraph"/>
        <w:numPr>
          <w:ilvl w:val="0"/>
          <w:numId w:val="59"/>
        </w:numPr>
        <w:tabs>
          <w:tab w:pos="793" w:val="left" w:leader="none"/>
          <w:tab w:pos="795" w:val="left" w:leader="none"/>
        </w:tabs>
        <w:spacing w:line="240" w:lineRule="auto" w:before="60" w:after="0"/>
        <w:ind w:left="794" w:right="985" w:hanging="428"/>
        <w:jc w:val="left"/>
        <w:rPr>
          <w:sz w:val="18"/>
        </w:rPr>
      </w:pPr>
      <w:r>
        <w:rPr>
          <w:b/>
          <w:sz w:val="18"/>
        </w:rPr>
        <w:t>Orden 25 mayo 2004: </w:t>
      </w:r>
      <w:r>
        <w:rPr>
          <w:sz w:val="18"/>
        </w:rPr>
        <w:t>Las mesetas intermedias tendrán una longitud, en línea con la directriz de la escalera de: 1,50 m adaptado /1,20 m practicable. (Art. 2.2.2</w:t>
      </w:r>
      <w:r>
        <w:rPr>
          <w:spacing w:val="-3"/>
          <w:sz w:val="18"/>
        </w:rPr>
        <w:t> </w:t>
      </w:r>
      <w:r>
        <w:rPr>
          <w:i/>
          <w:sz w:val="18"/>
        </w:rPr>
        <w:t>Escaleras</w:t>
      </w:r>
      <w:r>
        <w:rPr>
          <w:sz w:val="18"/>
        </w:rPr>
        <w:t>)</w:t>
      </w:r>
    </w:p>
    <w:p>
      <w:pPr>
        <w:pStyle w:val="ListParagraph"/>
        <w:numPr>
          <w:ilvl w:val="0"/>
          <w:numId w:val="59"/>
        </w:numPr>
        <w:tabs>
          <w:tab w:pos="793" w:val="left" w:leader="none"/>
          <w:tab w:pos="795" w:val="left" w:leader="none"/>
        </w:tabs>
        <w:spacing w:line="240" w:lineRule="auto" w:before="60" w:after="0"/>
        <w:ind w:left="794" w:right="881" w:hanging="428"/>
        <w:jc w:val="left"/>
        <w:rPr>
          <w:sz w:val="18"/>
        </w:rPr>
      </w:pPr>
      <w:r>
        <w:rPr>
          <w:b/>
          <w:sz w:val="18"/>
        </w:rPr>
        <w:t>DB SUA: </w:t>
      </w:r>
      <w:r>
        <w:rPr>
          <w:sz w:val="18"/>
        </w:rPr>
        <w:t>Las mesetas dispuestas entre tramos de una escalera con la misma dirección tendrán al menos la anchura de la escalera y una longitud medida en su eje de 1 m, como</w:t>
      </w:r>
      <w:r>
        <w:rPr>
          <w:spacing w:val="-4"/>
          <w:sz w:val="18"/>
        </w:rPr>
        <w:t> </w:t>
      </w:r>
      <w:r>
        <w:rPr>
          <w:sz w:val="18"/>
        </w:rPr>
        <w:t>mínimo.</w:t>
      </w:r>
    </w:p>
    <w:p>
      <w:pPr>
        <w:pStyle w:val="BodyText"/>
        <w:ind w:left="794" w:right="682"/>
        <w:jc w:val="both"/>
      </w:pPr>
      <w:r>
        <w:rPr/>
        <w:t>Cuando exista un cambio de dirección entre dos tramos, la anchura de la escalera no se reducirá a lo largo de la meseta. La zona delimitada por dicha anchura estará libre de obstáculos y sobre ella no barrerá el giro de apertura de ninguna puerta, excepto las de zonas de ocupación nula definidas en el anejo SI A del DB SI.</w:t>
      </w:r>
    </w:p>
    <w:p>
      <w:pPr>
        <w:pStyle w:val="BodyText"/>
        <w:spacing w:before="58"/>
        <w:ind w:left="794" w:right="850"/>
      </w:pPr>
      <w:r>
        <w:rPr/>
        <w:t>En zonas de hospitalización o de tratamientos intensivos, la profundidad de las mesetas en las que el recorrido obligue a giros de 180º será de 1,60 m, como mínimo. (SUA 1, art. 4.2.3 </w:t>
      </w:r>
      <w:r>
        <w:rPr>
          <w:i/>
        </w:rPr>
        <w:t>Mesetas</w:t>
      </w:r>
      <w:r>
        <w:rPr/>
        <w:t>)</w:t>
      </w:r>
    </w:p>
    <w:p>
      <w:pPr>
        <w:pStyle w:val="ListParagraph"/>
        <w:numPr>
          <w:ilvl w:val="0"/>
          <w:numId w:val="59"/>
        </w:numPr>
        <w:tabs>
          <w:tab w:pos="793" w:val="left" w:leader="none"/>
          <w:tab w:pos="795" w:val="left" w:leader="none"/>
        </w:tabs>
        <w:spacing w:line="240" w:lineRule="auto" w:before="58" w:after="0"/>
        <w:ind w:left="794" w:right="866" w:hanging="428"/>
        <w:jc w:val="left"/>
        <w:rPr>
          <w:sz w:val="18"/>
        </w:rPr>
      </w:pPr>
      <w:r>
        <w:rPr>
          <w:b/>
          <w:sz w:val="18"/>
        </w:rPr>
        <w:t>Orden 25 mayo 2004 </w:t>
      </w:r>
      <w:r>
        <w:rPr>
          <w:sz w:val="18"/>
        </w:rPr>
        <w:t>La distancia mínima desde la arista del último peldaño hasta el hueco de cualquier puerta o pasillo será de 0,40 m. (Art. 2.2.2</w:t>
      </w:r>
      <w:r>
        <w:rPr>
          <w:spacing w:val="-2"/>
          <w:sz w:val="18"/>
        </w:rPr>
        <w:t> </w:t>
      </w:r>
      <w:r>
        <w:rPr>
          <w:i/>
          <w:sz w:val="18"/>
        </w:rPr>
        <w:t>Escaleras</w:t>
      </w:r>
      <w:r>
        <w:rPr>
          <w:sz w:val="18"/>
        </w:rPr>
        <w:t>)</w:t>
      </w:r>
    </w:p>
    <w:p>
      <w:pPr>
        <w:pStyle w:val="ListParagraph"/>
        <w:numPr>
          <w:ilvl w:val="0"/>
          <w:numId w:val="59"/>
        </w:numPr>
        <w:tabs>
          <w:tab w:pos="793" w:val="left" w:leader="none"/>
          <w:tab w:pos="795" w:val="left" w:leader="none"/>
        </w:tabs>
        <w:spacing w:line="240" w:lineRule="auto" w:before="61" w:after="0"/>
        <w:ind w:left="794" w:right="662" w:hanging="428"/>
        <w:jc w:val="left"/>
        <w:rPr>
          <w:sz w:val="18"/>
        </w:rPr>
      </w:pPr>
      <w:r>
        <w:rPr>
          <w:b/>
          <w:sz w:val="18"/>
        </w:rPr>
        <w:t>DB SUA</w:t>
      </w:r>
      <w:r>
        <w:rPr>
          <w:sz w:val="18"/>
        </w:rPr>
        <w:t>: En las mesetas de planta de las escaleras de zonas de uso público no habrá pasillos de anchura inferior a 1,20 m ni puertas situados a menos de 40 cm de distancia del primer peldaño de un tramo. (SUA 1, art. 4.2.3</w:t>
      </w:r>
      <w:r>
        <w:rPr>
          <w:spacing w:val="-15"/>
          <w:sz w:val="18"/>
        </w:rPr>
        <w:t> </w:t>
      </w:r>
      <w:r>
        <w:rPr>
          <w:i/>
          <w:sz w:val="18"/>
        </w:rPr>
        <w:t>Mesetas</w:t>
      </w:r>
      <w:r>
        <w:rPr>
          <w:sz w:val="18"/>
        </w:rPr>
        <w:t>)</w:t>
      </w:r>
    </w:p>
    <w:p>
      <w:pPr>
        <w:pStyle w:val="ListParagraph"/>
        <w:numPr>
          <w:ilvl w:val="0"/>
          <w:numId w:val="59"/>
        </w:numPr>
        <w:tabs>
          <w:tab w:pos="793" w:val="left" w:leader="none"/>
          <w:tab w:pos="795" w:val="left" w:leader="none"/>
        </w:tabs>
        <w:spacing w:line="240" w:lineRule="auto" w:before="1" w:after="0"/>
        <w:ind w:left="794" w:right="949" w:hanging="428"/>
        <w:jc w:val="left"/>
        <w:rPr>
          <w:sz w:val="18"/>
        </w:rPr>
      </w:pPr>
      <w:r>
        <w:rPr>
          <w:b/>
          <w:sz w:val="18"/>
        </w:rPr>
        <w:t>Orden 25 mayo 2004: </w:t>
      </w:r>
      <w:r>
        <w:rPr>
          <w:sz w:val="18"/>
        </w:rPr>
        <w:t>La altura mínima de paso bajo las escaleras en cualquier punto será de: 2,50 m adaptado/2,40 m practicable. (Art. 2.2.2</w:t>
      </w:r>
      <w:r>
        <w:rPr>
          <w:spacing w:val="-2"/>
          <w:sz w:val="18"/>
        </w:rPr>
        <w:t> </w:t>
      </w:r>
      <w:r>
        <w:rPr>
          <w:i/>
          <w:sz w:val="18"/>
        </w:rPr>
        <w:t>Escaleras</w:t>
      </w:r>
      <w:r>
        <w:rPr>
          <w:sz w:val="18"/>
        </w:rPr>
        <w:t>)</w:t>
      </w:r>
    </w:p>
    <w:p>
      <w:pPr>
        <w:pStyle w:val="ListParagraph"/>
        <w:numPr>
          <w:ilvl w:val="0"/>
          <w:numId w:val="59"/>
        </w:numPr>
        <w:tabs>
          <w:tab w:pos="793" w:val="left" w:leader="none"/>
          <w:tab w:pos="795" w:val="left" w:leader="none"/>
        </w:tabs>
        <w:spacing w:line="240" w:lineRule="auto" w:before="61" w:after="0"/>
        <w:ind w:left="794" w:right="671" w:hanging="428"/>
        <w:jc w:val="left"/>
        <w:rPr>
          <w:sz w:val="18"/>
        </w:rPr>
      </w:pPr>
      <w:r>
        <w:rPr>
          <w:b/>
          <w:sz w:val="18"/>
        </w:rPr>
        <w:t>DB SUA</w:t>
      </w:r>
      <w:r>
        <w:rPr>
          <w:sz w:val="18"/>
        </w:rPr>
        <w:t>: La altura libre de paso en zonas de circulación será, como mínimo, 2,10 m en zonas de uso restringido y 2,20 m en el resto de las zonas. En los umbrales de las puertas la altura libre será 2 m, como mínimo. (SUA 2, art. 1</w:t>
      </w:r>
      <w:r>
        <w:rPr>
          <w:spacing w:val="-19"/>
          <w:sz w:val="18"/>
        </w:rPr>
        <w:t> </w:t>
      </w:r>
      <w:r>
        <w:rPr>
          <w:i/>
          <w:sz w:val="18"/>
        </w:rPr>
        <w:t>Impacto</w:t>
      </w:r>
      <w:r>
        <w:rPr>
          <w:sz w:val="18"/>
        </w:rPr>
        <w:t>)</w:t>
      </w:r>
    </w:p>
    <w:p>
      <w:pPr>
        <w:spacing w:before="61"/>
        <w:ind w:left="0" w:right="650" w:firstLine="0"/>
        <w:jc w:val="right"/>
        <w:rPr>
          <w:i/>
          <w:sz w:val="18"/>
        </w:rPr>
      </w:pPr>
      <w:r>
        <w:rPr>
          <w:i/>
          <w:sz w:val="18"/>
        </w:rPr>
        <w:t>(continúa)</w:t>
      </w:r>
    </w:p>
    <w:p>
      <w:pPr>
        <w:spacing w:after="0"/>
        <w:jc w:val="right"/>
        <w:rPr>
          <w:sz w:val="18"/>
        </w:rPr>
        <w:sectPr>
          <w:pgSz w:w="11910" w:h="16840"/>
          <w:pgMar w:header="0" w:footer="672" w:top="1080" w:bottom="1080" w:left="1160" w:right="300"/>
        </w:sectPr>
      </w:pPr>
    </w:p>
    <w:p>
      <w:pPr>
        <w:spacing w:before="34"/>
        <w:ind w:left="366" w:right="0" w:firstLine="0"/>
        <w:jc w:val="left"/>
        <w:rPr>
          <w:i/>
          <w:sz w:val="18"/>
        </w:rPr>
      </w:pPr>
      <w:r>
        <w:rPr/>
        <w:pict>
          <v:group style="position:absolute;margin-left:552.820007pt;margin-top:28.841785pt;width:.5pt;height:29.35pt;mso-position-horizontal-relative:page;mso-position-vertical-relative:paragraph;z-index:4696" coordorigin="11056,577" coordsize="10,587">
            <v:line style="position:absolute" from="11061,577" to="11061,870" stroked="true" strokeweight=".48004pt" strokecolor="#808080">
              <v:stroke dashstyle="solid"/>
            </v:line>
            <v:line style="position:absolute" from="11061,870" to="11061,1163" stroked="true" strokeweight=".48004pt" strokecolor="#808080">
              <v:stroke dashstyle="solid"/>
            </v:line>
            <w10:wrap type="none"/>
          </v:group>
        </w:pict>
      </w:r>
      <w:r>
        <w:rPr>
          <w:b/>
          <w:sz w:val="24"/>
        </w:rPr>
        <w:t>T05 Escaleras </w:t>
      </w:r>
      <w:r>
        <w:rPr>
          <w:i/>
          <w:sz w:val="18"/>
        </w:rPr>
        <w:t>(continuación)</w:t>
      </w:r>
    </w:p>
    <w:p>
      <w:pPr>
        <w:pStyle w:val="BodyText"/>
        <w:spacing w:before="5" w:after="1"/>
        <w:rPr>
          <w:i/>
          <w:sz w:val="20"/>
        </w:rPr>
      </w:pPr>
    </w:p>
    <w:tbl>
      <w:tblPr>
        <w:tblW w:w="0" w:type="auto"/>
        <w:jc w:val="left"/>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5"/>
        <w:gridCol w:w="3115"/>
        <w:gridCol w:w="1279"/>
        <w:gridCol w:w="1136"/>
        <w:gridCol w:w="1142"/>
      </w:tblGrid>
      <w:tr>
        <w:trPr>
          <w:trHeight w:val="328" w:hRule="atLeast"/>
        </w:trPr>
        <w:tc>
          <w:tcPr>
            <w:tcW w:w="2635" w:type="dxa"/>
            <w:tcBorders>
              <w:right w:val="single" w:sz="4" w:space="0" w:color="808080"/>
            </w:tcBorders>
          </w:tcPr>
          <w:p>
            <w:pPr>
              <w:pStyle w:val="TableParagraph"/>
              <w:ind w:left="477"/>
              <w:rPr>
                <w:sz w:val="24"/>
              </w:rPr>
            </w:pPr>
            <w:r>
              <w:rPr>
                <w:color w:val="3A3838"/>
                <w:sz w:val="24"/>
              </w:rPr>
              <w:t>Problemas</w:t>
            </w:r>
          </w:p>
        </w:tc>
        <w:tc>
          <w:tcPr>
            <w:tcW w:w="3115" w:type="dxa"/>
            <w:tcBorders>
              <w:left w:val="single" w:sz="4" w:space="0" w:color="808080"/>
              <w:right w:val="single" w:sz="4" w:space="0" w:color="808080"/>
            </w:tcBorders>
          </w:tcPr>
          <w:p>
            <w:pPr>
              <w:pStyle w:val="TableParagraph"/>
              <w:ind w:left="386"/>
              <w:rPr>
                <w:sz w:val="24"/>
              </w:rPr>
            </w:pPr>
            <w:r>
              <w:rPr>
                <w:color w:val="3A3838"/>
                <w:sz w:val="24"/>
              </w:rPr>
              <w:t>Posibles soluciones</w:t>
            </w:r>
          </w:p>
        </w:tc>
        <w:tc>
          <w:tcPr>
            <w:tcW w:w="2415" w:type="dxa"/>
            <w:gridSpan w:val="2"/>
            <w:tcBorders>
              <w:left w:val="single" w:sz="4" w:space="0" w:color="808080"/>
              <w:right w:val="single" w:sz="4" w:space="0" w:color="808080"/>
            </w:tcBorders>
          </w:tcPr>
          <w:p>
            <w:pPr>
              <w:pStyle w:val="TableParagraph"/>
              <w:spacing w:line="219" w:lineRule="exact"/>
              <w:ind w:left="1081" w:right="1082"/>
              <w:jc w:val="center"/>
              <w:rPr>
                <w:b/>
                <w:sz w:val="18"/>
              </w:rPr>
            </w:pPr>
            <w:r>
              <w:rPr>
                <w:b/>
                <w:color w:val="3A3838"/>
                <w:sz w:val="18"/>
              </w:rPr>
              <w:t>CV</w:t>
            </w:r>
          </w:p>
        </w:tc>
        <w:tc>
          <w:tcPr>
            <w:tcW w:w="1142" w:type="dxa"/>
            <w:tcBorders>
              <w:left w:val="single" w:sz="4" w:space="0" w:color="808080"/>
            </w:tcBorders>
          </w:tcPr>
          <w:p>
            <w:pPr>
              <w:pStyle w:val="TableParagraph"/>
              <w:spacing w:line="219" w:lineRule="exact"/>
              <w:ind w:left="272"/>
              <w:jc w:val="center"/>
              <w:rPr>
                <w:b/>
                <w:sz w:val="18"/>
              </w:rPr>
            </w:pPr>
            <w:r>
              <w:rPr>
                <w:b/>
                <w:color w:val="3A3838"/>
                <w:sz w:val="18"/>
              </w:rPr>
              <w:t>E</w:t>
            </w:r>
          </w:p>
        </w:tc>
      </w:tr>
      <w:tr>
        <w:trPr>
          <w:trHeight w:val="257" w:hRule="atLeast"/>
        </w:trPr>
        <w:tc>
          <w:tcPr>
            <w:tcW w:w="2635" w:type="dxa"/>
            <w:tcBorders>
              <w:right w:val="single" w:sz="4" w:space="0" w:color="808080"/>
            </w:tcBorders>
          </w:tcPr>
          <w:p>
            <w:pPr>
              <w:pStyle w:val="TableParagraph"/>
              <w:rPr>
                <w:rFonts w:ascii="Times New Roman"/>
                <w:sz w:val="18"/>
              </w:rPr>
            </w:pPr>
          </w:p>
        </w:tc>
        <w:tc>
          <w:tcPr>
            <w:tcW w:w="3115" w:type="dxa"/>
            <w:tcBorders>
              <w:left w:val="single" w:sz="4" w:space="0" w:color="808080"/>
              <w:right w:val="single" w:sz="4" w:space="0" w:color="808080"/>
            </w:tcBorders>
          </w:tcPr>
          <w:p>
            <w:pPr>
              <w:pStyle w:val="TableParagraph"/>
              <w:rPr>
                <w:rFonts w:ascii="Times New Roman"/>
                <w:sz w:val="18"/>
              </w:rPr>
            </w:pPr>
          </w:p>
        </w:tc>
        <w:tc>
          <w:tcPr>
            <w:tcW w:w="1279" w:type="dxa"/>
            <w:tcBorders>
              <w:left w:val="single" w:sz="4" w:space="0" w:color="808080"/>
              <w:right w:val="single" w:sz="4" w:space="0" w:color="808080"/>
            </w:tcBorders>
          </w:tcPr>
          <w:p>
            <w:pPr>
              <w:pStyle w:val="TableParagraph"/>
              <w:spacing w:line="183" w:lineRule="exact"/>
              <w:ind w:left="3"/>
              <w:jc w:val="center"/>
              <w:rPr>
                <w:b/>
                <w:sz w:val="18"/>
              </w:rPr>
            </w:pPr>
            <w:r>
              <w:rPr>
                <w:b/>
                <w:color w:val="002E6C"/>
                <w:sz w:val="18"/>
              </w:rPr>
              <w:t>A</w:t>
            </w:r>
          </w:p>
        </w:tc>
        <w:tc>
          <w:tcPr>
            <w:tcW w:w="1136" w:type="dxa"/>
            <w:tcBorders>
              <w:left w:val="single" w:sz="4" w:space="0" w:color="808080"/>
              <w:right w:val="single" w:sz="4" w:space="0" w:color="808080"/>
            </w:tcBorders>
          </w:tcPr>
          <w:p>
            <w:pPr>
              <w:pStyle w:val="TableParagraph"/>
              <w:spacing w:line="183" w:lineRule="exact"/>
              <w:jc w:val="center"/>
              <w:rPr>
                <w:b/>
                <w:sz w:val="18"/>
              </w:rPr>
            </w:pPr>
            <w:r>
              <w:rPr>
                <w:b/>
                <w:color w:val="385522"/>
                <w:sz w:val="18"/>
              </w:rPr>
              <w:t>P</w:t>
            </w:r>
          </w:p>
        </w:tc>
        <w:tc>
          <w:tcPr>
            <w:tcW w:w="1142" w:type="dxa"/>
            <w:tcBorders>
              <w:left w:val="single" w:sz="4" w:space="0" w:color="808080"/>
            </w:tcBorders>
          </w:tcPr>
          <w:p>
            <w:pPr>
              <w:pStyle w:val="TableParagraph"/>
              <w:spacing w:line="183" w:lineRule="exact"/>
              <w:ind w:left="410" w:right="140"/>
              <w:jc w:val="center"/>
              <w:rPr>
                <w:b/>
                <w:sz w:val="18"/>
              </w:rPr>
            </w:pPr>
            <w:r>
              <w:rPr>
                <w:b/>
                <w:color w:val="002E6C"/>
                <w:sz w:val="18"/>
              </w:rPr>
              <w:t>Ac</w:t>
            </w:r>
          </w:p>
        </w:tc>
      </w:tr>
      <w:tr>
        <w:trPr>
          <w:trHeight w:val="262" w:hRule="atLeast"/>
        </w:trPr>
        <w:tc>
          <w:tcPr>
            <w:tcW w:w="2635" w:type="dxa"/>
            <w:tcBorders>
              <w:right w:val="single" w:sz="4" w:space="0" w:color="808080"/>
            </w:tcBorders>
          </w:tcPr>
          <w:p>
            <w:pPr>
              <w:pStyle w:val="TableParagraph"/>
              <w:tabs>
                <w:tab w:pos="477" w:val="left" w:leader="none"/>
              </w:tabs>
              <w:spacing w:line="242" w:lineRule="exact"/>
              <w:ind w:left="50"/>
              <w:rPr>
                <w:sz w:val="20"/>
              </w:rPr>
            </w:pPr>
            <w:r>
              <w:rPr>
                <w:b/>
                <w:sz w:val="20"/>
              </w:rPr>
              <w:t>□</w:t>
              <w:tab/>
            </w:r>
            <w:r>
              <w:rPr>
                <w:sz w:val="20"/>
              </w:rPr>
              <w:t>Inexistencia</w:t>
            </w:r>
            <w:r>
              <w:rPr>
                <w:spacing w:val="-1"/>
                <w:sz w:val="20"/>
              </w:rPr>
              <w:t> </w:t>
            </w:r>
            <w:r>
              <w:rPr>
                <w:sz w:val="20"/>
              </w:rPr>
              <w:t>de</w:t>
            </w:r>
          </w:p>
        </w:tc>
        <w:tc>
          <w:tcPr>
            <w:tcW w:w="3115" w:type="dxa"/>
            <w:tcBorders>
              <w:left w:val="single" w:sz="4" w:space="0" w:color="808080"/>
            </w:tcBorders>
          </w:tcPr>
          <w:p>
            <w:pPr>
              <w:pStyle w:val="TableParagraph"/>
              <w:spacing w:line="242" w:lineRule="exact"/>
              <w:ind w:right="159"/>
              <w:jc w:val="right"/>
              <w:rPr>
                <w:sz w:val="20"/>
              </w:rPr>
            </w:pPr>
            <w:r>
              <w:rPr>
                <w:b/>
                <w:sz w:val="20"/>
              </w:rPr>
              <w:t>□ </w:t>
            </w:r>
            <w:r>
              <w:rPr>
                <w:sz w:val="20"/>
              </w:rPr>
              <w:t>Colocar barreras de protección:</w:t>
            </w:r>
          </w:p>
        </w:tc>
        <w:tc>
          <w:tcPr>
            <w:tcW w:w="1279" w:type="dxa"/>
          </w:tcPr>
          <w:p>
            <w:pPr>
              <w:pStyle w:val="TableParagraph"/>
              <w:spacing w:line="219" w:lineRule="exact"/>
              <w:ind w:left="233" w:right="233"/>
              <w:jc w:val="center"/>
              <w:rPr>
                <w:sz w:val="18"/>
              </w:rPr>
            </w:pPr>
            <w:r>
              <w:rPr>
                <w:color w:val="002E6C"/>
                <w:sz w:val="18"/>
              </w:rPr>
              <w:t>(20)</w:t>
            </w:r>
          </w:p>
        </w:tc>
        <w:tc>
          <w:tcPr>
            <w:tcW w:w="1136" w:type="dxa"/>
          </w:tcPr>
          <w:p>
            <w:pPr>
              <w:pStyle w:val="TableParagraph"/>
              <w:spacing w:line="219" w:lineRule="exact"/>
              <w:ind w:left="369" w:right="369"/>
              <w:jc w:val="center"/>
              <w:rPr>
                <w:sz w:val="18"/>
              </w:rPr>
            </w:pPr>
            <w:r>
              <w:rPr>
                <w:color w:val="385522"/>
                <w:sz w:val="18"/>
              </w:rPr>
              <w:t>(20)</w:t>
            </w:r>
          </w:p>
        </w:tc>
        <w:tc>
          <w:tcPr>
            <w:tcW w:w="1142" w:type="dxa"/>
          </w:tcPr>
          <w:p>
            <w:pPr>
              <w:pStyle w:val="TableParagraph"/>
              <w:spacing w:line="219" w:lineRule="exact"/>
              <w:ind w:left="301" w:right="26"/>
              <w:jc w:val="center"/>
              <w:rPr>
                <w:sz w:val="18"/>
              </w:rPr>
            </w:pPr>
            <w:r>
              <w:rPr>
                <w:color w:val="002E6C"/>
                <w:sz w:val="18"/>
              </w:rPr>
              <w:t>(21)</w:t>
            </w:r>
          </w:p>
        </w:tc>
      </w:tr>
      <w:tr>
        <w:trPr>
          <w:trHeight w:val="244" w:hRule="atLeast"/>
        </w:trPr>
        <w:tc>
          <w:tcPr>
            <w:tcW w:w="2635" w:type="dxa"/>
            <w:tcBorders>
              <w:right w:val="single" w:sz="4" w:space="0" w:color="808080"/>
            </w:tcBorders>
          </w:tcPr>
          <w:p>
            <w:pPr>
              <w:pStyle w:val="TableParagraph"/>
              <w:spacing w:line="225" w:lineRule="exact"/>
              <w:ind w:left="477"/>
              <w:rPr>
                <w:sz w:val="20"/>
              </w:rPr>
            </w:pPr>
            <w:r>
              <w:rPr>
                <w:sz w:val="20"/>
              </w:rPr>
              <w:t>protección en los bordes</w:t>
            </w:r>
          </w:p>
        </w:tc>
        <w:tc>
          <w:tcPr>
            <w:tcW w:w="3115" w:type="dxa"/>
            <w:tcBorders>
              <w:left w:val="single" w:sz="4" w:space="0" w:color="808080"/>
            </w:tcBorders>
          </w:tcPr>
          <w:p>
            <w:pPr>
              <w:pStyle w:val="TableParagraph"/>
              <w:spacing w:line="225" w:lineRule="exact"/>
              <w:ind w:left="386"/>
              <w:rPr>
                <w:sz w:val="20"/>
              </w:rPr>
            </w:pPr>
            <w:r>
              <w:rPr>
                <w:sz w:val="20"/>
              </w:rPr>
              <w:t>- en desniveles (m) ≥</w:t>
            </w:r>
          </w:p>
        </w:tc>
        <w:tc>
          <w:tcPr>
            <w:tcW w:w="1279" w:type="dxa"/>
          </w:tcPr>
          <w:p>
            <w:pPr>
              <w:pStyle w:val="TableParagraph"/>
              <w:spacing w:line="225" w:lineRule="exact"/>
              <w:ind w:left="233" w:right="233"/>
              <w:jc w:val="center"/>
              <w:rPr>
                <w:b/>
                <w:sz w:val="20"/>
              </w:rPr>
            </w:pPr>
            <w:r>
              <w:rPr>
                <w:b/>
                <w:color w:val="002E6C"/>
                <w:sz w:val="20"/>
              </w:rPr>
              <w:t>0,45</w:t>
            </w:r>
          </w:p>
        </w:tc>
        <w:tc>
          <w:tcPr>
            <w:tcW w:w="1136" w:type="dxa"/>
          </w:tcPr>
          <w:p>
            <w:pPr>
              <w:pStyle w:val="TableParagraph"/>
              <w:spacing w:line="225" w:lineRule="exact"/>
              <w:ind w:left="369" w:right="369"/>
              <w:jc w:val="center"/>
              <w:rPr>
                <w:sz w:val="20"/>
              </w:rPr>
            </w:pPr>
            <w:r>
              <w:rPr>
                <w:color w:val="385522"/>
                <w:sz w:val="20"/>
              </w:rPr>
              <w:t>0,45</w:t>
            </w:r>
          </w:p>
        </w:tc>
        <w:tc>
          <w:tcPr>
            <w:tcW w:w="1142" w:type="dxa"/>
          </w:tcPr>
          <w:p>
            <w:pPr>
              <w:pStyle w:val="TableParagraph"/>
              <w:spacing w:line="225" w:lineRule="exact"/>
              <w:ind w:left="301" w:right="28"/>
              <w:jc w:val="center"/>
              <w:rPr>
                <w:sz w:val="20"/>
              </w:rPr>
            </w:pPr>
            <w:r>
              <w:rPr>
                <w:color w:val="002E6C"/>
                <w:sz w:val="20"/>
              </w:rPr>
              <w:t>0,55</w:t>
            </w:r>
          </w:p>
        </w:tc>
      </w:tr>
      <w:tr>
        <w:trPr>
          <w:trHeight w:val="487" w:hRule="atLeast"/>
        </w:trPr>
        <w:tc>
          <w:tcPr>
            <w:tcW w:w="2635" w:type="dxa"/>
            <w:tcBorders>
              <w:right w:val="single" w:sz="4" w:space="0" w:color="808080"/>
            </w:tcBorders>
          </w:tcPr>
          <w:p>
            <w:pPr>
              <w:pStyle w:val="TableParagraph"/>
              <w:spacing w:line="226" w:lineRule="exact"/>
              <w:ind w:left="477"/>
              <w:rPr>
                <w:sz w:val="20"/>
              </w:rPr>
            </w:pPr>
            <w:r>
              <w:rPr>
                <w:sz w:val="20"/>
              </w:rPr>
              <w:t>libres.</w:t>
            </w:r>
          </w:p>
        </w:tc>
        <w:tc>
          <w:tcPr>
            <w:tcW w:w="3115" w:type="dxa"/>
            <w:tcBorders>
              <w:left w:val="single" w:sz="4" w:space="0" w:color="808080"/>
            </w:tcBorders>
          </w:tcPr>
          <w:p>
            <w:pPr>
              <w:pStyle w:val="TableParagraph"/>
              <w:spacing w:before="4"/>
              <w:rPr>
                <w:i/>
                <w:sz w:val="18"/>
              </w:rPr>
            </w:pPr>
          </w:p>
          <w:p>
            <w:pPr>
              <w:pStyle w:val="TableParagraph"/>
              <w:spacing w:line="243" w:lineRule="exact"/>
              <w:ind w:left="386"/>
              <w:rPr>
                <w:sz w:val="20"/>
              </w:rPr>
            </w:pPr>
            <w:r>
              <w:rPr>
                <w:sz w:val="20"/>
              </w:rPr>
              <w:t>- de altura (m) ≥</w:t>
            </w:r>
          </w:p>
        </w:tc>
        <w:tc>
          <w:tcPr>
            <w:tcW w:w="1279" w:type="dxa"/>
          </w:tcPr>
          <w:p>
            <w:pPr>
              <w:pStyle w:val="TableParagraph"/>
              <w:spacing w:before="4"/>
              <w:rPr>
                <w:i/>
                <w:sz w:val="18"/>
              </w:rPr>
            </w:pPr>
          </w:p>
          <w:p>
            <w:pPr>
              <w:pStyle w:val="TableParagraph"/>
              <w:spacing w:line="243" w:lineRule="exact"/>
              <w:ind w:left="233" w:right="233"/>
              <w:jc w:val="center"/>
              <w:rPr>
                <w:sz w:val="20"/>
              </w:rPr>
            </w:pPr>
            <w:r>
              <w:rPr>
                <w:color w:val="002E6C"/>
                <w:sz w:val="20"/>
              </w:rPr>
              <w:t>0,90</w:t>
            </w:r>
          </w:p>
        </w:tc>
        <w:tc>
          <w:tcPr>
            <w:tcW w:w="1136" w:type="dxa"/>
          </w:tcPr>
          <w:p>
            <w:pPr>
              <w:pStyle w:val="TableParagraph"/>
              <w:spacing w:before="4"/>
              <w:rPr>
                <w:i/>
                <w:sz w:val="18"/>
              </w:rPr>
            </w:pPr>
          </w:p>
          <w:p>
            <w:pPr>
              <w:pStyle w:val="TableParagraph"/>
              <w:spacing w:line="243" w:lineRule="exact"/>
              <w:ind w:left="369" w:right="369"/>
              <w:jc w:val="center"/>
              <w:rPr>
                <w:sz w:val="20"/>
              </w:rPr>
            </w:pPr>
            <w:r>
              <w:rPr>
                <w:color w:val="385522"/>
                <w:sz w:val="20"/>
              </w:rPr>
              <w:t>0,90</w:t>
            </w:r>
          </w:p>
        </w:tc>
        <w:tc>
          <w:tcPr>
            <w:tcW w:w="1142" w:type="dxa"/>
          </w:tcPr>
          <w:p>
            <w:pPr>
              <w:pStyle w:val="TableParagraph"/>
              <w:spacing w:before="4"/>
              <w:rPr>
                <w:i/>
                <w:sz w:val="18"/>
              </w:rPr>
            </w:pPr>
          </w:p>
          <w:p>
            <w:pPr>
              <w:pStyle w:val="TableParagraph"/>
              <w:spacing w:line="243" w:lineRule="exact"/>
              <w:ind w:left="301" w:right="28"/>
              <w:jc w:val="center"/>
              <w:rPr>
                <w:sz w:val="20"/>
              </w:rPr>
            </w:pPr>
            <w:r>
              <w:rPr>
                <w:color w:val="002E6C"/>
                <w:sz w:val="20"/>
              </w:rPr>
              <w:t>0,90</w:t>
            </w:r>
          </w:p>
        </w:tc>
      </w:tr>
      <w:tr>
        <w:trPr>
          <w:trHeight w:val="244" w:hRule="atLeast"/>
        </w:trPr>
        <w:tc>
          <w:tcPr>
            <w:tcW w:w="2635" w:type="dxa"/>
            <w:tcBorders>
              <w:right w:val="single" w:sz="4" w:space="0" w:color="808080"/>
            </w:tcBorders>
          </w:tcPr>
          <w:p>
            <w:pPr>
              <w:pStyle w:val="TableParagraph"/>
              <w:rPr>
                <w:rFonts w:ascii="Times New Roman"/>
                <w:sz w:val="16"/>
              </w:rPr>
            </w:pPr>
          </w:p>
        </w:tc>
        <w:tc>
          <w:tcPr>
            <w:tcW w:w="3115" w:type="dxa"/>
            <w:tcBorders>
              <w:left w:val="single" w:sz="4" w:space="0" w:color="808080"/>
            </w:tcBorders>
          </w:tcPr>
          <w:p>
            <w:pPr>
              <w:pStyle w:val="TableParagraph"/>
              <w:spacing w:line="225" w:lineRule="exact"/>
              <w:ind w:right="107"/>
              <w:jc w:val="right"/>
              <w:rPr>
                <w:sz w:val="20"/>
              </w:rPr>
            </w:pPr>
            <w:r>
              <w:rPr>
                <w:sz w:val="20"/>
              </w:rPr>
              <w:t>si el desnivel excede de 3 m:</w:t>
            </w:r>
          </w:p>
        </w:tc>
        <w:tc>
          <w:tcPr>
            <w:tcW w:w="1279" w:type="dxa"/>
          </w:tcPr>
          <w:p>
            <w:pPr>
              <w:pStyle w:val="TableParagraph"/>
              <w:spacing w:line="225" w:lineRule="exact"/>
              <w:ind w:left="233" w:right="233"/>
              <w:jc w:val="center"/>
              <w:rPr>
                <w:b/>
                <w:sz w:val="20"/>
              </w:rPr>
            </w:pPr>
            <w:r>
              <w:rPr>
                <w:b/>
                <w:color w:val="002E6C"/>
                <w:sz w:val="20"/>
              </w:rPr>
              <w:t>1,05</w:t>
            </w:r>
          </w:p>
        </w:tc>
        <w:tc>
          <w:tcPr>
            <w:tcW w:w="1136" w:type="dxa"/>
          </w:tcPr>
          <w:p>
            <w:pPr>
              <w:pStyle w:val="TableParagraph"/>
              <w:spacing w:line="225" w:lineRule="exact"/>
              <w:ind w:left="369" w:right="370"/>
              <w:jc w:val="center"/>
              <w:rPr>
                <w:b/>
                <w:sz w:val="20"/>
              </w:rPr>
            </w:pPr>
            <w:r>
              <w:rPr>
                <w:b/>
                <w:color w:val="385522"/>
                <w:sz w:val="20"/>
              </w:rPr>
              <w:t>1,05</w:t>
            </w:r>
          </w:p>
        </w:tc>
        <w:tc>
          <w:tcPr>
            <w:tcW w:w="1142" w:type="dxa"/>
          </w:tcPr>
          <w:p>
            <w:pPr>
              <w:pStyle w:val="TableParagraph"/>
              <w:rPr>
                <w:rFonts w:ascii="Times New Roman"/>
                <w:sz w:val="16"/>
              </w:rPr>
            </w:pPr>
          </w:p>
        </w:tc>
      </w:tr>
      <w:tr>
        <w:trPr>
          <w:trHeight w:val="487" w:hRule="atLeast"/>
        </w:trPr>
        <w:tc>
          <w:tcPr>
            <w:tcW w:w="2635" w:type="dxa"/>
            <w:tcBorders>
              <w:right w:val="single" w:sz="4" w:space="0" w:color="808080"/>
            </w:tcBorders>
          </w:tcPr>
          <w:p>
            <w:pPr>
              <w:pStyle w:val="TableParagraph"/>
              <w:spacing w:before="4"/>
              <w:rPr>
                <w:i/>
                <w:sz w:val="18"/>
              </w:rPr>
            </w:pPr>
          </w:p>
          <w:p>
            <w:pPr>
              <w:pStyle w:val="TableParagraph"/>
              <w:tabs>
                <w:tab w:pos="477" w:val="left" w:leader="none"/>
              </w:tabs>
              <w:spacing w:line="243" w:lineRule="exact"/>
              <w:ind w:left="50"/>
              <w:rPr>
                <w:sz w:val="20"/>
              </w:rPr>
            </w:pPr>
            <w:r>
              <w:rPr>
                <w:b/>
                <w:sz w:val="20"/>
              </w:rPr>
              <w:t>□</w:t>
              <w:tab/>
            </w:r>
            <w:r>
              <w:rPr>
                <w:sz w:val="20"/>
              </w:rPr>
              <w:t>Inexistencia</w:t>
            </w:r>
            <w:r>
              <w:rPr>
                <w:spacing w:val="-1"/>
                <w:sz w:val="20"/>
              </w:rPr>
              <w:t> </w:t>
            </w:r>
            <w:r>
              <w:rPr>
                <w:sz w:val="20"/>
              </w:rPr>
              <w:t>de</w:t>
            </w:r>
          </w:p>
        </w:tc>
        <w:tc>
          <w:tcPr>
            <w:tcW w:w="3115" w:type="dxa"/>
            <w:tcBorders>
              <w:left w:val="single" w:sz="4" w:space="0" w:color="808080"/>
            </w:tcBorders>
          </w:tcPr>
          <w:p>
            <w:pPr>
              <w:pStyle w:val="TableParagraph"/>
              <w:spacing w:line="225" w:lineRule="exact"/>
              <w:ind w:left="698"/>
              <w:rPr>
                <w:sz w:val="20"/>
              </w:rPr>
            </w:pPr>
            <w:r>
              <w:rPr>
                <w:sz w:val="20"/>
              </w:rPr>
              <w:t>si el desnivel excede de 6 m:</w:t>
            </w:r>
          </w:p>
          <w:p>
            <w:pPr>
              <w:pStyle w:val="TableParagraph"/>
              <w:spacing w:line="242" w:lineRule="exact"/>
              <w:ind w:left="103"/>
              <w:rPr>
                <w:sz w:val="20"/>
              </w:rPr>
            </w:pPr>
            <w:r>
              <w:rPr>
                <w:b/>
                <w:sz w:val="20"/>
              </w:rPr>
              <w:t>□ </w:t>
            </w:r>
            <w:r>
              <w:rPr>
                <w:sz w:val="20"/>
              </w:rPr>
              <w:t>Colocar pasamanos si:</w:t>
            </w:r>
          </w:p>
        </w:tc>
        <w:tc>
          <w:tcPr>
            <w:tcW w:w="1279" w:type="dxa"/>
          </w:tcPr>
          <w:p>
            <w:pPr>
              <w:pStyle w:val="TableParagraph"/>
              <w:spacing w:before="4"/>
              <w:rPr>
                <w:i/>
                <w:sz w:val="18"/>
              </w:rPr>
            </w:pPr>
          </w:p>
          <w:p>
            <w:pPr>
              <w:pStyle w:val="TableParagraph"/>
              <w:spacing w:line="243" w:lineRule="exact"/>
              <w:ind w:left="233" w:right="232"/>
              <w:jc w:val="center"/>
              <w:rPr>
                <w:sz w:val="20"/>
              </w:rPr>
            </w:pPr>
            <w:r>
              <w:rPr>
                <w:color w:val="002E6C"/>
                <w:sz w:val="20"/>
              </w:rPr>
              <w:t>longitud</w:t>
            </w:r>
          </w:p>
        </w:tc>
        <w:tc>
          <w:tcPr>
            <w:tcW w:w="1136" w:type="dxa"/>
          </w:tcPr>
          <w:p>
            <w:pPr>
              <w:pStyle w:val="TableParagraph"/>
              <w:rPr>
                <w:rFonts w:ascii="Times New Roman"/>
                <w:sz w:val="18"/>
              </w:rPr>
            </w:pPr>
          </w:p>
        </w:tc>
        <w:tc>
          <w:tcPr>
            <w:tcW w:w="1142" w:type="dxa"/>
          </w:tcPr>
          <w:p>
            <w:pPr>
              <w:pStyle w:val="TableParagraph"/>
              <w:spacing w:line="225" w:lineRule="exact"/>
              <w:ind w:left="301" w:right="28"/>
              <w:jc w:val="center"/>
              <w:rPr>
                <w:b/>
                <w:sz w:val="20"/>
              </w:rPr>
            </w:pPr>
            <w:r>
              <w:rPr>
                <w:b/>
                <w:color w:val="002E6C"/>
                <w:sz w:val="20"/>
              </w:rPr>
              <w:t>1,10</w:t>
            </w:r>
          </w:p>
          <w:p>
            <w:pPr>
              <w:pStyle w:val="TableParagraph"/>
              <w:spacing w:line="242" w:lineRule="exact"/>
              <w:ind w:left="301" w:right="28"/>
              <w:jc w:val="center"/>
              <w:rPr>
                <w:sz w:val="20"/>
              </w:rPr>
            </w:pPr>
            <w:r>
              <w:rPr>
                <w:color w:val="002E6C"/>
                <w:sz w:val="20"/>
              </w:rPr>
              <w:t>Desnivel</w:t>
            </w:r>
          </w:p>
        </w:tc>
      </w:tr>
      <w:tr>
        <w:trPr>
          <w:trHeight w:val="494" w:hRule="atLeast"/>
        </w:trPr>
        <w:tc>
          <w:tcPr>
            <w:tcW w:w="2635" w:type="dxa"/>
            <w:tcBorders>
              <w:right w:val="single" w:sz="4" w:space="0" w:color="808080"/>
            </w:tcBorders>
          </w:tcPr>
          <w:p>
            <w:pPr>
              <w:pStyle w:val="TableParagraph"/>
              <w:spacing w:line="226" w:lineRule="exact"/>
              <w:ind w:left="477"/>
              <w:rPr>
                <w:sz w:val="20"/>
              </w:rPr>
            </w:pPr>
            <w:r>
              <w:rPr>
                <w:sz w:val="20"/>
              </w:rPr>
              <w:t>pasamanos.</w:t>
            </w:r>
          </w:p>
        </w:tc>
        <w:tc>
          <w:tcPr>
            <w:tcW w:w="3115" w:type="dxa"/>
            <w:tcBorders>
              <w:left w:val="single" w:sz="4" w:space="0" w:color="808080"/>
            </w:tcBorders>
          </w:tcPr>
          <w:p>
            <w:pPr>
              <w:pStyle w:val="TableParagraph"/>
              <w:rPr>
                <w:rFonts w:ascii="Times New Roman"/>
                <w:sz w:val="18"/>
              </w:rPr>
            </w:pPr>
          </w:p>
        </w:tc>
        <w:tc>
          <w:tcPr>
            <w:tcW w:w="1279" w:type="dxa"/>
          </w:tcPr>
          <w:p>
            <w:pPr>
              <w:pStyle w:val="TableParagraph"/>
              <w:spacing w:line="226" w:lineRule="exact"/>
              <w:ind w:left="233" w:right="233"/>
              <w:jc w:val="center"/>
              <w:rPr>
                <w:sz w:val="20"/>
              </w:rPr>
            </w:pPr>
            <w:r>
              <w:rPr>
                <w:color w:val="002E6C"/>
                <w:sz w:val="20"/>
              </w:rPr>
              <w:t>≥ 3 m</w:t>
            </w:r>
          </w:p>
          <w:p>
            <w:pPr>
              <w:pStyle w:val="TableParagraph"/>
              <w:ind w:left="233" w:right="233"/>
              <w:jc w:val="center"/>
              <w:rPr>
                <w:sz w:val="18"/>
              </w:rPr>
            </w:pPr>
            <w:r>
              <w:rPr>
                <w:color w:val="002E6C"/>
                <w:sz w:val="18"/>
              </w:rPr>
              <w:t>(22)</w:t>
            </w:r>
          </w:p>
        </w:tc>
        <w:tc>
          <w:tcPr>
            <w:tcW w:w="1136" w:type="dxa"/>
          </w:tcPr>
          <w:p>
            <w:pPr>
              <w:pStyle w:val="TableParagraph"/>
              <w:rPr>
                <w:rFonts w:ascii="Times New Roman"/>
                <w:sz w:val="18"/>
              </w:rPr>
            </w:pPr>
          </w:p>
        </w:tc>
        <w:tc>
          <w:tcPr>
            <w:tcW w:w="1142" w:type="dxa"/>
          </w:tcPr>
          <w:p>
            <w:pPr>
              <w:pStyle w:val="TableParagraph"/>
              <w:spacing w:line="226" w:lineRule="exact"/>
              <w:ind w:left="301" w:right="25"/>
              <w:jc w:val="center"/>
              <w:rPr>
                <w:sz w:val="20"/>
              </w:rPr>
            </w:pPr>
            <w:r>
              <w:rPr>
                <w:color w:val="002E6C"/>
                <w:sz w:val="20"/>
              </w:rPr>
              <w:t>≥ 0,55 m</w:t>
            </w:r>
          </w:p>
          <w:p>
            <w:pPr>
              <w:pStyle w:val="TableParagraph"/>
              <w:ind w:left="301" w:right="26"/>
              <w:jc w:val="center"/>
              <w:rPr>
                <w:sz w:val="18"/>
              </w:rPr>
            </w:pPr>
            <w:r>
              <w:rPr>
                <w:color w:val="002E6C"/>
                <w:sz w:val="18"/>
              </w:rPr>
              <w:t>(23)</w:t>
            </w:r>
          </w:p>
        </w:tc>
      </w:tr>
      <w:tr>
        <w:trPr>
          <w:trHeight w:val="271" w:hRule="atLeast"/>
        </w:trPr>
        <w:tc>
          <w:tcPr>
            <w:tcW w:w="2635" w:type="dxa"/>
            <w:tcBorders>
              <w:right w:val="single" w:sz="4" w:space="0" w:color="808080"/>
            </w:tcBorders>
          </w:tcPr>
          <w:p>
            <w:pPr>
              <w:pStyle w:val="TableParagraph"/>
              <w:rPr>
                <w:rFonts w:ascii="Times New Roman"/>
                <w:sz w:val="18"/>
              </w:rPr>
            </w:pPr>
          </w:p>
        </w:tc>
        <w:tc>
          <w:tcPr>
            <w:tcW w:w="3115" w:type="dxa"/>
            <w:tcBorders>
              <w:left w:val="single" w:sz="4" w:space="0" w:color="808080"/>
            </w:tcBorders>
          </w:tcPr>
          <w:p>
            <w:pPr>
              <w:pStyle w:val="TableParagraph"/>
              <w:spacing w:line="241" w:lineRule="exact" w:before="10"/>
              <w:ind w:left="386"/>
              <w:rPr>
                <w:sz w:val="20"/>
              </w:rPr>
            </w:pPr>
            <w:r>
              <w:rPr>
                <w:sz w:val="20"/>
              </w:rPr>
              <w:t>- a altura (m):</w:t>
            </w:r>
          </w:p>
        </w:tc>
        <w:tc>
          <w:tcPr>
            <w:tcW w:w="1279" w:type="dxa"/>
          </w:tcPr>
          <w:p>
            <w:pPr>
              <w:pStyle w:val="TableParagraph"/>
              <w:spacing w:line="241" w:lineRule="exact" w:before="10"/>
              <w:ind w:left="233" w:right="233"/>
              <w:jc w:val="center"/>
              <w:rPr>
                <w:b/>
                <w:sz w:val="20"/>
              </w:rPr>
            </w:pPr>
            <w:r>
              <w:rPr>
                <w:b/>
                <w:color w:val="002E6C"/>
                <w:sz w:val="20"/>
              </w:rPr>
              <w:t>0,90-1,05</w:t>
            </w:r>
          </w:p>
        </w:tc>
        <w:tc>
          <w:tcPr>
            <w:tcW w:w="1136" w:type="dxa"/>
          </w:tcPr>
          <w:p>
            <w:pPr>
              <w:pStyle w:val="TableParagraph"/>
              <w:rPr>
                <w:rFonts w:ascii="Times New Roman"/>
                <w:sz w:val="18"/>
              </w:rPr>
            </w:pPr>
          </w:p>
        </w:tc>
        <w:tc>
          <w:tcPr>
            <w:tcW w:w="1142" w:type="dxa"/>
          </w:tcPr>
          <w:p>
            <w:pPr>
              <w:pStyle w:val="TableParagraph"/>
              <w:spacing w:line="241" w:lineRule="exact" w:before="10"/>
              <w:ind w:left="301" w:right="26"/>
              <w:jc w:val="center"/>
              <w:rPr>
                <w:sz w:val="20"/>
              </w:rPr>
            </w:pPr>
            <w:r>
              <w:rPr>
                <w:color w:val="002E6C"/>
                <w:sz w:val="20"/>
              </w:rPr>
              <w:t>0,90-1,10</w:t>
            </w:r>
          </w:p>
        </w:tc>
      </w:tr>
      <w:tr>
        <w:trPr>
          <w:trHeight w:val="253" w:hRule="atLeast"/>
        </w:trPr>
        <w:tc>
          <w:tcPr>
            <w:tcW w:w="2635" w:type="dxa"/>
            <w:tcBorders>
              <w:right w:val="single" w:sz="4" w:space="0" w:color="808080"/>
            </w:tcBorders>
          </w:tcPr>
          <w:p>
            <w:pPr>
              <w:pStyle w:val="TableParagraph"/>
              <w:rPr>
                <w:rFonts w:ascii="Times New Roman"/>
                <w:sz w:val="18"/>
              </w:rPr>
            </w:pPr>
          </w:p>
        </w:tc>
        <w:tc>
          <w:tcPr>
            <w:tcW w:w="3115" w:type="dxa"/>
            <w:tcBorders>
              <w:left w:val="single" w:sz="4" w:space="0" w:color="808080"/>
            </w:tcBorders>
          </w:tcPr>
          <w:p>
            <w:pPr>
              <w:pStyle w:val="TableParagraph"/>
              <w:rPr>
                <w:rFonts w:ascii="Times New Roman"/>
                <w:sz w:val="18"/>
              </w:rPr>
            </w:pPr>
          </w:p>
        </w:tc>
        <w:tc>
          <w:tcPr>
            <w:tcW w:w="1279" w:type="dxa"/>
          </w:tcPr>
          <w:p>
            <w:pPr>
              <w:pStyle w:val="TableParagraph"/>
              <w:spacing w:line="204" w:lineRule="exact"/>
              <w:ind w:left="233" w:right="233"/>
              <w:jc w:val="center"/>
              <w:rPr>
                <w:sz w:val="18"/>
              </w:rPr>
            </w:pPr>
            <w:r>
              <w:rPr>
                <w:color w:val="002E6C"/>
                <w:sz w:val="18"/>
              </w:rPr>
              <w:t>(22)</w:t>
            </w:r>
          </w:p>
        </w:tc>
        <w:tc>
          <w:tcPr>
            <w:tcW w:w="1136" w:type="dxa"/>
          </w:tcPr>
          <w:p>
            <w:pPr>
              <w:pStyle w:val="TableParagraph"/>
              <w:rPr>
                <w:rFonts w:ascii="Times New Roman"/>
                <w:sz w:val="18"/>
              </w:rPr>
            </w:pPr>
          </w:p>
        </w:tc>
        <w:tc>
          <w:tcPr>
            <w:tcW w:w="1142" w:type="dxa"/>
          </w:tcPr>
          <w:p>
            <w:pPr>
              <w:pStyle w:val="TableParagraph"/>
              <w:spacing w:line="204" w:lineRule="exact"/>
              <w:ind w:left="301" w:right="26"/>
              <w:jc w:val="center"/>
              <w:rPr>
                <w:sz w:val="18"/>
              </w:rPr>
            </w:pPr>
            <w:r>
              <w:rPr>
                <w:color w:val="002E6C"/>
                <w:sz w:val="18"/>
              </w:rPr>
              <w:t>(23)</w:t>
            </w:r>
          </w:p>
        </w:tc>
      </w:tr>
      <w:tr>
        <w:trPr>
          <w:trHeight w:val="271" w:hRule="atLeast"/>
        </w:trPr>
        <w:tc>
          <w:tcPr>
            <w:tcW w:w="2635" w:type="dxa"/>
            <w:tcBorders>
              <w:right w:val="single" w:sz="4" w:space="0" w:color="808080"/>
            </w:tcBorders>
          </w:tcPr>
          <w:p>
            <w:pPr>
              <w:pStyle w:val="TableParagraph"/>
              <w:rPr>
                <w:rFonts w:ascii="Times New Roman"/>
                <w:sz w:val="18"/>
              </w:rPr>
            </w:pPr>
          </w:p>
        </w:tc>
        <w:tc>
          <w:tcPr>
            <w:tcW w:w="3115" w:type="dxa"/>
            <w:tcBorders>
              <w:left w:val="single" w:sz="4" w:space="0" w:color="808080"/>
            </w:tcBorders>
          </w:tcPr>
          <w:p>
            <w:pPr>
              <w:pStyle w:val="TableParagraph"/>
              <w:spacing w:line="239" w:lineRule="exact" w:before="11"/>
              <w:ind w:left="386"/>
              <w:rPr>
                <w:sz w:val="20"/>
              </w:rPr>
            </w:pPr>
            <w:r>
              <w:rPr>
                <w:sz w:val="20"/>
              </w:rPr>
              <w:t>- en escuelas infantiles y CEP,</w:t>
            </w:r>
          </w:p>
        </w:tc>
        <w:tc>
          <w:tcPr>
            <w:tcW w:w="1279" w:type="dxa"/>
          </w:tcPr>
          <w:p>
            <w:pPr>
              <w:pStyle w:val="TableParagraph"/>
              <w:rPr>
                <w:rFonts w:ascii="Times New Roman"/>
                <w:sz w:val="18"/>
              </w:rPr>
            </w:pPr>
          </w:p>
        </w:tc>
        <w:tc>
          <w:tcPr>
            <w:tcW w:w="1136" w:type="dxa"/>
          </w:tcPr>
          <w:p>
            <w:pPr>
              <w:pStyle w:val="TableParagraph"/>
              <w:rPr>
                <w:rFonts w:ascii="Times New Roman"/>
                <w:sz w:val="18"/>
              </w:rPr>
            </w:pPr>
          </w:p>
        </w:tc>
        <w:tc>
          <w:tcPr>
            <w:tcW w:w="1142" w:type="dxa"/>
          </w:tcPr>
          <w:p>
            <w:pPr>
              <w:pStyle w:val="TableParagraph"/>
              <w:spacing w:line="239" w:lineRule="exact" w:before="11"/>
              <w:ind w:left="301" w:right="28"/>
              <w:jc w:val="center"/>
              <w:rPr>
                <w:b/>
                <w:sz w:val="20"/>
              </w:rPr>
            </w:pPr>
            <w:r>
              <w:rPr>
                <w:b/>
                <w:color w:val="002E6C"/>
                <w:sz w:val="20"/>
              </w:rPr>
              <w:t>0,65-0,75</w:t>
            </w:r>
          </w:p>
        </w:tc>
      </w:tr>
      <w:tr>
        <w:trPr>
          <w:trHeight w:val="289" w:hRule="atLeast"/>
        </w:trPr>
        <w:tc>
          <w:tcPr>
            <w:tcW w:w="2635" w:type="dxa"/>
            <w:tcBorders>
              <w:right w:val="single" w:sz="4" w:space="0" w:color="808080"/>
            </w:tcBorders>
          </w:tcPr>
          <w:p>
            <w:pPr>
              <w:pStyle w:val="TableParagraph"/>
              <w:rPr>
                <w:rFonts w:ascii="Times New Roman"/>
                <w:sz w:val="18"/>
              </w:rPr>
            </w:pPr>
          </w:p>
        </w:tc>
        <w:tc>
          <w:tcPr>
            <w:tcW w:w="3115" w:type="dxa"/>
            <w:tcBorders>
              <w:left w:val="single" w:sz="4" w:space="0" w:color="808080"/>
            </w:tcBorders>
          </w:tcPr>
          <w:p>
            <w:pPr>
              <w:pStyle w:val="TableParagraph"/>
              <w:spacing w:line="227" w:lineRule="exact"/>
              <w:ind w:left="386"/>
              <w:rPr>
                <w:sz w:val="20"/>
              </w:rPr>
            </w:pPr>
            <w:r>
              <w:rPr>
                <w:sz w:val="20"/>
              </w:rPr>
              <w:t>otro pasamanos a altura (m):</w:t>
            </w:r>
          </w:p>
        </w:tc>
        <w:tc>
          <w:tcPr>
            <w:tcW w:w="1279" w:type="dxa"/>
          </w:tcPr>
          <w:p>
            <w:pPr>
              <w:pStyle w:val="TableParagraph"/>
              <w:rPr>
                <w:rFonts w:ascii="Times New Roman"/>
                <w:sz w:val="18"/>
              </w:rPr>
            </w:pPr>
          </w:p>
        </w:tc>
        <w:tc>
          <w:tcPr>
            <w:tcW w:w="1136" w:type="dxa"/>
          </w:tcPr>
          <w:p>
            <w:pPr>
              <w:pStyle w:val="TableParagraph"/>
              <w:rPr>
                <w:rFonts w:ascii="Times New Roman"/>
                <w:sz w:val="18"/>
              </w:rPr>
            </w:pPr>
          </w:p>
        </w:tc>
        <w:tc>
          <w:tcPr>
            <w:tcW w:w="1142" w:type="dxa"/>
          </w:tcPr>
          <w:p>
            <w:pPr>
              <w:pStyle w:val="TableParagraph"/>
              <w:spacing w:line="203" w:lineRule="exact"/>
              <w:ind w:left="301" w:right="26"/>
              <w:jc w:val="center"/>
              <w:rPr>
                <w:sz w:val="18"/>
              </w:rPr>
            </w:pPr>
            <w:r>
              <w:rPr>
                <w:color w:val="002E6C"/>
                <w:sz w:val="18"/>
              </w:rPr>
              <w:t>(24)</w:t>
            </w:r>
          </w:p>
        </w:tc>
      </w:tr>
      <w:tr>
        <w:trPr>
          <w:trHeight w:val="289" w:hRule="atLeast"/>
        </w:trPr>
        <w:tc>
          <w:tcPr>
            <w:tcW w:w="2635" w:type="dxa"/>
          </w:tcPr>
          <w:p>
            <w:pPr>
              <w:pStyle w:val="TableParagraph"/>
              <w:spacing w:line="173" w:lineRule="exact" w:before="97"/>
              <w:ind w:left="477"/>
              <w:rPr>
                <w:sz w:val="16"/>
              </w:rPr>
            </w:pPr>
            <w:r>
              <w:rPr>
                <w:color w:val="5A5A5A"/>
                <w:sz w:val="16"/>
              </w:rPr>
              <w:t>REFERENCIAS Y OBSERVACIONES</w:t>
            </w:r>
          </w:p>
        </w:tc>
        <w:tc>
          <w:tcPr>
            <w:tcW w:w="3115" w:type="dxa"/>
          </w:tcPr>
          <w:p>
            <w:pPr>
              <w:pStyle w:val="TableParagraph"/>
              <w:rPr>
                <w:rFonts w:ascii="Times New Roman"/>
                <w:sz w:val="18"/>
              </w:rPr>
            </w:pPr>
          </w:p>
        </w:tc>
        <w:tc>
          <w:tcPr>
            <w:tcW w:w="1279" w:type="dxa"/>
          </w:tcPr>
          <w:p>
            <w:pPr>
              <w:pStyle w:val="TableParagraph"/>
              <w:rPr>
                <w:rFonts w:ascii="Times New Roman"/>
                <w:sz w:val="18"/>
              </w:rPr>
            </w:pPr>
          </w:p>
        </w:tc>
        <w:tc>
          <w:tcPr>
            <w:tcW w:w="1136" w:type="dxa"/>
          </w:tcPr>
          <w:p>
            <w:pPr>
              <w:pStyle w:val="TableParagraph"/>
              <w:rPr>
                <w:rFonts w:ascii="Times New Roman"/>
                <w:sz w:val="18"/>
              </w:rPr>
            </w:pPr>
          </w:p>
        </w:tc>
        <w:tc>
          <w:tcPr>
            <w:tcW w:w="1142" w:type="dxa"/>
          </w:tcPr>
          <w:p>
            <w:pPr>
              <w:pStyle w:val="TableParagraph"/>
              <w:rPr>
                <w:rFonts w:ascii="Times New Roman"/>
                <w:sz w:val="18"/>
              </w:rPr>
            </w:pPr>
          </w:p>
        </w:tc>
      </w:tr>
    </w:tbl>
    <w:p>
      <w:pPr>
        <w:pStyle w:val="ListParagraph"/>
        <w:numPr>
          <w:ilvl w:val="0"/>
          <w:numId w:val="59"/>
        </w:numPr>
        <w:tabs>
          <w:tab w:pos="793" w:val="left" w:leader="none"/>
          <w:tab w:pos="795" w:val="left" w:leader="none"/>
        </w:tabs>
        <w:spacing w:line="219" w:lineRule="exact" w:before="134" w:after="0"/>
        <w:ind w:left="794" w:right="0" w:hanging="428"/>
        <w:jc w:val="left"/>
        <w:rPr>
          <w:sz w:val="18"/>
        </w:rPr>
      </w:pPr>
      <w:r>
        <w:rPr>
          <w:b/>
          <w:sz w:val="18"/>
        </w:rPr>
        <w:t>Orden 25 mayo 2004: </w:t>
      </w:r>
      <w:r>
        <w:rPr>
          <w:sz w:val="18"/>
        </w:rPr>
        <w:t>Deberán disponerse barandillas o protecciones cuando existan cambios de nivel superiores a</w:t>
      </w:r>
      <w:r>
        <w:rPr>
          <w:spacing w:val="-19"/>
          <w:sz w:val="18"/>
        </w:rPr>
        <w:t> </w:t>
      </w:r>
      <w:r>
        <w:rPr>
          <w:sz w:val="18"/>
        </w:rPr>
        <w:t>0,45</w:t>
      </w:r>
    </w:p>
    <w:p>
      <w:pPr>
        <w:pStyle w:val="BodyText"/>
        <w:ind w:left="794" w:right="678"/>
      </w:pPr>
      <w:r>
        <w:rPr/>
        <w:t>m. Las barandillas o protecciones tendrán una altura mínima de 0,90 m cuando den a espacios con desniveles de hasta 3,00 m, y de 1,05 m en desniveles superiores. En </w:t>
      </w:r>
      <w:r>
        <w:rPr>
          <w:b/>
        </w:rPr>
        <w:t>zonas de uso público </w:t>
      </w:r>
      <w:r>
        <w:rPr/>
        <w:t>las barandillas no permitirán el paso entre sus huecos de una esfera de diámetro mayor de 0,12 m, ni serán escalables. (Cap. 2 </w:t>
      </w:r>
      <w:r>
        <w:rPr>
          <w:i/>
        </w:rPr>
        <w:t>Condiciones de seguridad, </w:t>
      </w:r>
      <w:r>
        <w:rPr/>
        <w:t>art. 1 </w:t>
      </w:r>
      <w:r>
        <w:rPr>
          <w:i/>
        </w:rPr>
        <w:t>Seguridad </w:t>
      </w:r>
      <w:r>
        <w:rPr>
          <w:i/>
        </w:rPr>
        <w:t>de utilización</w:t>
      </w:r>
      <w:r>
        <w:rPr/>
        <w:t>)</w:t>
      </w:r>
    </w:p>
    <w:p>
      <w:pPr>
        <w:pStyle w:val="ListParagraph"/>
        <w:numPr>
          <w:ilvl w:val="0"/>
          <w:numId w:val="59"/>
        </w:numPr>
        <w:tabs>
          <w:tab w:pos="793" w:val="left" w:leader="none"/>
          <w:tab w:pos="795" w:val="left" w:leader="none"/>
        </w:tabs>
        <w:spacing w:line="219" w:lineRule="exact" w:before="61" w:after="0"/>
        <w:ind w:left="794" w:right="0" w:hanging="428"/>
        <w:jc w:val="left"/>
        <w:rPr>
          <w:sz w:val="18"/>
        </w:rPr>
      </w:pPr>
      <w:r>
        <w:rPr>
          <w:b/>
          <w:sz w:val="18"/>
        </w:rPr>
        <w:t>DB SUA</w:t>
      </w:r>
      <w:r>
        <w:rPr>
          <w:sz w:val="18"/>
        </w:rPr>
        <w:t>: Las barreras de protección tendrán, como mínimo, una altura de 0,90 m cuando la diferencia de</w:t>
      </w:r>
      <w:r>
        <w:rPr>
          <w:spacing w:val="-15"/>
          <w:sz w:val="18"/>
        </w:rPr>
        <w:t> </w:t>
      </w:r>
      <w:r>
        <w:rPr>
          <w:sz w:val="18"/>
        </w:rPr>
        <w:t>cota</w:t>
      </w:r>
    </w:p>
    <w:p>
      <w:pPr>
        <w:pStyle w:val="BodyText"/>
        <w:ind w:left="794" w:right="685"/>
      </w:pPr>
      <w:r>
        <w:rPr/>
        <w:t>que protegen no exceda de 6 m y de 1,10 m en el resto de los casos, excepto en el caso de huecos de escaleras de anchura menor que 40 cm, en los que la barrera tendrá una altura de 0,90 m, como mínimo. (SUA 1 art. 3.2.1 </w:t>
      </w:r>
      <w:r>
        <w:rPr>
          <w:i/>
        </w:rPr>
        <w:t>Altura</w:t>
      </w:r>
      <w:r>
        <w:rPr/>
        <w:t>)</w:t>
      </w:r>
    </w:p>
    <w:p>
      <w:pPr>
        <w:spacing w:before="0"/>
        <w:ind w:left="794" w:right="760" w:firstLine="0"/>
        <w:jc w:val="left"/>
        <w:rPr>
          <w:sz w:val="18"/>
        </w:rPr>
      </w:pPr>
      <w:r>
        <w:rPr>
          <w:sz w:val="18"/>
        </w:rPr>
        <w:t>Las barreras de protección tendrán una resistencia y una rigidez suficiente para resistir la fuerza horizontal establecida en el apartado 3.2.1 del Documento Básico SE-AE, en función de la zona en que se encuentren. (SUA 1 art. 3.2.2 </w:t>
      </w:r>
      <w:r>
        <w:rPr>
          <w:i/>
          <w:sz w:val="18"/>
        </w:rPr>
        <w:t>Resistencia</w:t>
      </w:r>
      <w:r>
        <w:rPr>
          <w:sz w:val="18"/>
        </w:rPr>
        <w:t>) En </w:t>
      </w:r>
      <w:r>
        <w:rPr>
          <w:b/>
          <w:sz w:val="18"/>
        </w:rPr>
        <w:t>cualquier zona </w:t>
      </w:r>
      <w:r>
        <w:rPr>
          <w:sz w:val="18"/>
        </w:rPr>
        <w:t>de los edificios de uso </w:t>
      </w:r>
      <w:r>
        <w:rPr>
          <w:b/>
          <w:sz w:val="18"/>
        </w:rPr>
        <w:t>Residencial Vivienda </w:t>
      </w:r>
      <w:r>
        <w:rPr>
          <w:sz w:val="18"/>
        </w:rPr>
        <w:t>o de </w:t>
      </w:r>
      <w:r>
        <w:rPr>
          <w:b/>
          <w:sz w:val="18"/>
        </w:rPr>
        <w:t>escuelas infantiles</w:t>
      </w:r>
      <w:r>
        <w:rPr>
          <w:sz w:val="18"/>
        </w:rPr>
        <w:t>, así como en las </w:t>
      </w:r>
      <w:r>
        <w:rPr>
          <w:b/>
          <w:sz w:val="18"/>
        </w:rPr>
        <w:t>zonas de uso público </w:t>
      </w:r>
      <w:r>
        <w:rPr>
          <w:sz w:val="18"/>
        </w:rPr>
        <w:t>de los establecimientos de </w:t>
      </w:r>
      <w:r>
        <w:rPr>
          <w:b/>
          <w:sz w:val="18"/>
        </w:rPr>
        <w:t>uso Comercial o </w:t>
      </w:r>
      <w:r>
        <w:rPr>
          <w:sz w:val="18"/>
        </w:rPr>
        <w:t>de uso </w:t>
      </w:r>
      <w:r>
        <w:rPr>
          <w:b/>
          <w:sz w:val="18"/>
        </w:rPr>
        <w:t>Pública Concurrencia</w:t>
      </w:r>
      <w:r>
        <w:rPr>
          <w:sz w:val="18"/>
        </w:rPr>
        <w:t>, las barreras de protección, incluidas las de las escaleras y rampas, estarán diseñadas de forma que:</w:t>
      </w:r>
    </w:p>
    <w:p>
      <w:pPr>
        <w:pStyle w:val="ListParagraph"/>
        <w:numPr>
          <w:ilvl w:val="1"/>
          <w:numId w:val="59"/>
        </w:numPr>
        <w:tabs>
          <w:tab w:pos="977" w:val="left" w:leader="none"/>
        </w:tabs>
        <w:spacing w:line="240" w:lineRule="auto" w:before="1" w:after="0"/>
        <w:ind w:left="794" w:right="0" w:firstLine="0"/>
        <w:jc w:val="left"/>
        <w:rPr>
          <w:sz w:val="18"/>
        </w:rPr>
      </w:pPr>
      <w:r>
        <w:rPr>
          <w:sz w:val="18"/>
        </w:rPr>
        <w:t>No puedan ser fácilmente escaladas por los niños, para lo</w:t>
      </w:r>
      <w:r>
        <w:rPr>
          <w:spacing w:val="-6"/>
          <w:sz w:val="18"/>
        </w:rPr>
        <w:t> </w:t>
      </w:r>
      <w:r>
        <w:rPr>
          <w:sz w:val="18"/>
        </w:rPr>
        <w:t>cual:</w:t>
      </w:r>
    </w:p>
    <w:p>
      <w:pPr>
        <w:pStyle w:val="ListParagraph"/>
        <w:numPr>
          <w:ilvl w:val="0"/>
          <w:numId w:val="60"/>
        </w:numPr>
        <w:tabs>
          <w:tab w:pos="890" w:val="left" w:leader="none"/>
        </w:tabs>
        <w:spacing w:line="240" w:lineRule="auto" w:before="1" w:after="0"/>
        <w:ind w:left="794" w:right="871" w:firstLine="0"/>
        <w:jc w:val="left"/>
        <w:rPr>
          <w:sz w:val="18"/>
        </w:rPr>
      </w:pPr>
      <w:r>
        <w:rPr>
          <w:sz w:val="18"/>
        </w:rPr>
        <w:t>En la altura comprendida entre 30 cm y 50 cm sobre el nivel del suelo o sobre la línea de inclinación de una escalera no existirán puntos de apoyo, incluidos salientes sensiblemente horizontales con más de 5 cm de</w:t>
      </w:r>
      <w:r>
        <w:rPr>
          <w:spacing w:val="-10"/>
          <w:sz w:val="18"/>
        </w:rPr>
        <w:t> </w:t>
      </w:r>
      <w:r>
        <w:rPr>
          <w:sz w:val="18"/>
        </w:rPr>
        <w:t>saliente.</w:t>
      </w:r>
    </w:p>
    <w:p>
      <w:pPr>
        <w:pStyle w:val="ListParagraph"/>
        <w:numPr>
          <w:ilvl w:val="0"/>
          <w:numId w:val="60"/>
        </w:numPr>
        <w:tabs>
          <w:tab w:pos="890" w:val="left" w:leader="none"/>
        </w:tabs>
        <w:spacing w:line="240" w:lineRule="auto" w:before="1" w:after="0"/>
        <w:ind w:left="794" w:right="961" w:firstLine="0"/>
        <w:jc w:val="left"/>
        <w:rPr>
          <w:sz w:val="18"/>
        </w:rPr>
      </w:pPr>
      <w:r>
        <w:rPr>
          <w:sz w:val="18"/>
        </w:rPr>
        <w:t>En la altura comprendida entre 50 cm y 80 cm sobre el nivel del suelo no existirán salientes que tengan una superficie sensiblemente horizontal con más de 15 cm de</w:t>
      </w:r>
      <w:r>
        <w:rPr>
          <w:spacing w:val="-6"/>
          <w:sz w:val="18"/>
        </w:rPr>
        <w:t> </w:t>
      </w:r>
      <w:r>
        <w:rPr>
          <w:sz w:val="18"/>
        </w:rPr>
        <w:t>fondo.</w:t>
      </w:r>
    </w:p>
    <w:p>
      <w:pPr>
        <w:pStyle w:val="ListParagraph"/>
        <w:numPr>
          <w:ilvl w:val="1"/>
          <w:numId w:val="59"/>
        </w:numPr>
        <w:tabs>
          <w:tab w:pos="984" w:val="left" w:leader="none"/>
        </w:tabs>
        <w:spacing w:line="240" w:lineRule="auto" w:before="1" w:after="0"/>
        <w:ind w:left="794" w:right="923" w:firstLine="0"/>
        <w:jc w:val="both"/>
        <w:rPr>
          <w:sz w:val="18"/>
        </w:rPr>
      </w:pPr>
      <w:r>
        <w:rPr>
          <w:sz w:val="18"/>
        </w:rPr>
        <w:t>No tengan aberturas que puedan ser atravesadas por una esfera de 10 cm de diámetro, exceptuándose las aberturas triangulares que forman la huella y la contrahuella de los peldaños con el límite inferior de la barandilla, siempre que la distancia entre este límite y la línea de inclinación de la escalera no exceda de 5 cm (véase figura</w:t>
      </w:r>
      <w:r>
        <w:rPr>
          <w:spacing w:val="-15"/>
          <w:sz w:val="18"/>
        </w:rPr>
        <w:t> </w:t>
      </w:r>
      <w:r>
        <w:rPr>
          <w:sz w:val="18"/>
        </w:rPr>
        <w:t>3.2).</w:t>
      </w:r>
    </w:p>
    <w:p>
      <w:pPr>
        <w:spacing w:before="0"/>
        <w:ind w:left="794" w:right="696" w:firstLine="0"/>
        <w:jc w:val="left"/>
        <w:rPr>
          <w:sz w:val="18"/>
        </w:rPr>
      </w:pPr>
      <w:r>
        <w:rPr>
          <w:sz w:val="18"/>
        </w:rPr>
        <w:t>Las barreras de protección situadas en </w:t>
      </w:r>
      <w:r>
        <w:rPr>
          <w:b/>
          <w:sz w:val="18"/>
        </w:rPr>
        <w:t>zonas de uso público </w:t>
      </w:r>
      <w:r>
        <w:rPr>
          <w:sz w:val="18"/>
        </w:rPr>
        <w:t>en edificios o establecimientos de </w:t>
      </w:r>
      <w:r>
        <w:rPr>
          <w:b/>
          <w:sz w:val="18"/>
        </w:rPr>
        <w:t>usos distintos a los citados </w:t>
      </w:r>
      <w:r>
        <w:rPr>
          <w:sz w:val="18"/>
        </w:rPr>
        <w:t>anteriormente únicamente precisarán cumplir la </w:t>
      </w:r>
      <w:r>
        <w:rPr>
          <w:b/>
          <w:sz w:val="18"/>
        </w:rPr>
        <w:t>condición b) </w:t>
      </w:r>
      <w:r>
        <w:rPr>
          <w:sz w:val="18"/>
        </w:rPr>
        <w:t>anterior, considerando para ella una esfera de </w:t>
      </w:r>
      <w:r>
        <w:rPr>
          <w:b/>
          <w:sz w:val="18"/>
        </w:rPr>
        <w:t>15 cm </w:t>
      </w:r>
      <w:r>
        <w:rPr>
          <w:sz w:val="18"/>
        </w:rPr>
        <w:t>de diámetro. (SUA 1, art. 3.2.3 </w:t>
      </w:r>
      <w:r>
        <w:rPr>
          <w:i/>
          <w:sz w:val="18"/>
        </w:rPr>
        <w:t>Características constructivas</w:t>
      </w:r>
      <w:r>
        <w:rPr>
          <w:sz w:val="18"/>
        </w:rPr>
        <w:t>)</w:t>
      </w:r>
    </w:p>
    <w:p>
      <w:pPr>
        <w:pStyle w:val="ListParagraph"/>
        <w:numPr>
          <w:ilvl w:val="0"/>
          <w:numId w:val="59"/>
        </w:numPr>
        <w:tabs>
          <w:tab w:pos="793" w:val="left" w:leader="none"/>
          <w:tab w:pos="795" w:val="left" w:leader="none"/>
        </w:tabs>
        <w:spacing w:line="240" w:lineRule="auto" w:before="60" w:after="0"/>
        <w:ind w:left="794" w:right="665" w:hanging="428"/>
        <w:jc w:val="left"/>
        <w:rPr>
          <w:sz w:val="18"/>
        </w:rPr>
      </w:pPr>
      <w:r>
        <w:rPr>
          <w:b/>
          <w:sz w:val="18"/>
        </w:rPr>
        <w:t>Orden 25 mayo 2004: </w:t>
      </w:r>
      <w:r>
        <w:rPr>
          <w:sz w:val="18"/>
        </w:rPr>
        <w:t>Las escaleras de longitud superior a 3,00 m, se dotarán de barandillas con pasamanos situados a una altura comprendida entre 0,90 m y 1,05 m. Los pasamanos tendrán un diseño equivalente a un tubo de diámetro entre 4,00 cm y 5,00 cm, sin elementos que interrumpan el deslizamiento continuo de la mano, separado de la pared más próxima entre 4,50 cm y 5,50 cm. (Cap. 2 </w:t>
      </w:r>
      <w:r>
        <w:rPr>
          <w:i/>
          <w:sz w:val="18"/>
        </w:rPr>
        <w:t>Condiciones de seguridad</w:t>
      </w:r>
      <w:r>
        <w:rPr>
          <w:sz w:val="18"/>
        </w:rPr>
        <w:t>, art. 1 </w:t>
      </w:r>
      <w:r>
        <w:rPr>
          <w:i/>
          <w:sz w:val="18"/>
        </w:rPr>
        <w:t>Seguridad de</w:t>
      </w:r>
      <w:r>
        <w:rPr>
          <w:i/>
          <w:spacing w:val="-17"/>
          <w:sz w:val="18"/>
        </w:rPr>
        <w:t> </w:t>
      </w:r>
      <w:r>
        <w:rPr>
          <w:i/>
          <w:sz w:val="18"/>
        </w:rPr>
        <w:t>utilización</w:t>
      </w:r>
      <w:r>
        <w:rPr>
          <w:sz w:val="18"/>
        </w:rPr>
        <w:t>)</w:t>
      </w:r>
    </w:p>
    <w:p>
      <w:pPr>
        <w:pStyle w:val="ListParagraph"/>
        <w:numPr>
          <w:ilvl w:val="0"/>
          <w:numId w:val="59"/>
        </w:numPr>
        <w:tabs>
          <w:tab w:pos="793" w:val="left" w:leader="none"/>
          <w:tab w:pos="795" w:val="left" w:leader="none"/>
        </w:tabs>
        <w:spacing w:line="240" w:lineRule="auto" w:before="58" w:after="0"/>
        <w:ind w:left="794" w:right="0" w:hanging="428"/>
        <w:jc w:val="left"/>
        <w:rPr>
          <w:sz w:val="18"/>
        </w:rPr>
      </w:pPr>
      <w:r>
        <w:rPr>
          <w:b/>
          <w:sz w:val="18"/>
        </w:rPr>
        <w:t>DB SUA</w:t>
      </w:r>
      <w:r>
        <w:rPr>
          <w:sz w:val="18"/>
        </w:rPr>
        <w:t>: El pasamanos estará a una altura comprendida entre 90 y 110</w:t>
      </w:r>
      <w:r>
        <w:rPr>
          <w:spacing w:val="-4"/>
          <w:sz w:val="18"/>
        </w:rPr>
        <w:t> </w:t>
      </w:r>
      <w:r>
        <w:rPr>
          <w:sz w:val="18"/>
        </w:rPr>
        <w:t>cm.</w:t>
      </w:r>
    </w:p>
    <w:p>
      <w:pPr>
        <w:pStyle w:val="BodyText"/>
        <w:ind w:left="794" w:right="1361"/>
      </w:pPr>
      <w:r>
        <w:rPr/>
        <w:t>El pasamanos será firme y fácil de asir, estará separado del paramento al menos 4 cm y su sistema de sujeción no interferirá el paso continuo de la mano.</w:t>
      </w:r>
    </w:p>
    <w:p>
      <w:pPr>
        <w:pStyle w:val="BodyText"/>
        <w:spacing w:before="1"/>
        <w:ind w:left="794" w:right="801"/>
      </w:pPr>
      <w:r>
        <w:rPr/>
        <w:t>Las escaleras que salven una altura mayor que 55 cm dispondrán de pasamanos al menos en un lado. Cuando su anchura libre exceda de 1,20 m, así como cuando no se disponga ascensor como alternativa a la escalera, dispondrán de pasamanos en ambos lados. Se dispondrán pasamanos intermedios cuando la anchura del tramo sea mayor que 4 m. La separación entre pasamanos intermedios será de 4 m como máximo, excepto en escalinatas de carácter monumental en las que al menos se dispondrá uno.</w:t>
      </w:r>
    </w:p>
    <w:p>
      <w:pPr>
        <w:pStyle w:val="BodyText"/>
        <w:spacing w:before="1"/>
        <w:ind w:left="794" w:right="668"/>
      </w:pPr>
      <w:r>
        <w:rPr/>
        <w:t>En escaleras de zonas de uso público o que no dispongan de ascensor como alternativa, el pasamanos se prolongará 30 cm en los extremos, al menos en un lado. En </w:t>
      </w:r>
      <w:r>
        <w:rPr>
          <w:b/>
        </w:rPr>
        <w:t>uso Sanitario</w:t>
      </w:r>
      <w:r>
        <w:rPr/>
        <w:t>, el pasamanos será </w:t>
      </w:r>
      <w:r>
        <w:rPr>
          <w:b/>
        </w:rPr>
        <w:t>continuo </w:t>
      </w:r>
      <w:r>
        <w:rPr/>
        <w:t>en todo su recorrido, </w:t>
      </w:r>
      <w:r>
        <w:rPr>
          <w:b/>
        </w:rPr>
        <w:t>incluidas mesetas</w:t>
      </w:r>
      <w:r>
        <w:rPr/>
        <w:t>, y se prolongarán 30 cm en los extremos, en ambos lados. (SUA 1, art. 4.2.4 </w:t>
      </w:r>
      <w:r>
        <w:rPr>
          <w:i/>
        </w:rPr>
        <w:t>Pasamanos</w:t>
      </w:r>
      <w:r>
        <w:rPr/>
        <w:t>)</w:t>
      </w:r>
    </w:p>
    <w:p>
      <w:pPr>
        <w:pStyle w:val="ListParagraph"/>
        <w:numPr>
          <w:ilvl w:val="0"/>
          <w:numId w:val="59"/>
        </w:numPr>
        <w:tabs>
          <w:tab w:pos="793" w:val="left" w:leader="none"/>
          <w:tab w:pos="795" w:val="left" w:leader="none"/>
        </w:tabs>
        <w:spacing w:line="240" w:lineRule="auto" w:before="58" w:after="0"/>
        <w:ind w:left="794" w:right="1488" w:hanging="428"/>
        <w:jc w:val="left"/>
        <w:rPr>
          <w:sz w:val="18"/>
        </w:rPr>
      </w:pPr>
      <w:r>
        <w:rPr>
          <w:b/>
          <w:sz w:val="18"/>
        </w:rPr>
        <w:t>DB SUA</w:t>
      </w:r>
      <w:r>
        <w:rPr>
          <w:sz w:val="18"/>
        </w:rPr>
        <w:t>: En escuelas infantiles y centros de enseñanza primaria (CEP) se dispondrá otro pasamanos a una altura comprendida entre 65 y 75 cm. (SUA 1, art. 4.2.4</w:t>
      </w:r>
      <w:r>
        <w:rPr>
          <w:spacing w:val="-2"/>
          <w:sz w:val="18"/>
        </w:rPr>
        <w:t> </w:t>
      </w:r>
      <w:r>
        <w:rPr>
          <w:i/>
          <w:sz w:val="18"/>
        </w:rPr>
        <w:t>Pasamanos</w:t>
      </w:r>
      <w:r>
        <w:rPr>
          <w:sz w:val="18"/>
        </w:rPr>
        <w:t>)</w:t>
      </w:r>
    </w:p>
    <w:p>
      <w:pPr>
        <w:spacing w:before="60"/>
        <w:ind w:left="0" w:right="650" w:firstLine="0"/>
        <w:jc w:val="right"/>
        <w:rPr>
          <w:i/>
          <w:sz w:val="18"/>
        </w:rPr>
      </w:pPr>
      <w:r>
        <w:rPr>
          <w:i/>
          <w:sz w:val="18"/>
        </w:rPr>
        <w:t>(continúa)</w:t>
      </w:r>
    </w:p>
    <w:p>
      <w:pPr>
        <w:spacing w:after="0"/>
        <w:jc w:val="right"/>
        <w:rPr>
          <w:sz w:val="18"/>
        </w:rPr>
        <w:sectPr>
          <w:pgSz w:w="11910" w:h="16840"/>
          <w:pgMar w:header="0" w:footer="893" w:top="1080" w:bottom="860" w:left="1160" w:right="300"/>
        </w:sectPr>
      </w:pPr>
    </w:p>
    <w:p>
      <w:pPr>
        <w:spacing w:before="34"/>
        <w:ind w:left="366" w:right="0" w:firstLine="0"/>
        <w:jc w:val="left"/>
        <w:rPr>
          <w:i/>
          <w:sz w:val="18"/>
        </w:rPr>
      </w:pPr>
      <w:r>
        <w:rPr>
          <w:b/>
          <w:sz w:val="24"/>
        </w:rPr>
        <w:t>T05 Escaleras </w:t>
      </w:r>
      <w:r>
        <w:rPr>
          <w:i/>
          <w:sz w:val="18"/>
        </w:rPr>
        <w:t>(continuación)</w:t>
      </w:r>
    </w:p>
    <w:p>
      <w:pPr>
        <w:pStyle w:val="BodyText"/>
        <w:spacing w:before="2"/>
        <w:rPr>
          <w:i/>
          <w:sz w:val="20"/>
        </w:rPr>
      </w:pPr>
    </w:p>
    <w:p>
      <w:pPr>
        <w:tabs>
          <w:tab w:pos="3343" w:val="left" w:leader="none"/>
          <w:tab w:pos="7171" w:val="left" w:leader="none"/>
          <w:tab w:pos="7865" w:val="left" w:leader="none"/>
          <w:tab w:pos="9099" w:val="left" w:leader="none"/>
          <w:tab w:pos="9147" w:val="left" w:leader="none"/>
        </w:tabs>
        <w:spacing w:before="1"/>
        <w:ind w:left="6653" w:right="1162" w:hanging="5860"/>
        <w:jc w:val="left"/>
        <w:rPr>
          <w:b/>
          <w:sz w:val="18"/>
        </w:rPr>
      </w:pPr>
      <w:r>
        <w:rPr/>
        <w:pict>
          <v:group style="position:absolute;margin-left:205.369995pt;margin-top:.195326pt;width:.5pt;height:90.4pt;mso-position-horizontal-relative:page;mso-position-vertical-relative:paragraph;z-index:-788488" coordorigin="4107,4" coordsize="10,1808">
            <v:line style="position:absolute" from="4112,4" to="4112,297" stroked="true" strokeweight=".48001pt" strokecolor="#808080">
              <v:stroke dashstyle="solid"/>
            </v:line>
            <v:line style="position:absolute" from="4112,297" to="4112,590" stroked="true" strokeweight=".48001pt" strokecolor="#808080">
              <v:stroke dashstyle="solid"/>
            </v:line>
            <v:line style="position:absolute" from="4112,590" to="4112,1567" stroked="true" strokeweight=".48001pt" strokecolor="#808080">
              <v:stroke dashstyle="solid"/>
            </v:line>
            <v:line style="position:absolute" from="4112,1567" to="4112,1812" stroked="true" strokeweight=".48001pt" strokecolor="#808080">
              <v:stroke dashstyle="solid"/>
            </v:line>
            <w10:wrap type="none"/>
          </v:group>
        </w:pict>
      </w:r>
      <w:r>
        <w:rPr/>
        <w:pict>
          <v:group style="position:absolute;margin-left:361.149994pt;margin-top:.195326pt;width:.5pt;height:29.35pt;mso-position-horizontal-relative:page;mso-position-vertical-relative:paragraph;z-index:-788464" coordorigin="7223,4" coordsize="10,587">
            <v:line style="position:absolute" from="7228,4" to="7228,297" stroked="true" strokeweight=".47998pt" strokecolor="#808080">
              <v:stroke dashstyle="solid"/>
            </v:line>
            <v:line style="position:absolute" from="7228,297" to="7228,590" stroked="true" strokeweight=".47998pt" strokecolor="#808080">
              <v:stroke dashstyle="solid"/>
            </v:line>
            <w10:wrap type="none"/>
          </v:group>
        </w:pict>
      </w:r>
      <w:r>
        <w:rPr/>
        <w:pict>
          <v:group style="position:absolute;margin-left:481.899994pt;margin-top:.195326pt;width:.5pt;height:29.35pt;mso-position-horizontal-relative:page;mso-position-vertical-relative:paragraph;z-index:-788440" coordorigin="9638,4" coordsize="10,587">
            <v:line style="position:absolute" from="9643,4" to="9643,297" stroked="true" strokeweight=".48001pt" strokecolor="#808080">
              <v:stroke dashstyle="solid"/>
            </v:line>
            <v:line style="position:absolute" from="9643,297" to="9643,590" stroked="true" strokeweight=".48001pt" strokecolor="#808080">
              <v:stroke dashstyle="solid"/>
            </v:line>
            <w10:wrap type="none"/>
          </v:group>
        </w:pict>
      </w:r>
      <w:r>
        <w:rPr/>
        <w:pict>
          <v:group style="position:absolute;margin-left:552.820007pt;margin-top:.195326pt;width:.5pt;height:29.35pt;mso-position-horizontal-relative:page;mso-position-vertical-relative:paragraph;z-index:4792" coordorigin="11056,4" coordsize="10,587">
            <v:line style="position:absolute" from="11061,4" to="11061,297" stroked="true" strokeweight=".48004pt" strokecolor="#808080">
              <v:stroke dashstyle="solid"/>
            </v:line>
            <v:line style="position:absolute" from="11061,297" to="11061,590" stroked="true" strokeweight=".48004pt" strokecolor="#808080">
              <v:stroke dashstyle="solid"/>
            </v:line>
            <w10:wrap type="none"/>
          </v:group>
        </w:pict>
      </w:r>
      <w:r>
        <w:rPr/>
        <w:pict>
          <v:line style="position:absolute;mso-position-horizontal-relative:page;mso-position-vertical-relative:paragraph;z-index:-788392" from="425.350006pt,14.859326pt" to="425.350006pt,29.499326pt" stroked="true" strokeweight=".48001pt" strokecolor="#808080">
            <v:stroke dashstyle="solid"/>
            <w10:wrap type="none"/>
          </v:line>
        </w:pict>
      </w:r>
      <w:r>
        <w:rPr>
          <w:color w:val="3A3838"/>
          <w:sz w:val="24"/>
        </w:rPr>
        <w:t>Problemas</w:t>
        <w:tab/>
        <w:t>Posibles</w:t>
      </w:r>
      <w:r>
        <w:rPr>
          <w:color w:val="3A3838"/>
          <w:spacing w:val="-4"/>
          <w:sz w:val="24"/>
        </w:rPr>
        <w:t> </w:t>
      </w:r>
      <w:r>
        <w:rPr>
          <w:color w:val="3A3838"/>
          <w:sz w:val="24"/>
        </w:rPr>
        <w:t>soluciones</w:t>
        <w:tab/>
        <w:tab/>
      </w:r>
      <w:r>
        <w:rPr>
          <w:b/>
          <w:color w:val="3A3838"/>
          <w:position w:val="6"/>
          <w:sz w:val="18"/>
        </w:rPr>
        <w:t>CV</w:t>
        <w:tab/>
        <w:tab/>
        <w:tab/>
        <w:t>E </w:t>
      </w:r>
      <w:r>
        <w:rPr>
          <w:b/>
          <w:color w:val="002E6C"/>
          <w:sz w:val="18"/>
        </w:rPr>
        <w:t>A</w:t>
        <w:tab/>
        <w:tab/>
      </w:r>
      <w:r>
        <w:rPr>
          <w:b/>
          <w:color w:val="385522"/>
          <w:sz w:val="18"/>
        </w:rPr>
        <w:t>P</w:t>
        <w:tab/>
      </w:r>
      <w:r>
        <w:rPr>
          <w:b/>
          <w:color w:val="002E6C"/>
          <w:sz w:val="18"/>
        </w:rPr>
        <w:t>Ac</w:t>
      </w:r>
    </w:p>
    <w:p>
      <w:pPr>
        <w:spacing w:after="0"/>
        <w:jc w:val="left"/>
        <w:rPr>
          <w:sz w:val="18"/>
        </w:rPr>
        <w:sectPr>
          <w:pgSz w:w="11910" w:h="16840"/>
          <w:pgMar w:header="0" w:footer="672" w:top="1080" w:bottom="1080" w:left="1160" w:right="300"/>
        </w:sectPr>
      </w:pPr>
    </w:p>
    <w:p>
      <w:pPr>
        <w:pStyle w:val="Heading8"/>
        <w:numPr>
          <w:ilvl w:val="0"/>
          <w:numId w:val="61"/>
        </w:numPr>
        <w:tabs>
          <w:tab w:pos="793" w:val="left" w:leader="none"/>
          <w:tab w:pos="795" w:val="left" w:leader="none"/>
        </w:tabs>
        <w:spacing w:line="240" w:lineRule="auto" w:before="73" w:after="0"/>
        <w:ind w:left="794" w:right="0" w:hanging="428"/>
        <w:jc w:val="left"/>
      </w:pPr>
      <w:r>
        <w:rPr/>
        <w:t>Inexistencia de señalización para personas con discapacidad</w:t>
      </w:r>
      <w:r>
        <w:rPr>
          <w:spacing w:val="-9"/>
        </w:rPr>
        <w:t> </w:t>
      </w:r>
      <w:r>
        <w:rPr/>
        <w:t>visual.</w:t>
      </w:r>
    </w:p>
    <w:p>
      <w:pPr>
        <w:pStyle w:val="ListParagraph"/>
        <w:numPr>
          <w:ilvl w:val="0"/>
          <w:numId w:val="61"/>
        </w:numPr>
        <w:tabs>
          <w:tab w:pos="651" w:val="left" w:leader="none"/>
        </w:tabs>
        <w:spacing w:line="240" w:lineRule="auto" w:before="73" w:after="0"/>
        <w:ind w:left="650" w:right="0" w:hanging="284"/>
        <w:jc w:val="left"/>
        <w:rPr>
          <w:b/>
          <w:sz w:val="20"/>
        </w:rPr>
      </w:pPr>
      <w:r>
        <w:rPr>
          <w:spacing w:val="-1"/>
          <w:w w:val="99"/>
          <w:sz w:val="20"/>
        </w:rPr>
        <w:br w:type="column"/>
      </w:r>
      <w:r>
        <w:rPr>
          <w:sz w:val="20"/>
        </w:rPr>
        <w:t>Disponer señalización del arranque del tramo en el pavimento, en itinerarios</w:t>
      </w:r>
      <w:r>
        <w:rPr>
          <w:spacing w:val="-11"/>
          <w:sz w:val="20"/>
        </w:rPr>
        <w:t> </w:t>
      </w:r>
      <w:r>
        <w:rPr>
          <w:sz w:val="20"/>
        </w:rPr>
        <w:t>de uso público. Ver</w:t>
      </w:r>
      <w:r>
        <w:rPr>
          <w:spacing w:val="-1"/>
          <w:sz w:val="20"/>
        </w:rPr>
        <w:t> </w:t>
      </w:r>
      <w:r>
        <w:rPr>
          <w:b/>
          <w:sz w:val="20"/>
        </w:rPr>
        <w:t>T08</w:t>
      </w:r>
    </w:p>
    <w:p>
      <w:pPr>
        <w:spacing w:before="73"/>
        <w:ind w:left="0" w:right="72" w:firstLine="0"/>
        <w:jc w:val="right"/>
        <w:rPr>
          <w:sz w:val="20"/>
        </w:rPr>
      </w:pPr>
      <w:r>
        <w:rPr/>
        <w:br w:type="column"/>
      </w:r>
      <w:r>
        <w:rPr>
          <w:color w:val="002E6C"/>
          <w:w w:val="95"/>
          <w:sz w:val="20"/>
        </w:rPr>
        <w:t>SI</w:t>
      </w:r>
    </w:p>
    <w:p>
      <w:pPr>
        <w:pStyle w:val="ListParagraph"/>
        <w:numPr>
          <w:ilvl w:val="0"/>
          <w:numId w:val="59"/>
        </w:numPr>
        <w:tabs>
          <w:tab w:pos="661" w:val="left" w:leader="none"/>
        </w:tabs>
        <w:spacing w:line="240" w:lineRule="auto" w:before="0" w:after="0"/>
        <w:ind w:left="660" w:right="0" w:hanging="294"/>
        <w:jc w:val="right"/>
        <w:rPr>
          <w:color w:val="002E6C"/>
          <w:sz w:val="16"/>
        </w:rPr>
      </w:pPr>
    </w:p>
    <w:p>
      <w:pPr>
        <w:pStyle w:val="Heading8"/>
        <w:numPr>
          <w:ilvl w:val="1"/>
          <w:numId w:val="19"/>
        </w:numPr>
        <w:tabs>
          <w:tab w:pos="1602" w:val="left" w:leader="none"/>
          <w:tab w:pos="1603" w:val="left" w:leader="none"/>
        </w:tabs>
        <w:spacing w:line="240" w:lineRule="auto" w:before="72" w:after="0"/>
        <w:ind w:left="1602" w:right="0" w:hanging="1236"/>
        <w:jc w:val="left"/>
        <w:rPr>
          <w:color w:val="385522"/>
          <w:sz w:val="18"/>
        </w:rPr>
      </w:pPr>
      <w:r>
        <w:rPr>
          <w:color w:val="002E6C"/>
          <w:spacing w:val="-1"/>
          <w:w w:val="99"/>
        </w:rPr>
        <w:br w:type="column"/>
      </w:r>
      <w:r>
        <w:rPr>
          <w:color w:val="002E6C"/>
        </w:rPr>
        <w:t>SI</w:t>
      </w:r>
    </w:p>
    <w:p>
      <w:pPr>
        <w:pStyle w:val="ListParagraph"/>
        <w:numPr>
          <w:ilvl w:val="0"/>
          <w:numId w:val="59"/>
        </w:numPr>
        <w:tabs>
          <w:tab w:pos="1820" w:val="left" w:leader="none"/>
        </w:tabs>
        <w:spacing w:line="240" w:lineRule="auto" w:before="0" w:after="0"/>
        <w:ind w:left="1819" w:right="0" w:hanging="293"/>
        <w:jc w:val="left"/>
        <w:rPr>
          <w:color w:val="002E6C"/>
          <w:sz w:val="16"/>
        </w:rPr>
      </w:pPr>
    </w:p>
    <w:p>
      <w:pPr>
        <w:spacing w:after="0" w:line="240" w:lineRule="auto"/>
        <w:jc w:val="left"/>
        <w:rPr>
          <w:sz w:val="16"/>
        </w:rPr>
        <w:sectPr>
          <w:type w:val="continuous"/>
          <w:pgSz w:w="11910" w:h="16840"/>
          <w:pgMar w:top="0" w:bottom="0" w:left="1160" w:right="300"/>
          <w:cols w:num="4" w:equalWidth="0">
            <w:col w:w="2394" w:space="299"/>
            <w:col w:w="2944" w:space="556"/>
            <w:col w:w="660" w:space="666"/>
            <w:col w:w="2931"/>
          </w:cols>
        </w:sectPr>
      </w:pPr>
    </w:p>
    <w:p>
      <w:pPr>
        <w:pStyle w:val="BodyText"/>
        <w:spacing w:before="6"/>
        <w:rPr>
          <w:sz w:val="22"/>
        </w:rPr>
      </w:pPr>
    </w:p>
    <w:p>
      <w:pPr>
        <w:spacing w:before="68"/>
        <w:ind w:left="794" w:right="0" w:firstLine="0"/>
        <w:jc w:val="left"/>
        <w:rPr>
          <w:sz w:val="16"/>
        </w:rPr>
      </w:pPr>
      <w:r>
        <w:rPr>
          <w:color w:val="5A5A5A"/>
          <w:sz w:val="16"/>
        </w:rPr>
        <w:t>REFERENCIAS Y OBSERVACIONES</w:t>
      </w:r>
    </w:p>
    <w:p>
      <w:pPr>
        <w:pStyle w:val="ListParagraph"/>
        <w:numPr>
          <w:ilvl w:val="0"/>
          <w:numId w:val="62"/>
        </w:numPr>
        <w:tabs>
          <w:tab w:pos="793" w:val="left" w:leader="none"/>
          <w:tab w:pos="795" w:val="left" w:leader="none"/>
        </w:tabs>
        <w:spacing w:line="240" w:lineRule="auto" w:before="128" w:after="0"/>
        <w:ind w:left="794" w:right="801" w:hanging="428"/>
        <w:jc w:val="left"/>
        <w:rPr>
          <w:sz w:val="18"/>
        </w:rPr>
      </w:pPr>
      <w:r>
        <w:rPr>
          <w:b/>
          <w:sz w:val="18"/>
        </w:rPr>
        <w:t>Orden</w:t>
      </w:r>
      <w:r>
        <w:rPr>
          <w:b/>
          <w:spacing w:val="-3"/>
          <w:sz w:val="18"/>
        </w:rPr>
        <w:t> </w:t>
      </w:r>
      <w:r>
        <w:rPr>
          <w:b/>
          <w:sz w:val="18"/>
        </w:rPr>
        <w:t>25</w:t>
      </w:r>
      <w:r>
        <w:rPr>
          <w:b/>
          <w:spacing w:val="-2"/>
          <w:sz w:val="18"/>
        </w:rPr>
        <w:t> </w:t>
      </w:r>
      <w:r>
        <w:rPr>
          <w:b/>
          <w:sz w:val="18"/>
        </w:rPr>
        <w:t>mayo</w:t>
      </w:r>
      <w:r>
        <w:rPr>
          <w:b/>
          <w:spacing w:val="-3"/>
          <w:sz w:val="18"/>
        </w:rPr>
        <w:t> </w:t>
      </w:r>
      <w:r>
        <w:rPr>
          <w:b/>
          <w:sz w:val="18"/>
        </w:rPr>
        <w:t>2004:</w:t>
      </w:r>
      <w:r>
        <w:rPr>
          <w:b/>
          <w:spacing w:val="-1"/>
          <w:sz w:val="18"/>
        </w:rPr>
        <w:t> </w:t>
      </w:r>
      <w:r>
        <w:rPr>
          <w:sz w:val="18"/>
        </w:rPr>
        <w:t>En</w:t>
      </w:r>
      <w:r>
        <w:rPr>
          <w:spacing w:val="-3"/>
          <w:sz w:val="18"/>
        </w:rPr>
        <w:t> </w:t>
      </w:r>
      <w:r>
        <w:rPr>
          <w:sz w:val="18"/>
        </w:rPr>
        <w:t>los</w:t>
      </w:r>
      <w:r>
        <w:rPr>
          <w:spacing w:val="-3"/>
          <w:sz w:val="18"/>
        </w:rPr>
        <w:t> </w:t>
      </w:r>
      <w:r>
        <w:rPr>
          <w:sz w:val="18"/>
        </w:rPr>
        <w:t>itinerarios</w:t>
      </w:r>
      <w:r>
        <w:rPr>
          <w:spacing w:val="-3"/>
          <w:sz w:val="18"/>
        </w:rPr>
        <w:t> </w:t>
      </w:r>
      <w:r>
        <w:rPr>
          <w:sz w:val="18"/>
        </w:rPr>
        <w:t>de</w:t>
      </w:r>
      <w:r>
        <w:rPr>
          <w:spacing w:val="-3"/>
          <w:sz w:val="18"/>
        </w:rPr>
        <w:t> </w:t>
      </w:r>
      <w:r>
        <w:rPr>
          <w:sz w:val="18"/>
        </w:rPr>
        <w:t>uso</w:t>
      </w:r>
      <w:r>
        <w:rPr>
          <w:spacing w:val="-2"/>
          <w:sz w:val="18"/>
        </w:rPr>
        <w:t> </w:t>
      </w:r>
      <w:r>
        <w:rPr>
          <w:sz w:val="18"/>
        </w:rPr>
        <w:t>público</w:t>
      </w:r>
      <w:r>
        <w:rPr>
          <w:spacing w:val="-2"/>
          <w:sz w:val="18"/>
        </w:rPr>
        <w:t> </w:t>
      </w:r>
      <w:r>
        <w:rPr>
          <w:sz w:val="18"/>
        </w:rPr>
        <w:t>con</w:t>
      </w:r>
      <w:r>
        <w:rPr>
          <w:spacing w:val="-3"/>
          <w:sz w:val="18"/>
        </w:rPr>
        <w:t> </w:t>
      </w:r>
      <w:r>
        <w:rPr>
          <w:sz w:val="18"/>
        </w:rPr>
        <w:t>nivel</w:t>
      </w:r>
      <w:r>
        <w:rPr>
          <w:spacing w:val="-3"/>
          <w:sz w:val="18"/>
        </w:rPr>
        <w:t> </w:t>
      </w:r>
      <w:r>
        <w:rPr>
          <w:sz w:val="18"/>
        </w:rPr>
        <w:t>adaptado</w:t>
      </w:r>
      <w:r>
        <w:rPr>
          <w:spacing w:val="-2"/>
          <w:sz w:val="18"/>
        </w:rPr>
        <w:t> </w:t>
      </w:r>
      <w:r>
        <w:rPr>
          <w:sz w:val="18"/>
        </w:rPr>
        <w:t>existirá</w:t>
      </w:r>
      <w:r>
        <w:rPr>
          <w:spacing w:val="-2"/>
          <w:sz w:val="18"/>
        </w:rPr>
        <w:t> </w:t>
      </w:r>
      <w:r>
        <w:rPr>
          <w:sz w:val="18"/>
        </w:rPr>
        <w:t>señalización</w:t>
      </w:r>
      <w:r>
        <w:rPr>
          <w:spacing w:val="-3"/>
          <w:sz w:val="18"/>
        </w:rPr>
        <w:t> </w:t>
      </w:r>
      <w:r>
        <w:rPr>
          <w:sz w:val="18"/>
        </w:rPr>
        <w:t>del</w:t>
      </w:r>
      <w:r>
        <w:rPr>
          <w:spacing w:val="-3"/>
          <w:sz w:val="18"/>
        </w:rPr>
        <w:t> </w:t>
      </w:r>
      <w:r>
        <w:rPr>
          <w:sz w:val="18"/>
        </w:rPr>
        <w:t>comienzo</w:t>
      </w:r>
      <w:r>
        <w:rPr>
          <w:spacing w:val="-2"/>
          <w:sz w:val="18"/>
        </w:rPr>
        <w:t> </w:t>
      </w:r>
      <w:r>
        <w:rPr>
          <w:sz w:val="18"/>
        </w:rPr>
        <w:t>y</w:t>
      </w:r>
      <w:r>
        <w:rPr>
          <w:spacing w:val="-2"/>
          <w:sz w:val="18"/>
        </w:rPr>
        <w:t> </w:t>
      </w:r>
      <w:r>
        <w:rPr>
          <w:sz w:val="18"/>
        </w:rPr>
        <w:t>final</w:t>
      </w:r>
      <w:r>
        <w:rPr>
          <w:spacing w:val="-3"/>
          <w:sz w:val="18"/>
        </w:rPr>
        <w:t> </w:t>
      </w:r>
      <w:r>
        <w:rPr>
          <w:sz w:val="18"/>
        </w:rPr>
        <w:t>de</w:t>
      </w:r>
      <w:r>
        <w:rPr>
          <w:spacing w:val="-3"/>
          <w:sz w:val="18"/>
        </w:rPr>
        <w:t> </w:t>
      </w:r>
      <w:r>
        <w:rPr>
          <w:sz w:val="18"/>
        </w:rPr>
        <w:t>las escaleras o rampas así como de las barandillas, mediante elementos o dispositivos que informen a personas con discapacidad visual y con la antelación suficiente. (Art. 12</w:t>
      </w:r>
      <w:r>
        <w:rPr>
          <w:spacing w:val="-7"/>
          <w:sz w:val="18"/>
        </w:rPr>
        <w:t> </w:t>
      </w:r>
      <w:r>
        <w:rPr>
          <w:i/>
          <w:sz w:val="18"/>
        </w:rPr>
        <w:t>Señalización</w:t>
      </w:r>
      <w:r>
        <w:rPr>
          <w:sz w:val="18"/>
        </w:rPr>
        <w:t>)</w:t>
      </w:r>
    </w:p>
    <w:p>
      <w:pPr>
        <w:pStyle w:val="ListParagraph"/>
        <w:numPr>
          <w:ilvl w:val="0"/>
          <w:numId w:val="62"/>
        </w:numPr>
        <w:tabs>
          <w:tab w:pos="795" w:val="left" w:leader="none"/>
        </w:tabs>
        <w:spacing w:line="240" w:lineRule="auto" w:before="58" w:after="0"/>
        <w:ind w:left="794" w:right="834" w:hanging="428"/>
        <w:jc w:val="both"/>
        <w:rPr>
          <w:sz w:val="18"/>
        </w:rPr>
      </w:pPr>
      <w:r>
        <w:rPr>
          <w:b/>
          <w:sz w:val="18"/>
        </w:rPr>
        <w:t>DB SUA </w:t>
      </w:r>
      <w:r>
        <w:rPr>
          <w:sz w:val="18"/>
        </w:rPr>
        <w:t>En las mesetas de planta de las escaleras de zonas de uso público se dispondrá una franja de pavimento visual y táctil en el arranque de los tramos, según las características especificadas en el apartado 2.2 de la Sección SUA 9. (SUA 1, art. 4.2.3</w:t>
      </w:r>
      <w:r>
        <w:rPr>
          <w:spacing w:val="-2"/>
          <w:sz w:val="18"/>
        </w:rPr>
        <w:t> </w:t>
      </w:r>
      <w:r>
        <w:rPr>
          <w:i/>
          <w:sz w:val="18"/>
        </w:rPr>
        <w:t>Mesetas</w:t>
      </w:r>
      <w:r>
        <w:rPr>
          <w:sz w:val="18"/>
        </w:rPr>
        <w:t>)</w:t>
      </w:r>
    </w:p>
    <w:p>
      <w:pPr>
        <w:pStyle w:val="BodyText"/>
        <w:spacing w:before="10"/>
        <w:rPr>
          <w:sz w:val="14"/>
        </w:rPr>
      </w:pPr>
    </w:p>
    <w:p>
      <w:pPr>
        <w:spacing w:before="0"/>
        <w:ind w:left="794" w:right="0" w:firstLine="0"/>
        <w:jc w:val="left"/>
        <w:rPr>
          <w:sz w:val="16"/>
        </w:rPr>
      </w:pPr>
      <w:r>
        <w:rPr>
          <w:color w:val="5A5A5A"/>
          <w:sz w:val="20"/>
        </w:rPr>
        <w:t>E</w:t>
      </w:r>
      <w:r>
        <w:rPr>
          <w:color w:val="5A5A5A"/>
          <w:sz w:val="16"/>
        </w:rPr>
        <w:t>SQUEMAS</w:t>
      </w:r>
    </w:p>
    <w:p>
      <w:pPr>
        <w:tabs>
          <w:tab w:pos="793" w:val="left" w:leader="none"/>
        </w:tabs>
        <w:spacing w:before="115" w:after="6"/>
        <w:ind w:left="366" w:right="0" w:firstLine="0"/>
        <w:jc w:val="left"/>
        <w:rPr>
          <w:b/>
          <w:sz w:val="18"/>
        </w:rPr>
      </w:pPr>
      <w:r>
        <w:rPr/>
        <w:pict>
          <v:group style="position:absolute;margin-left:92.064003pt;margin-top:5.799321pt;width:.5pt;height:193.1pt;mso-position-horizontal-relative:page;mso-position-vertical-relative:paragraph;z-index:-788368" coordorigin="1841,116" coordsize="10,3862">
            <v:line style="position:absolute" from="1846,116" to="1846,342" stroked="true" strokeweight=".48pt" strokecolor="#808080">
              <v:stroke dashstyle="solid"/>
            </v:line>
            <v:line style="position:absolute" from="1846,342" to="1846,3978" stroked="true" strokeweight=".48pt" strokecolor="#808080">
              <v:stroke dashstyle="solid"/>
            </v:line>
            <w10:wrap type="none"/>
          </v:group>
        </w:pict>
      </w:r>
      <w:r>
        <w:rPr>
          <w:b/>
          <w:spacing w:val="-14"/>
          <w:sz w:val="18"/>
        </w:rPr>
        <w:t>F12</w:t>
        <w:tab/>
      </w:r>
      <w:r>
        <w:rPr>
          <w:b/>
          <w:sz w:val="18"/>
        </w:rPr>
        <w:t>Escalera de trazado</w:t>
      </w:r>
      <w:r>
        <w:rPr>
          <w:b/>
          <w:spacing w:val="-3"/>
          <w:sz w:val="18"/>
        </w:rPr>
        <w:t> </w:t>
      </w:r>
      <w:r>
        <w:rPr>
          <w:b/>
          <w:sz w:val="18"/>
        </w:rPr>
        <w:t>curvo</w:t>
      </w:r>
    </w:p>
    <w:p>
      <w:pPr>
        <w:pStyle w:val="BodyText"/>
        <w:ind w:left="793"/>
        <w:rPr>
          <w:sz w:val="20"/>
        </w:rPr>
      </w:pPr>
      <w:r>
        <w:rPr>
          <w:sz w:val="20"/>
        </w:rPr>
        <w:drawing>
          <wp:inline distT="0" distB="0" distL="0" distR="0">
            <wp:extent cx="4454322" cy="2273427"/>
            <wp:effectExtent l="0" t="0" r="0" b="0"/>
            <wp:docPr id="37" name="image91.jpeg" descr=""/>
            <wp:cNvGraphicFramePr>
              <a:graphicFrameLocks noChangeAspect="1"/>
            </wp:cNvGraphicFramePr>
            <a:graphic>
              <a:graphicData uri="http://schemas.openxmlformats.org/drawingml/2006/picture">
                <pic:pic>
                  <pic:nvPicPr>
                    <pic:cNvPr id="38" name="image91.jpeg"/>
                    <pic:cNvPicPr/>
                  </pic:nvPicPr>
                  <pic:blipFill>
                    <a:blip r:embed="rId99" cstate="print"/>
                    <a:stretch>
                      <a:fillRect/>
                    </a:stretch>
                  </pic:blipFill>
                  <pic:spPr>
                    <a:xfrm>
                      <a:off x="0" y="0"/>
                      <a:ext cx="4454322" cy="2273427"/>
                    </a:xfrm>
                    <a:prstGeom prst="rect">
                      <a:avLst/>
                    </a:prstGeom>
                  </pic:spPr>
                </pic:pic>
              </a:graphicData>
            </a:graphic>
          </wp:inline>
        </w:drawing>
      </w:r>
      <w:r>
        <w:rPr>
          <w:sz w:val="20"/>
        </w:rPr>
      </w:r>
    </w:p>
    <w:p>
      <w:pPr>
        <w:spacing w:after="0"/>
        <w:rPr>
          <w:sz w:val="20"/>
        </w:rPr>
        <w:sectPr>
          <w:type w:val="continuous"/>
          <w:pgSz w:w="11910" w:h="16840"/>
          <w:pgMar w:top="0" w:bottom="0" w:left="1160" w:right="300"/>
        </w:sectPr>
      </w:pPr>
    </w:p>
    <w:p>
      <w:pPr>
        <w:pStyle w:val="Heading2"/>
      </w:pPr>
      <w:bookmarkStart w:name="_bookmark33" w:id="50"/>
      <w:bookmarkEnd w:id="50"/>
      <w:r>
        <w:rPr>
          <w:b w:val="0"/>
        </w:rPr>
      </w:r>
      <w:r>
        <w:rPr/>
        <w:t>T06 Pavimentos</w:t>
      </w:r>
    </w:p>
    <w:p>
      <w:pPr>
        <w:tabs>
          <w:tab w:pos="3345" w:val="left" w:leader="none"/>
        </w:tabs>
        <w:spacing w:before="122"/>
        <w:ind w:left="794" w:right="0" w:firstLine="0"/>
        <w:jc w:val="left"/>
        <w:rPr>
          <w:sz w:val="24"/>
        </w:rPr>
      </w:pPr>
      <w:r>
        <w:rPr/>
        <w:pict>
          <v:group style="position:absolute;margin-left:205.490005pt;margin-top:6.101757pt;width:.5pt;height:160.75pt;mso-position-horizontal-relative:page;mso-position-vertical-relative:paragraph;z-index:-788248" coordorigin="4110,122" coordsize="10,3215">
            <v:line style="position:absolute" from="4115,122" to="4115,535" stroked="true" strokeweight=".48pt" strokecolor="#808080">
              <v:stroke dashstyle="solid"/>
            </v:line>
            <v:line style="position:absolute" from="4115,535" to="4115,1083" stroked="true" strokeweight=".48pt" strokecolor="#808080">
              <v:stroke dashstyle="solid"/>
            </v:line>
            <v:line style="position:absolute" from="4115,1083" to="4115,1632" stroked="true" strokeweight=".48pt" strokecolor="#808080">
              <v:stroke dashstyle="solid"/>
            </v:line>
            <v:line style="position:absolute" from="4115,1632" to="4115,1935" stroked="true" strokeweight=".48pt" strokecolor="#808080">
              <v:stroke dashstyle="solid"/>
            </v:line>
            <v:line style="position:absolute" from="4115,1935" to="4115,2484" stroked="true" strokeweight=".48pt" strokecolor="#808080">
              <v:stroke dashstyle="solid"/>
            </v:line>
            <v:line style="position:absolute" from="4115,2484" to="4115,2787" stroked="true" strokeweight=".48pt" strokecolor="#808080">
              <v:stroke dashstyle="solid"/>
            </v:line>
            <v:line style="position:absolute" from="4115,2787" to="4115,3336" stroked="true" strokeweight=".48pt" strokecolor="#808080">
              <v:stroke dashstyle="solid"/>
            </v:line>
            <w10:wrap type="none"/>
          </v:group>
        </w:pict>
      </w:r>
      <w:r>
        <w:rPr>
          <w:color w:val="3A3838"/>
          <w:sz w:val="24"/>
        </w:rPr>
        <w:t>Problemas</w:t>
        <w:tab/>
        <w:t>Posibles</w:t>
      </w:r>
      <w:r>
        <w:rPr>
          <w:color w:val="3A3838"/>
          <w:spacing w:val="-3"/>
          <w:sz w:val="24"/>
        </w:rPr>
        <w:t> </w:t>
      </w:r>
      <w:r>
        <w:rPr>
          <w:color w:val="3A3838"/>
          <w:sz w:val="24"/>
        </w:rPr>
        <w:t>soluciones</w:t>
      </w:r>
    </w:p>
    <w:p>
      <w:pPr>
        <w:spacing w:after="0"/>
        <w:jc w:val="left"/>
        <w:rPr>
          <w:sz w:val="24"/>
        </w:rPr>
        <w:sectPr>
          <w:pgSz w:w="11910" w:h="16840"/>
          <w:pgMar w:header="0" w:footer="893" w:top="1080" w:bottom="860" w:left="1160" w:right="300"/>
        </w:sectPr>
      </w:pPr>
    </w:p>
    <w:p>
      <w:pPr>
        <w:pStyle w:val="ListParagraph"/>
        <w:numPr>
          <w:ilvl w:val="0"/>
          <w:numId w:val="61"/>
        </w:numPr>
        <w:tabs>
          <w:tab w:pos="793" w:val="left" w:leader="none"/>
          <w:tab w:pos="795" w:val="left" w:leader="none"/>
        </w:tabs>
        <w:spacing w:line="240" w:lineRule="auto" w:before="118" w:after="0"/>
        <w:ind w:left="794" w:right="0" w:hanging="428"/>
        <w:jc w:val="left"/>
        <w:rPr>
          <w:sz w:val="20"/>
        </w:rPr>
      </w:pPr>
      <w:r>
        <w:rPr>
          <w:sz w:val="20"/>
        </w:rPr>
        <w:t>Pavimento de</w:t>
      </w:r>
      <w:r>
        <w:rPr>
          <w:spacing w:val="-8"/>
          <w:sz w:val="20"/>
        </w:rPr>
        <w:t> </w:t>
      </w:r>
      <w:r>
        <w:rPr>
          <w:sz w:val="20"/>
        </w:rPr>
        <w:t>elementos sueltos (gravas, arenas, etc.) en los itinerarios interiores o</w:t>
      </w:r>
      <w:r>
        <w:rPr>
          <w:spacing w:val="-5"/>
          <w:sz w:val="20"/>
        </w:rPr>
        <w:t> </w:t>
      </w:r>
      <w:r>
        <w:rPr>
          <w:sz w:val="20"/>
        </w:rPr>
        <w:t>exteriores.</w:t>
      </w:r>
    </w:p>
    <w:p>
      <w:pPr>
        <w:pStyle w:val="ListParagraph"/>
        <w:numPr>
          <w:ilvl w:val="0"/>
          <w:numId w:val="61"/>
        </w:numPr>
        <w:tabs>
          <w:tab w:pos="793" w:val="left" w:leader="none"/>
          <w:tab w:pos="795" w:val="left" w:leader="none"/>
        </w:tabs>
        <w:spacing w:line="240" w:lineRule="auto" w:before="120" w:after="0"/>
        <w:ind w:left="794" w:right="514" w:hanging="428"/>
        <w:jc w:val="left"/>
        <w:rPr>
          <w:sz w:val="20"/>
        </w:rPr>
      </w:pPr>
      <w:r>
        <w:rPr>
          <w:sz w:val="20"/>
        </w:rPr>
        <w:t>Resbaladicidad</w:t>
      </w:r>
      <w:r>
        <w:rPr>
          <w:spacing w:val="-8"/>
          <w:sz w:val="20"/>
        </w:rPr>
        <w:t> </w:t>
      </w:r>
      <w:r>
        <w:rPr>
          <w:sz w:val="20"/>
        </w:rPr>
        <w:t>del pavimento.</w:t>
      </w:r>
    </w:p>
    <w:p>
      <w:pPr>
        <w:pStyle w:val="ListParagraph"/>
        <w:numPr>
          <w:ilvl w:val="0"/>
          <w:numId w:val="19"/>
        </w:numPr>
        <w:tabs>
          <w:tab w:pos="487" w:val="left" w:leader="none"/>
        </w:tabs>
        <w:spacing w:line="240" w:lineRule="auto" w:before="118" w:after="0"/>
        <w:ind w:left="486" w:right="1204" w:hanging="283"/>
        <w:jc w:val="left"/>
        <w:rPr>
          <w:sz w:val="20"/>
        </w:rPr>
      </w:pPr>
      <w:r>
        <w:rPr>
          <w:spacing w:val="-1"/>
          <w:w w:val="99"/>
          <w:sz w:val="20"/>
        </w:rPr>
        <w:br w:type="column"/>
      </w:r>
      <w:r>
        <w:rPr>
          <w:sz w:val="20"/>
        </w:rPr>
        <w:t>Sustituir el pavimento por otro que no contenga elementos sueltos y</w:t>
      </w:r>
      <w:r>
        <w:rPr>
          <w:spacing w:val="-30"/>
          <w:sz w:val="20"/>
        </w:rPr>
        <w:t> </w:t>
      </w:r>
      <w:r>
        <w:rPr>
          <w:sz w:val="20"/>
        </w:rPr>
        <w:t>sea resistente a la deformación. </w:t>
      </w:r>
      <w:r>
        <w:rPr>
          <w:sz w:val="18"/>
        </w:rPr>
        <w:t>(1)</w:t>
      </w:r>
    </w:p>
    <w:p>
      <w:pPr>
        <w:pStyle w:val="ListParagraph"/>
        <w:numPr>
          <w:ilvl w:val="0"/>
          <w:numId w:val="19"/>
        </w:numPr>
        <w:tabs>
          <w:tab w:pos="487" w:val="left" w:leader="none"/>
        </w:tabs>
        <w:spacing w:line="240" w:lineRule="auto" w:before="60" w:after="0"/>
        <w:ind w:left="486" w:right="1117" w:hanging="283"/>
        <w:jc w:val="left"/>
        <w:rPr>
          <w:sz w:val="20"/>
        </w:rPr>
      </w:pPr>
      <w:r>
        <w:rPr>
          <w:sz w:val="20"/>
        </w:rPr>
        <w:t>Los felpudos deben encastrarse o fijarse convenientemente al suelo para evitar tropiezos y facilitar el tránsito de las personas en silla de ruedas.</w:t>
      </w:r>
      <w:r>
        <w:rPr>
          <w:spacing w:val="-29"/>
          <w:sz w:val="20"/>
        </w:rPr>
        <w:t> </w:t>
      </w:r>
      <w:r>
        <w:rPr>
          <w:sz w:val="18"/>
        </w:rPr>
        <w:t>(1)</w:t>
      </w:r>
    </w:p>
    <w:p>
      <w:pPr>
        <w:pStyle w:val="ListParagraph"/>
        <w:numPr>
          <w:ilvl w:val="0"/>
          <w:numId w:val="19"/>
        </w:numPr>
        <w:tabs>
          <w:tab w:pos="487" w:val="left" w:leader="none"/>
        </w:tabs>
        <w:spacing w:line="240" w:lineRule="auto" w:before="60" w:after="0"/>
        <w:ind w:left="486" w:right="0" w:hanging="283"/>
        <w:jc w:val="left"/>
        <w:rPr>
          <w:b/>
          <w:sz w:val="20"/>
        </w:rPr>
      </w:pPr>
      <w:r>
        <w:rPr>
          <w:sz w:val="20"/>
        </w:rPr>
        <w:t>a) Sustituir el pavimento por otro de clase adecuada. </w:t>
      </w:r>
      <w:r>
        <w:rPr>
          <w:sz w:val="18"/>
        </w:rPr>
        <w:t>(2) (3) (4) (5) (6) </w:t>
      </w:r>
      <w:r>
        <w:rPr>
          <w:sz w:val="20"/>
        </w:rPr>
        <w:t>Ver</w:t>
      </w:r>
      <w:r>
        <w:rPr>
          <w:spacing w:val="1"/>
          <w:sz w:val="20"/>
        </w:rPr>
        <w:t> </w:t>
      </w:r>
      <w:r>
        <w:rPr>
          <w:b/>
          <w:sz w:val="20"/>
        </w:rPr>
        <w:t>F13</w:t>
      </w:r>
    </w:p>
    <w:p>
      <w:pPr>
        <w:pStyle w:val="Heading8"/>
        <w:numPr>
          <w:ilvl w:val="0"/>
          <w:numId w:val="63"/>
        </w:numPr>
        <w:tabs>
          <w:tab w:pos="698" w:val="left" w:leader="none"/>
        </w:tabs>
        <w:spacing w:line="240" w:lineRule="auto" w:before="57" w:after="0"/>
        <w:ind w:left="486" w:right="2274" w:firstLine="0"/>
        <w:jc w:val="left"/>
        <w:rPr>
          <w:b/>
        </w:rPr>
      </w:pPr>
      <w:r>
        <w:rPr/>
        <w:t>Sustituir el pavimento por otro con bandas de cambio de rugosidad/textura del material. </w:t>
      </w:r>
      <w:r>
        <w:rPr>
          <w:sz w:val="18"/>
        </w:rPr>
        <w:t>(3) (4) </w:t>
      </w:r>
      <w:r>
        <w:rPr/>
        <w:t>Ver</w:t>
      </w:r>
      <w:r>
        <w:rPr>
          <w:spacing w:val="1"/>
        </w:rPr>
        <w:t> </w:t>
      </w:r>
      <w:r>
        <w:rPr>
          <w:b/>
        </w:rPr>
        <w:t>F13</w:t>
      </w:r>
    </w:p>
    <w:p>
      <w:pPr>
        <w:pStyle w:val="ListParagraph"/>
        <w:numPr>
          <w:ilvl w:val="0"/>
          <w:numId w:val="63"/>
        </w:numPr>
        <w:tabs>
          <w:tab w:pos="676" w:val="left" w:leader="none"/>
        </w:tabs>
        <w:spacing w:line="240" w:lineRule="auto" w:before="60" w:after="0"/>
        <w:ind w:left="675" w:right="0" w:hanging="189"/>
        <w:jc w:val="left"/>
        <w:rPr>
          <w:b/>
          <w:sz w:val="20"/>
        </w:rPr>
      </w:pPr>
      <w:r>
        <w:rPr>
          <w:sz w:val="20"/>
        </w:rPr>
        <w:t>Colocar bandas antideslizantes adheridas. </w:t>
      </w:r>
      <w:r>
        <w:rPr>
          <w:sz w:val="18"/>
        </w:rPr>
        <w:t>(3) (4) </w:t>
      </w:r>
      <w:r>
        <w:rPr>
          <w:sz w:val="20"/>
        </w:rPr>
        <w:t>Ver</w:t>
      </w:r>
      <w:r>
        <w:rPr>
          <w:spacing w:val="0"/>
          <w:sz w:val="20"/>
        </w:rPr>
        <w:t> </w:t>
      </w:r>
      <w:r>
        <w:rPr>
          <w:b/>
          <w:sz w:val="20"/>
        </w:rPr>
        <w:t>F14</w:t>
      </w:r>
    </w:p>
    <w:p>
      <w:pPr>
        <w:pStyle w:val="ListParagraph"/>
        <w:numPr>
          <w:ilvl w:val="0"/>
          <w:numId w:val="19"/>
        </w:numPr>
        <w:tabs>
          <w:tab w:pos="487" w:val="left" w:leader="none"/>
        </w:tabs>
        <w:spacing w:line="240" w:lineRule="auto" w:before="58" w:after="0"/>
        <w:ind w:left="486" w:right="977" w:hanging="283"/>
        <w:jc w:val="left"/>
        <w:rPr>
          <w:sz w:val="20"/>
        </w:rPr>
      </w:pPr>
      <w:r>
        <w:rPr>
          <w:sz w:val="20"/>
        </w:rPr>
        <w:t>Evitar los tipos de tratamiento de mantenimiento que produzcan un</w:t>
      </w:r>
      <w:r>
        <w:rPr>
          <w:spacing w:val="-28"/>
          <w:sz w:val="20"/>
        </w:rPr>
        <w:t> </w:t>
      </w:r>
      <w:r>
        <w:rPr>
          <w:sz w:val="20"/>
        </w:rPr>
        <w:t>exceso de pulido o abrillantado. </w:t>
      </w:r>
      <w:r>
        <w:rPr>
          <w:sz w:val="18"/>
        </w:rPr>
        <w:t>(5)</w:t>
      </w:r>
      <w:r>
        <w:rPr>
          <w:spacing w:val="-2"/>
          <w:sz w:val="18"/>
        </w:rPr>
        <w:t> </w:t>
      </w:r>
      <w:r>
        <w:rPr>
          <w:sz w:val="18"/>
        </w:rPr>
        <w:t>(6)</w:t>
      </w:r>
    </w:p>
    <w:p>
      <w:pPr>
        <w:spacing w:after="0" w:line="240" w:lineRule="auto"/>
        <w:jc w:val="left"/>
        <w:rPr>
          <w:sz w:val="20"/>
        </w:rPr>
        <w:sectPr>
          <w:type w:val="continuous"/>
          <w:pgSz w:w="11910" w:h="16840"/>
          <w:pgMar w:top="0" w:bottom="0" w:left="1160" w:right="300"/>
          <w:cols w:num="2" w:equalWidth="0">
            <w:col w:w="2820" w:space="40"/>
            <w:col w:w="7590"/>
          </w:cols>
        </w:sectPr>
      </w:pPr>
    </w:p>
    <w:p>
      <w:pPr>
        <w:pStyle w:val="BodyText"/>
        <w:spacing w:before="12"/>
        <w:rPr>
          <w:sz w:val="12"/>
        </w:rPr>
      </w:pPr>
    </w:p>
    <w:p>
      <w:pPr>
        <w:spacing w:before="0"/>
        <w:ind w:left="794" w:right="0" w:firstLine="0"/>
        <w:jc w:val="left"/>
        <w:rPr>
          <w:sz w:val="16"/>
        </w:rPr>
      </w:pPr>
      <w:r>
        <w:rPr>
          <w:color w:val="5A5A5A"/>
          <w:sz w:val="16"/>
        </w:rPr>
        <w:t>REFERENCIAS Y OBSERVACIONES</w:t>
      </w:r>
    </w:p>
    <w:p>
      <w:pPr>
        <w:pStyle w:val="ListParagraph"/>
        <w:numPr>
          <w:ilvl w:val="0"/>
          <w:numId w:val="64"/>
        </w:numPr>
        <w:tabs>
          <w:tab w:pos="793" w:val="left" w:leader="none"/>
          <w:tab w:pos="795" w:val="left" w:leader="none"/>
        </w:tabs>
        <w:spacing w:line="240" w:lineRule="auto" w:before="131" w:after="0"/>
        <w:ind w:left="794" w:right="807" w:hanging="428"/>
        <w:jc w:val="left"/>
        <w:rPr>
          <w:sz w:val="18"/>
        </w:rPr>
      </w:pPr>
      <w:r>
        <w:rPr>
          <w:b/>
          <w:sz w:val="18"/>
        </w:rPr>
        <w:t>DB SUA</w:t>
      </w:r>
      <w:r>
        <w:rPr>
          <w:sz w:val="18"/>
        </w:rPr>
        <w:t>: En los itinerarios accesibles, los pavimentos no contienen piezas ni elementos sueltos, tales como gravas o arenas.</w:t>
      </w:r>
      <w:r>
        <w:rPr>
          <w:spacing w:val="-3"/>
          <w:sz w:val="18"/>
        </w:rPr>
        <w:t> </w:t>
      </w:r>
      <w:r>
        <w:rPr>
          <w:sz w:val="18"/>
        </w:rPr>
        <w:t>Los</w:t>
      </w:r>
      <w:r>
        <w:rPr>
          <w:spacing w:val="-3"/>
          <w:sz w:val="18"/>
        </w:rPr>
        <w:t> </w:t>
      </w:r>
      <w:r>
        <w:rPr>
          <w:sz w:val="18"/>
        </w:rPr>
        <w:t>felpudos</w:t>
      </w:r>
      <w:r>
        <w:rPr>
          <w:spacing w:val="-3"/>
          <w:sz w:val="18"/>
        </w:rPr>
        <w:t> </w:t>
      </w:r>
      <w:r>
        <w:rPr>
          <w:sz w:val="18"/>
        </w:rPr>
        <w:t>y</w:t>
      </w:r>
      <w:r>
        <w:rPr>
          <w:spacing w:val="-2"/>
          <w:sz w:val="18"/>
        </w:rPr>
        <w:t> </w:t>
      </w:r>
      <w:r>
        <w:rPr>
          <w:sz w:val="18"/>
        </w:rPr>
        <w:t>moquetas</w:t>
      </w:r>
      <w:r>
        <w:rPr>
          <w:spacing w:val="-1"/>
          <w:sz w:val="18"/>
        </w:rPr>
        <w:t> </w:t>
      </w:r>
      <w:r>
        <w:rPr>
          <w:sz w:val="18"/>
        </w:rPr>
        <w:t>están</w:t>
      </w:r>
      <w:r>
        <w:rPr>
          <w:spacing w:val="-4"/>
          <w:sz w:val="18"/>
        </w:rPr>
        <w:t> </w:t>
      </w:r>
      <w:r>
        <w:rPr>
          <w:sz w:val="18"/>
        </w:rPr>
        <w:t>encastrados</w:t>
      </w:r>
      <w:r>
        <w:rPr>
          <w:spacing w:val="-3"/>
          <w:sz w:val="18"/>
        </w:rPr>
        <w:t> </w:t>
      </w:r>
      <w:r>
        <w:rPr>
          <w:sz w:val="18"/>
        </w:rPr>
        <w:t>o</w:t>
      </w:r>
      <w:r>
        <w:rPr>
          <w:spacing w:val="-1"/>
          <w:sz w:val="18"/>
        </w:rPr>
        <w:t> </w:t>
      </w:r>
      <w:r>
        <w:rPr>
          <w:sz w:val="18"/>
        </w:rPr>
        <w:t>fijados</w:t>
      </w:r>
      <w:r>
        <w:rPr>
          <w:spacing w:val="-3"/>
          <w:sz w:val="18"/>
        </w:rPr>
        <w:t> </w:t>
      </w:r>
      <w:r>
        <w:rPr>
          <w:sz w:val="18"/>
        </w:rPr>
        <w:t>al</w:t>
      </w:r>
      <w:r>
        <w:rPr>
          <w:spacing w:val="-3"/>
          <w:sz w:val="18"/>
        </w:rPr>
        <w:t> </w:t>
      </w:r>
      <w:r>
        <w:rPr>
          <w:sz w:val="18"/>
        </w:rPr>
        <w:t>suelo.</w:t>
      </w:r>
      <w:r>
        <w:rPr>
          <w:spacing w:val="-3"/>
          <w:sz w:val="18"/>
        </w:rPr>
        <w:t> </w:t>
      </w:r>
      <w:r>
        <w:rPr>
          <w:sz w:val="18"/>
        </w:rPr>
        <w:t>Para</w:t>
      </w:r>
      <w:r>
        <w:rPr>
          <w:spacing w:val="-3"/>
          <w:sz w:val="18"/>
        </w:rPr>
        <w:t> </w:t>
      </w:r>
      <w:r>
        <w:rPr>
          <w:sz w:val="18"/>
        </w:rPr>
        <w:t>permitir</w:t>
      </w:r>
      <w:r>
        <w:rPr>
          <w:spacing w:val="-2"/>
          <w:sz w:val="18"/>
        </w:rPr>
        <w:t> </w:t>
      </w:r>
      <w:r>
        <w:rPr>
          <w:sz w:val="18"/>
        </w:rPr>
        <w:t>la</w:t>
      </w:r>
      <w:r>
        <w:rPr>
          <w:spacing w:val="-3"/>
          <w:sz w:val="18"/>
        </w:rPr>
        <w:t> </w:t>
      </w:r>
      <w:r>
        <w:rPr>
          <w:sz w:val="18"/>
        </w:rPr>
        <w:t>circulación</w:t>
      </w:r>
      <w:r>
        <w:rPr>
          <w:spacing w:val="-3"/>
          <w:sz w:val="18"/>
        </w:rPr>
        <w:t> </w:t>
      </w:r>
      <w:r>
        <w:rPr>
          <w:sz w:val="18"/>
        </w:rPr>
        <w:t>y</w:t>
      </w:r>
      <w:r>
        <w:rPr>
          <w:spacing w:val="-2"/>
          <w:sz w:val="18"/>
        </w:rPr>
        <w:t> </w:t>
      </w:r>
      <w:r>
        <w:rPr>
          <w:sz w:val="18"/>
        </w:rPr>
        <w:t>arrastre</w:t>
      </w:r>
      <w:r>
        <w:rPr>
          <w:spacing w:val="-1"/>
          <w:sz w:val="18"/>
        </w:rPr>
        <w:t> </w:t>
      </w:r>
      <w:r>
        <w:rPr>
          <w:sz w:val="18"/>
        </w:rPr>
        <w:t>de</w:t>
      </w:r>
      <w:r>
        <w:rPr>
          <w:spacing w:val="-3"/>
          <w:sz w:val="18"/>
        </w:rPr>
        <w:t> </w:t>
      </w:r>
      <w:r>
        <w:rPr>
          <w:sz w:val="18"/>
        </w:rPr>
        <w:t>elementos pesados, sillas de ruedas, etc., los suelos son resistentes a la deformación. (Anejo A </w:t>
      </w:r>
      <w:r>
        <w:rPr>
          <w:i/>
          <w:sz w:val="18"/>
        </w:rPr>
        <w:t>Itinerario</w:t>
      </w:r>
      <w:r>
        <w:rPr>
          <w:i/>
          <w:spacing w:val="-11"/>
          <w:sz w:val="18"/>
        </w:rPr>
        <w:t> </w:t>
      </w:r>
      <w:r>
        <w:rPr>
          <w:i/>
          <w:sz w:val="18"/>
        </w:rPr>
        <w:t>accesible</w:t>
      </w:r>
      <w:r>
        <w:rPr>
          <w:sz w:val="18"/>
        </w:rPr>
        <w:t>)</w:t>
      </w:r>
    </w:p>
    <w:p>
      <w:pPr>
        <w:pStyle w:val="ListParagraph"/>
        <w:numPr>
          <w:ilvl w:val="0"/>
          <w:numId w:val="64"/>
        </w:numPr>
        <w:tabs>
          <w:tab w:pos="793" w:val="left" w:leader="none"/>
          <w:tab w:pos="795" w:val="left" w:leader="none"/>
        </w:tabs>
        <w:spacing w:line="240" w:lineRule="auto" w:before="58" w:after="0"/>
        <w:ind w:left="794" w:right="962" w:hanging="428"/>
        <w:jc w:val="left"/>
        <w:rPr>
          <w:sz w:val="18"/>
        </w:rPr>
      </w:pPr>
      <w:r>
        <w:rPr/>
        <w:pict>
          <v:group style="position:absolute;margin-left:92.304001pt;margin-top:38.94936pt;width:453.7pt;height:.5pt;mso-position-horizontal-relative:page;mso-position-vertical-relative:paragraph;z-index:4864;mso-wrap-distance-left:0;mso-wrap-distance-right:0" coordorigin="1846,779" coordsize="9074,10">
            <v:line style="position:absolute" from="1846,784" to="9784,784" stroked="true" strokeweight=".48pt" strokecolor="#808080">
              <v:stroke dashstyle="shortdot"/>
            </v:line>
            <v:line style="position:absolute" from="9784,784" to="9794,784" stroked="true" strokeweight=".48pt" strokecolor="#808080">
              <v:stroke dashstyle="shortdot"/>
            </v:line>
            <v:line style="position:absolute" from="9794,784" to="10920,784" stroked="true" strokeweight=".48pt" strokecolor="#808080">
              <v:stroke dashstyle="shortdot"/>
            </v:line>
            <w10:wrap type="topAndBottom"/>
          </v:group>
        </w:pict>
      </w:r>
      <w:r>
        <w:rPr>
          <w:b/>
          <w:sz w:val="18"/>
        </w:rPr>
        <w:t>DB SUA</w:t>
      </w:r>
      <w:r>
        <w:rPr>
          <w:sz w:val="18"/>
        </w:rPr>
        <w:t>: Con el fin de limitar el riesgo de resbalamiento, los suelos de los edificios o zonas de </w:t>
      </w:r>
      <w:r>
        <w:rPr>
          <w:b/>
          <w:sz w:val="18"/>
        </w:rPr>
        <w:t>uso Residencial Público, Sanitario, Docente, Comercial, Administrativo y Pública Concurrencia</w:t>
      </w:r>
      <w:r>
        <w:rPr>
          <w:sz w:val="18"/>
        </w:rPr>
        <w:t>, excluidas las zonas de ocupación nula definidas en el anejo SI A del DB SI, tendrán una clase adecuada (SUA 1, art. 1 </w:t>
      </w:r>
      <w:r>
        <w:rPr>
          <w:i/>
          <w:sz w:val="18"/>
        </w:rPr>
        <w:t>Resbaladicidad de los</w:t>
      </w:r>
      <w:r>
        <w:rPr>
          <w:i/>
          <w:spacing w:val="-16"/>
          <w:sz w:val="18"/>
        </w:rPr>
        <w:t> </w:t>
      </w:r>
      <w:r>
        <w:rPr>
          <w:i/>
          <w:sz w:val="18"/>
        </w:rPr>
        <w:t>suelos</w:t>
      </w:r>
      <w:r>
        <w:rPr>
          <w:sz w:val="18"/>
        </w:rPr>
        <w:t>):</w:t>
      </w:r>
    </w:p>
    <w:p>
      <w:pPr>
        <w:tabs>
          <w:tab w:pos="8993" w:val="left" w:leader="none"/>
        </w:tabs>
        <w:spacing w:before="0" w:after="39"/>
        <w:ind w:left="794" w:right="0" w:firstLine="0"/>
        <w:jc w:val="left"/>
        <w:rPr>
          <w:b/>
          <w:sz w:val="18"/>
        </w:rPr>
      </w:pPr>
      <w:r>
        <w:rPr>
          <w:b/>
          <w:sz w:val="18"/>
        </w:rPr>
        <w:t>Localización y características</w:t>
      </w:r>
      <w:r>
        <w:rPr>
          <w:b/>
          <w:spacing w:val="-7"/>
          <w:sz w:val="18"/>
        </w:rPr>
        <w:t> </w:t>
      </w:r>
      <w:r>
        <w:rPr>
          <w:b/>
          <w:sz w:val="18"/>
        </w:rPr>
        <w:t>del</w:t>
      </w:r>
      <w:r>
        <w:rPr>
          <w:b/>
          <w:spacing w:val="-2"/>
          <w:sz w:val="18"/>
        </w:rPr>
        <w:t> </w:t>
      </w:r>
      <w:r>
        <w:rPr>
          <w:b/>
          <w:sz w:val="18"/>
        </w:rPr>
        <w:t>suelo</w:t>
        <w:tab/>
        <w:t>Clase</w:t>
      </w:r>
    </w:p>
    <w:p>
      <w:pPr>
        <w:pStyle w:val="BodyText"/>
        <w:spacing w:line="20" w:lineRule="exact"/>
        <w:ind w:left="681"/>
        <w:rPr>
          <w:sz w:val="2"/>
        </w:rPr>
      </w:pPr>
      <w:r>
        <w:rPr>
          <w:rFonts w:ascii="Times New Roman"/>
          <w:spacing w:val="5"/>
          <w:sz w:val="2"/>
        </w:rPr>
        <w:t> </w:t>
      </w:r>
      <w:r>
        <w:rPr>
          <w:spacing w:val="5"/>
          <w:sz w:val="2"/>
        </w:rPr>
        <w:pict>
          <v:group style="width:453.7pt;height:.5pt;mso-position-horizontal-relative:char;mso-position-vertical-relative:line" coordorigin="0,0" coordsize="9074,10">
            <v:line style="position:absolute" from="0,5" to="7938,5" stroked="true" strokeweight=".48pt" strokecolor="#808080">
              <v:stroke dashstyle="shortdot"/>
            </v:line>
            <v:line style="position:absolute" from="7938,5" to="7948,5" stroked="true" strokeweight=".48pt" strokecolor="#808080">
              <v:stroke dashstyle="shortdot"/>
            </v:line>
            <v:line style="position:absolute" from="7948,5" to="9074,5" stroked="true" strokeweight=".48pt" strokecolor="#808080">
              <v:stroke dashstyle="shortdot"/>
            </v:line>
          </v:group>
        </w:pict>
      </w:r>
      <w:r>
        <w:rPr>
          <w:spacing w:val="5"/>
          <w:sz w:val="2"/>
        </w:rPr>
      </w:r>
    </w:p>
    <w:p>
      <w:pPr>
        <w:pStyle w:val="BodyText"/>
        <w:ind w:left="794"/>
      </w:pPr>
      <w:r>
        <w:rPr/>
        <w:t>Zonas interiores secas:</w:t>
      </w:r>
    </w:p>
    <w:p>
      <w:pPr>
        <w:pStyle w:val="ListParagraph"/>
        <w:numPr>
          <w:ilvl w:val="1"/>
          <w:numId w:val="64"/>
        </w:numPr>
        <w:tabs>
          <w:tab w:pos="890" w:val="left" w:leader="none"/>
          <w:tab w:pos="9236" w:val="right" w:leader="none"/>
        </w:tabs>
        <w:spacing w:line="240" w:lineRule="auto" w:before="42" w:after="0"/>
        <w:ind w:left="890" w:right="0" w:hanging="96"/>
        <w:jc w:val="left"/>
        <w:rPr>
          <w:b/>
          <w:sz w:val="18"/>
        </w:rPr>
      </w:pPr>
      <w:r>
        <w:rPr>
          <w:sz w:val="18"/>
        </w:rPr>
        <w:t>superficies con pendiente menor que</w:t>
      </w:r>
      <w:r>
        <w:rPr>
          <w:spacing w:val="-3"/>
          <w:sz w:val="18"/>
        </w:rPr>
        <w:t> </w:t>
      </w:r>
      <w:r>
        <w:rPr>
          <w:sz w:val="18"/>
        </w:rPr>
        <w:t>el</w:t>
      </w:r>
      <w:r>
        <w:rPr>
          <w:spacing w:val="-2"/>
          <w:sz w:val="18"/>
        </w:rPr>
        <w:t> </w:t>
      </w:r>
      <w:r>
        <w:rPr>
          <w:sz w:val="18"/>
        </w:rPr>
        <w:t>6%</w:t>
        <w:tab/>
      </w:r>
      <w:r>
        <w:rPr>
          <w:b/>
          <w:sz w:val="18"/>
        </w:rPr>
        <w:t>1</w:t>
      </w:r>
    </w:p>
    <w:p>
      <w:pPr>
        <w:pStyle w:val="ListParagraph"/>
        <w:numPr>
          <w:ilvl w:val="1"/>
          <w:numId w:val="64"/>
        </w:numPr>
        <w:tabs>
          <w:tab w:pos="890" w:val="left" w:leader="none"/>
          <w:tab w:pos="9236" w:val="right" w:leader="none"/>
        </w:tabs>
        <w:spacing w:line="240" w:lineRule="auto" w:before="39" w:after="0"/>
        <w:ind w:left="890" w:right="0" w:hanging="96"/>
        <w:jc w:val="left"/>
        <w:rPr>
          <w:b/>
          <w:sz w:val="18"/>
        </w:rPr>
      </w:pPr>
      <w:r>
        <w:rPr>
          <w:sz w:val="18"/>
        </w:rPr>
        <w:t>superficies con pendiente igual o mayor que el 6%</w:t>
      </w:r>
      <w:r>
        <w:rPr>
          <w:spacing w:val="-6"/>
          <w:sz w:val="18"/>
        </w:rPr>
        <w:t> </w:t>
      </w:r>
      <w:r>
        <w:rPr>
          <w:sz w:val="18"/>
        </w:rPr>
        <w:t>y</w:t>
      </w:r>
      <w:r>
        <w:rPr>
          <w:spacing w:val="-1"/>
          <w:sz w:val="18"/>
        </w:rPr>
        <w:t> </w:t>
      </w:r>
      <w:r>
        <w:rPr>
          <w:sz w:val="18"/>
        </w:rPr>
        <w:t>escaleras</w:t>
        <w:tab/>
      </w:r>
      <w:r>
        <w:rPr>
          <w:b/>
          <w:sz w:val="18"/>
        </w:rPr>
        <w:t>2</w:t>
      </w:r>
    </w:p>
    <w:p>
      <w:pPr>
        <w:pStyle w:val="BodyText"/>
        <w:spacing w:before="48"/>
        <w:ind w:left="794" w:right="2286"/>
      </w:pPr>
      <w:r>
        <w:rPr/>
        <w:pict>
          <v:shape style="position:absolute;margin-left:92.304001pt;margin-top:2.209336pt;width:453.7pt;height:.1pt;mso-position-horizontal-relative:page;mso-position-vertical-relative:paragraph;z-index:4984" coordorigin="1846,44" coordsize="9074,0" path="m1846,44l9784,44m9784,44l9794,44m9794,44l10920,44e" filled="false" stroked="true" strokeweight=".48pt" strokecolor="#808080">
            <v:path arrowok="t"/>
            <v:stroke dashstyle="shortdot"/>
            <w10:wrap type="none"/>
          </v:shape>
        </w:pict>
      </w:r>
      <w:r>
        <w:rPr/>
        <w:t>Zonas interiores húmedas, tales como las entradas a los edificios desde el espacio exterior*, terrazas cubiertas, vestuarios, baños, aseos, cocinas, etc.:</w:t>
      </w:r>
    </w:p>
    <w:p>
      <w:pPr>
        <w:pStyle w:val="ListParagraph"/>
        <w:numPr>
          <w:ilvl w:val="1"/>
          <w:numId w:val="64"/>
        </w:numPr>
        <w:tabs>
          <w:tab w:pos="890" w:val="left" w:leader="none"/>
          <w:tab w:pos="9236" w:val="right" w:leader="none"/>
        </w:tabs>
        <w:spacing w:line="240" w:lineRule="auto" w:before="39" w:after="0"/>
        <w:ind w:left="890" w:right="0" w:hanging="96"/>
        <w:jc w:val="left"/>
        <w:rPr>
          <w:b/>
          <w:sz w:val="18"/>
        </w:rPr>
      </w:pPr>
      <w:r>
        <w:rPr>
          <w:sz w:val="18"/>
        </w:rPr>
        <w:t>superficies con pendiente menor que</w:t>
      </w:r>
      <w:r>
        <w:rPr>
          <w:spacing w:val="-3"/>
          <w:sz w:val="18"/>
        </w:rPr>
        <w:t> </w:t>
      </w:r>
      <w:r>
        <w:rPr>
          <w:sz w:val="18"/>
        </w:rPr>
        <w:t>el</w:t>
      </w:r>
      <w:r>
        <w:rPr>
          <w:spacing w:val="-2"/>
          <w:sz w:val="18"/>
        </w:rPr>
        <w:t> </w:t>
      </w:r>
      <w:r>
        <w:rPr>
          <w:sz w:val="18"/>
        </w:rPr>
        <w:t>6%</w:t>
        <w:tab/>
      </w:r>
      <w:r>
        <w:rPr>
          <w:b/>
          <w:sz w:val="18"/>
        </w:rPr>
        <w:t>2</w:t>
      </w:r>
    </w:p>
    <w:p>
      <w:pPr>
        <w:pStyle w:val="ListParagraph"/>
        <w:numPr>
          <w:ilvl w:val="1"/>
          <w:numId w:val="64"/>
        </w:numPr>
        <w:tabs>
          <w:tab w:pos="890" w:val="left" w:leader="none"/>
          <w:tab w:pos="9236" w:val="right" w:leader="none"/>
        </w:tabs>
        <w:spacing w:line="240" w:lineRule="auto" w:before="39" w:after="0"/>
        <w:ind w:left="890" w:right="0" w:hanging="96"/>
        <w:jc w:val="left"/>
        <w:rPr>
          <w:b/>
          <w:sz w:val="18"/>
        </w:rPr>
      </w:pPr>
      <w:r>
        <w:rPr>
          <w:sz w:val="18"/>
        </w:rPr>
        <w:t>superficies con pendiente igual o mayor que el 6%</w:t>
      </w:r>
      <w:r>
        <w:rPr>
          <w:spacing w:val="-6"/>
          <w:sz w:val="18"/>
        </w:rPr>
        <w:t> </w:t>
      </w:r>
      <w:r>
        <w:rPr>
          <w:sz w:val="18"/>
        </w:rPr>
        <w:t>y</w:t>
      </w:r>
      <w:r>
        <w:rPr>
          <w:spacing w:val="-1"/>
          <w:sz w:val="18"/>
        </w:rPr>
        <w:t> </w:t>
      </w:r>
      <w:r>
        <w:rPr>
          <w:sz w:val="18"/>
        </w:rPr>
        <w:t>escaleras</w:t>
        <w:tab/>
      </w:r>
      <w:r>
        <w:rPr>
          <w:b/>
          <w:sz w:val="18"/>
        </w:rPr>
        <w:t>3</w:t>
      </w:r>
    </w:p>
    <w:p>
      <w:pPr>
        <w:pStyle w:val="BodyText"/>
        <w:tabs>
          <w:tab w:pos="9236" w:val="right" w:leader="none"/>
        </w:tabs>
        <w:spacing w:before="51"/>
        <w:ind w:left="794"/>
        <w:rPr>
          <w:b/>
        </w:rPr>
      </w:pPr>
      <w:r>
        <w:rPr/>
        <w:pict>
          <v:group style="position:absolute;margin-left:92.304001pt;margin-top:15.559347pt;width:453.7pt;height:.5pt;mso-position-horizontal-relative:page;mso-position-vertical-relative:paragraph;z-index:4912;mso-wrap-distance-left:0;mso-wrap-distance-right:0" coordorigin="1846,311" coordsize="9074,10">
            <v:line style="position:absolute" from="1846,316" to="9784,316" stroked="true" strokeweight=".48pt" strokecolor="#808080">
              <v:stroke dashstyle="shortdot"/>
            </v:line>
            <v:line style="position:absolute" from="9784,316" to="9794,316" stroked="true" strokeweight=".48pt" strokecolor="#808080">
              <v:stroke dashstyle="shortdot"/>
            </v:line>
            <v:line style="position:absolute" from="9794,316" to="10920,316" stroked="true" strokeweight=".48pt" strokecolor="#808080">
              <v:stroke dashstyle="shortdot"/>
            </v:line>
            <w10:wrap type="topAndBottom"/>
          </v:group>
        </w:pict>
      </w:r>
      <w:r>
        <w:rPr/>
        <w:pict>
          <v:shape style="position:absolute;margin-left:92.304001pt;margin-top:2.359347pt;width:453.7pt;height:.1pt;mso-position-horizontal-relative:page;mso-position-vertical-relative:paragraph;z-index:5008" coordorigin="1846,47" coordsize="9074,0" path="m1846,47l9784,47m9784,47l9794,47m9794,47l10920,47e" filled="false" stroked="true" strokeweight=".48pt" strokecolor="#808080">
            <v:path arrowok="t"/>
            <v:stroke dashstyle="shortdot"/>
            <w10:wrap type="none"/>
          </v:shape>
        </w:pict>
      </w:r>
      <w:r>
        <w:rPr/>
        <w:t>Zonas exteriores.</w:t>
      </w:r>
      <w:r>
        <w:rPr>
          <w:spacing w:val="-3"/>
        </w:rPr>
        <w:t> </w:t>
      </w:r>
      <w:r>
        <w:rPr/>
        <w:t>Piscinas**.</w:t>
      </w:r>
      <w:r>
        <w:rPr>
          <w:spacing w:val="-2"/>
        </w:rPr>
        <w:t> </w:t>
      </w:r>
      <w:r>
        <w:rPr/>
        <w:t>Duchas.</w:t>
        <w:tab/>
      </w:r>
      <w:r>
        <w:rPr>
          <w:b/>
        </w:rPr>
        <w:t>3</w:t>
      </w:r>
    </w:p>
    <w:p>
      <w:pPr>
        <w:pStyle w:val="BodyText"/>
        <w:ind w:left="794"/>
      </w:pPr>
      <w:r>
        <w:rPr/>
        <w:t>*Excepto cuando se trate de accesos directos a zonas de uso restringido.</w:t>
      </w:r>
    </w:p>
    <w:p>
      <w:pPr>
        <w:pStyle w:val="BodyText"/>
        <w:spacing w:before="1"/>
        <w:ind w:left="794" w:right="797"/>
      </w:pPr>
      <w:r>
        <w:rPr/>
        <w:pict>
          <v:line style="position:absolute;mso-position-horizontal-relative:page;mso-position-vertical-relative:paragraph;z-index:4936;mso-wrap-distance-left:0;mso-wrap-distance-right:0" from="92.304001pt,25.299347pt" to="545.980001pt,25.299347pt" stroked="true" strokeweight=".48pt" strokecolor="#808080">
            <v:stroke dashstyle="shortdot"/>
            <w10:wrap type="topAndBottom"/>
          </v:line>
        </w:pict>
      </w:r>
      <w:r>
        <w:rPr/>
        <w:t>**En zonas previstas para usuarios descalzos y en el fondo de los vasos, en las zonas en las que la profundidad no exceda de 1,50 m.</w:t>
      </w:r>
    </w:p>
    <w:p>
      <w:pPr>
        <w:pStyle w:val="ListParagraph"/>
        <w:numPr>
          <w:ilvl w:val="0"/>
          <w:numId w:val="64"/>
        </w:numPr>
        <w:tabs>
          <w:tab w:pos="795" w:val="left" w:leader="none"/>
        </w:tabs>
        <w:spacing w:line="240" w:lineRule="auto" w:before="0" w:after="0"/>
        <w:ind w:left="794" w:right="905" w:hanging="428"/>
        <w:jc w:val="both"/>
        <w:rPr>
          <w:sz w:val="18"/>
        </w:rPr>
      </w:pPr>
      <w:r>
        <w:rPr>
          <w:b/>
          <w:sz w:val="18"/>
        </w:rPr>
        <w:t>Comentario DB SUA: </w:t>
      </w:r>
      <w:r>
        <w:rPr>
          <w:sz w:val="18"/>
        </w:rPr>
        <w:t>Las bandas antideslizantes pueden consistir en un cambio de rugosidad/textura del material o ser adheridas. Para su efectividad, de forma que se asegure el contacto del pie durante el desplazamiento, deben colocarse perpendicularmente a la dirección de la marcha y separadas no más de 10 cm entre</w:t>
      </w:r>
      <w:r>
        <w:rPr>
          <w:spacing w:val="-12"/>
          <w:sz w:val="18"/>
        </w:rPr>
        <w:t> </w:t>
      </w:r>
      <w:r>
        <w:rPr>
          <w:sz w:val="18"/>
        </w:rPr>
        <w:t>ellas.</w:t>
      </w:r>
    </w:p>
    <w:p>
      <w:pPr>
        <w:pStyle w:val="BodyText"/>
        <w:spacing w:before="39"/>
        <w:ind w:left="794"/>
      </w:pPr>
      <w:r>
        <w:rPr/>
        <w:t>En lo que respecta a las características de estas “bandas antideslizantes”:</w:t>
      </w:r>
    </w:p>
    <w:p>
      <w:pPr>
        <w:pStyle w:val="ListParagraph"/>
        <w:numPr>
          <w:ilvl w:val="1"/>
          <w:numId w:val="64"/>
        </w:numPr>
        <w:tabs>
          <w:tab w:pos="890" w:val="left" w:leader="none"/>
        </w:tabs>
        <w:spacing w:line="240" w:lineRule="auto" w:before="0" w:after="0"/>
        <w:ind w:left="794" w:right="1502" w:firstLine="0"/>
        <w:jc w:val="left"/>
        <w:rPr>
          <w:sz w:val="18"/>
        </w:rPr>
      </w:pPr>
      <w:r>
        <w:rPr>
          <w:sz w:val="18"/>
        </w:rPr>
        <w:t>En las zonas en las que se exige hasta una clase 2 se consideran válidas las bandas adheridas habituales que se encuentran en el mercado, con acabados muy rugosos similares al papel de</w:t>
      </w:r>
      <w:r>
        <w:rPr>
          <w:spacing w:val="-10"/>
          <w:sz w:val="18"/>
        </w:rPr>
        <w:t> </w:t>
      </w:r>
      <w:r>
        <w:rPr>
          <w:sz w:val="18"/>
        </w:rPr>
        <w:t>lija.</w:t>
      </w:r>
    </w:p>
    <w:p>
      <w:pPr>
        <w:pStyle w:val="ListParagraph"/>
        <w:numPr>
          <w:ilvl w:val="1"/>
          <w:numId w:val="64"/>
        </w:numPr>
        <w:tabs>
          <w:tab w:pos="890" w:val="left" w:leader="none"/>
        </w:tabs>
        <w:spacing w:line="240" w:lineRule="auto" w:before="0" w:after="0"/>
        <w:ind w:left="794" w:right="817" w:firstLine="0"/>
        <w:jc w:val="left"/>
        <w:rPr>
          <w:sz w:val="18"/>
        </w:rPr>
      </w:pPr>
      <w:r>
        <w:rPr>
          <w:sz w:val="18"/>
        </w:rPr>
        <w:t>Para cuando se exige una clase superior de resbaladicidad o para bandas de otro tipo, será necesario comprobar mediante ensayo que el conjunto suelo + banda cumple las condiciones establecidas en el DB SUA. (SUA 1, comentario al art. 1 </w:t>
      </w:r>
      <w:r>
        <w:rPr>
          <w:i/>
          <w:sz w:val="18"/>
        </w:rPr>
        <w:t>Resbaladicidad de los</w:t>
      </w:r>
      <w:r>
        <w:rPr>
          <w:i/>
          <w:spacing w:val="-4"/>
          <w:sz w:val="18"/>
        </w:rPr>
        <w:t> </w:t>
      </w:r>
      <w:r>
        <w:rPr>
          <w:i/>
          <w:sz w:val="18"/>
        </w:rPr>
        <w:t>suelos</w:t>
      </w:r>
      <w:r>
        <w:rPr>
          <w:sz w:val="18"/>
        </w:rPr>
        <w:t>)</w:t>
      </w:r>
    </w:p>
    <w:p>
      <w:pPr>
        <w:pStyle w:val="ListParagraph"/>
        <w:numPr>
          <w:ilvl w:val="0"/>
          <w:numId w:val="64"/>
        </w:numPr>
        <w:tabs>
          <w:tab w:pos="793" w:val="left" w:leader="none"/>
          <w:tab w:pos="795" w:val="left" w:leader="none"/>
        </w:tabs>
        <w:spacing w:line="240" w:lineRule="auto" w:before="60" w:after="0"/>
        <w:ind w:left="794" w:right="806" w:hanging="428"/>
        <w:jc w:val="left"/>
        <w:rPr>
          <w:sz w:val="18"/>
        </w:rPr>
      </w:pPr>
      <w:r>
        <w:rPr>
          <w:b/>
          <w:sz w:val="18"/>
        </w:rPr>
        <w:t>Comentario DB SUA: </w:t>
      </w:r>
      <w:r>
        <w:rPr>
          <w:sz w:val="18"/>
        </w:rPr>
        <w:t>En los peldaños las bandas deben ser de 3 a 5 cm de anchura a no más de 5 cm del borde exterior de la huella, por ser éste el punto de mayor riesgo debido a que el apoyo del pie no se produce en la totalidad de la superficie sino en el borde, sobresaliendo parte del pie de la huella de la escalera. Por ello es mejor el funcionamiento de las bandas cuanto más próximas al borde se</w:t>
      </w:r>
      <w:r>
        <w:rPr>
          <w:spacing w:val="-4"/>
          <w:sz w:val="18"/>
        </w:rPr>
        <w:t> </w:t>
      </w:r>
      <w:r>
        <w:rPr>
          <w:sz w:val="18"/>
        </w:rPr>
        <w:t>encuentren.</w:t>
      </w:r>
    </w:p>
    <w:p>
      <w:pPr>
        <w:pStyle w:val="ListParagraph"/>
        <w:numPr>
          <w:ilvl w:val="0"/>
          <w:numId w:val="64"/>
        </w:numPr>
        <w:tabs>
          <w:tab w:pos="793" w:val="left" w:leader="none"/>
          <w:tab w:pos="795" w:val="left" w:leader="none"/>
        </w:tabs>
        <w:spacing w:line="240" w:lineRule="auto" w:before="60" w:after="0"/>
        <w:ind w:left="794" w:right="1093" w:hanging="428"/>
        <w:jc w:val="left"/>
        <w:rPr>
          <w:sz w:val="18"/>
        </w:rPr>
      </w:pPr>
      <w:r>
        <w:rPr>
          <w:b/>
          <w:sz w:val="18"/>
        </w:rPr>
        <w:t>DA DB-SUA/3: </w:t>
      </w:r>
      <w:r>
        <w:rPr>
          <w:sz w:val="18"/>
        </w:rPr>
        <w:t>Un mismo material puede ser resbaladizo o no en función de su acabado. Los pavimentos de piedra natural con acabados flameado o abujardado se consideran seguros sin necesidad de realizar ensayo, siempre que su cara vista no se modifique con un tratamiento posterior, por ejemplo, abrillantado o</w:t>
      </w:r>
      <w:r>
        <w:rPr>
          <w:spacing w:val="-9"/>
          <w:sz w:val="18"/>
        </w:rPr>
        <w:t> </w:t>
      </w:r>
      <w:r>
        <w:rPr>
          <w:sz w:val="18"/>
        </w:rPr>
        <w:t>pulido.</w:t>
      </w:r>
    </w:p>
    <w:p>
      <w:pPr>
        <w:pStyle w:val="ListParagraph"/>
        <w:numPr>
          <w:ilvl w:val="0"/>
          <w:numId w:val="64"/>
        </w:numPr>
        <w:tabs>
          <w:tab w:pos="795" w:val="left" w:leader="none"/>
        </w:tabs>
        <w:spacing w:line="240" w:lineRule="auto" w:before="58" w:after="0"/>
        <w:ind w:left="794" w:right="843" w:hanging="428"/>
        <w:jc w:val="both"/>
        <w:rPr>
          <w:sz w:val="18"/>
        </w:rPr>
      </w:pPr>
      <w:r>
        <w:rPr>
          <w:b/>
          <w:sz w:val="18"/>
        </w:rPr>
        <w:t>Orden</w:t>
      </w:r>
      <w:r>
        <w:rPr>
          <w:b/>
          <w:spacing w:val="-3"/>
          <w:sz w:val="18"/>
        </w:rPr>
        <w:t> </w:t>
      </w:r>
      <w:r>
        <w:rPr>
          <w:b/>
          <w:sz w:val="18"/>
        </w:rPr>
        <w:t>25</w:t>
      </w:r>
      <w:r>
        <w:rPr>
          <w:b/>
          <w:spacing w:val="-2"/>
          <w:sz w:val="18"/>
        </w:rPr>
        <w:t> </w:t>
      </w:r>
      <w:r>
        <w:rPr>
          <w:b/>
          <w:sz w:val="18"/>
        </w:rPr>
        <w:t>mayo</w:t>
      </w:r>
      <w:r>
        <w:rPr>
          <w:b/>
          <w:spacing w:val="-3"/>
          <w:sz w:val="18"/>
        </w:rPr>
        <w:t> </w:t>
      </w:r>
      <w:r>
        <w:rPr>
          <w:b/>
          <w:sz w:val="18"/>
        </w:rPr>
        <w:t>2004:</w:t>
      </w:r>
      <w:r>
        <w:rPr>
          <w:b/>
          <w:spacing w:val="-1"/>
          <w:sz w:val="18"/>
        </w:rPr>
        <w:t> </w:t>
      </w:r>
      <w:r>
        <w:rPr>
          <w:sz w:val="18"/>
        </w:rPr>
        <w:t>Los</w:t>
      </w:r>
      <w:r>
        <w:rPr>
          <w:spacing w:val="-3"/>
          <w:sz w:val="18"/>
        </w:rPr>
        <w:t> </w:t>
      </w:r>
      <w:r>
        <w:rPr>
          <w:sz w:val="18"/>
        </w:rPr>
        <w:t>pavimentos</w:t>
      </w:r>
      <w:r>
        <w:rPr>
          <w:spacing w:val="-3"/>
          <w:sz w:val="18"/>
        </w:rPr>
        <w:t> </w:t>
      </w:r>
      <w:r>
        <w:rPr>
          <w:sz w:val="18"/>
        </w:rPr>
        <w:t>deben</w:t>
      </w:r>
      <w:r>
        <w:rPr>
          <w:spacing w:val="-3"/>
          <w:sz w:val="18"/>
        </w:rPr>
        <w:t> </w:t>
      </w:r>
      <w:r>
        <w:rPr>
          <w:sz w:val="18"/>
        </w:rPr>
        <w:t>ser de</w:t>
      </w:r>
      <w:r>
        <w:rPr>
          <w:spacing w:val="-3"/>
          <w:sz w:val="18"/>
        </w:rPr>
        <w:t> </w:t>
      </w:r>
      <w:r>
        <w:rPr>
          <w:sz w:val="18"/>
        </w:rPr>
        <w:t>resbalamiento</w:t>
      </w:r>
      <w:r>
        <w:rPr>
          <w:spacing w:val="-2"/>
          <w:sz w:val="18"/>
        </w:rPr>
        <w:t> </w:t>
      </w:r>
      <w:r>
        <w:rPr>
          <w:sz w:val="18"/>
        </w:rPr>
        <w:t>reducido,</w:t>
      </w:r>
      <w:r>
        <w:rPr>
          <w:spacing w:val="-2"/>
          <w:sz w:val="18"/>
        </w:rPr>
        <w:t> </w:t>
      </w:r>
      <w:r>
        <w:rPr>
          <w:sz w:val="18"/>
        </w:rPr>
        <w:t>especialmente</w:t>
      </w:r>
      <w:r>
        <w:rPr>
          <w:spacing w:val="-4"/>
          <w:sz w:val="18"/>
        </w:rPr>
        <w:t> </w:t>
      </w:r>
      <w:r>
        <w:rPr>
          <w:sz w:val="18"/>
        </w:rPr>
        <w:t>en</w:t>
      </w:r>
      <w:r>
        <w:rPr>
          <w:spacing w:val="-3"/>
          <w:sz w:val="18"/>
        </w:rPr>
        <w:t> </w:t>
      </w:r>
      <w:r>
        <w:rPr>
          <w:sz w:val="18"/>
        </w:rPr>
        <w:t>recintos</w:t>
      </w:r>
      <w:r>
        <w:rPr>
          <w:spacing w:val="-3"/>
          <w:sz w:val="18"/>
        </w:rPr>
        <w:t> </w:t>
      </w:r>
      <w:r>
        <w:rPr>
          <w:sz w:val="18"/>
        </w:rPr>
        <w:t>húmedos</w:t>
      </w:r>
      <w:r>
        <w:rPr>
          <w:spacing w:val="-3"/>
          <w:sz w:val="18"/>
        </w:rPr>
        <w:t> </w:t>
      </w:r>
      <w:r>
        <w:rPr>
          <w:sz w:val="18"/>
        </w:rPr>
        <w:t>y</w:t>
      </w:r>
      <w:r>
        <w:rPr>
          <w:spacing w:val="-2"/>
          <w:sz w:val="18"/>
        </w:rPr>
        <w:t> </w:t>
      </w:r>
      <w:r>
        <w:rPr>
          <w:sz w:val="18"/>
        </w:rPr>
        <w:t>en</w:t>
      </w:r>
      <w:r>
        <w:rPr>
          <w:spacing w:val="-3"/>
          <w:sz w:val="18"/>
        </w:rPr>
        <w:t> </w:t>
      </w:r>
      <w:r>
        <w:rPr>
          <w:sz w:val="18"/>
        </w:rPr>
        <w:t>el exterior. El mantenimiento del pavimento deberá conservar las condiciones iniciales de mismo. (Cap. 2, art. 1 </w:t>
      </w:r>
      <w:r>
        <w:rPr>
          <w:i/>
          <w:sz w:val="18"/>
        </w:rPr>
        <w:t>Seguridad </w:t>
      </w:r>
      <w:r>
        <w:rPr>
          <w:i/>
          <w:sz w:val="18"/>
        </w:rPr>
        <w:t>de</w:t>
      </w:r>
      <w:r>
        <w:rPr>
          <w:i/>
          <w:spacing w:val="-1"/>
          <w:sz w:val="18"/>
        </w:rPr>
        <w:t> </w:t>
      </w:r>
      <w:r>
        <w:rPr>
          <w:i/>
          <w:sz w:val="18"/>
        </w:rPr>
        <w:t>utilización</w:t>
      </w:r>
      <w:r>
        <w:rPr>
          <w:sz w:val="18"/>
        </w:rPr>
        <w:t>).</w:t>
      </w:r>
    </w:p>
    <w:p>
      <w:pPr>
        <w:spacing w:before="58"/>
        <w:ind w:left="0" w:right="791" w:firstLine="0"/>
        <w:jc w:val="right"/>
        <w:rPr>
          <w:i/>
          <w:sz w:val="18"/>
        </w:rPr>
      </w:pPr>
      <w:r>
        <w:rPr>
          <w:i/>
          <w:sz w:val="18"/>
        </w:rPr>
        <w:t>(continúa)</w:t>
      </w:r>
    </w:p>
    <w:p>
      <w:pPr>
        <w:spacing w:after="0"/>
        <w:jc w:val="right"/>
        <w:rPr>
          <w:sz w:val="18"/>
        </w:rPr>
        <w:sectPr>
          <w:type w:val="continuous"/>
          <w:pgSz w:w="11910" w:h="16840"/>
          <w:pgMar w:top="0" w:bottom="0" w:left="1160" w:right="300"/>
        </w:sectPr>
      </w:pPr>
    </w:p>
    <w:p>
      <w:pPr>
        <w:spacing w:before="34"/>
        <w:ind w:left="366" w:right="0" w:firstLine="0"/>
        <w:jc w:val="left"/>
        <w:rPr>
          <w:i/>
          <w:sz w:val="18"/>
        </w:rPr>
      </w:pPr>
      <w:r>
        <w:rPr>
          <w:b/>
          <w:sz w:val="24"/>
        </w:rPr>
        <w:t>T06 Pavimentos </w:t>
      </w:r>
      <w:r>
        <w:rPr>
          <w:i/>
          <w:sz w:val="18"/>
        </w:rPr>
        <w:t>(continuación)</w:t>
      </w:r>
    </w:p>
    <w:p>
      <w:pPr>
        <w:tabs>
          <w:tab w:pos="3343" w:val="left" w:leader="none"/>
        </w:tabs>
        <w:spacing w:before="122"/>
        <w:ind w:left="791" w:right="0" w:firstLine="0"/>
        <w:jc w:val="left"/>
        <w:rPr>
          <w:sz w:val="24"/>
        </w:rPr>
      </w:pPr>
      <w:r>
        <w:rPr/>
        <w:pict>
          <v:group style="position:absolute;margin-left:205.490005pt;margin-top:6.101757pt;width:.5pt;height:107.95pt;mso-position-horizontal-relative:page;mso-position-vertical-relative:paragraph;z-index:-788176" coordorigin="4110,122" coordsize="10,2159">
            <v:line style="position:absolute" from="4115,122" to="4115,634" stroked="true" strokeweight=".48pt" strokecolor="#808080">
              <v:stroke dashstyle="solid"/>
            </v:line>
            <v:line style="position:absolute" from="4115,634" to="4115,939" stroked="true" strokeweight=".48pt" strokecolor="#808080">
              <v:stroke dashstyle="solid"/>
            </v:line>
            <v:line style="position:absolute" from="4115,939" to="4115,1486" stroked="true" strokeweight=".48pt" strokecolor="#808080">
              <v:stroke dashstyle="solid"/>
            </v:line>
            <v:line style="position:absolute" from="4115,1486" to="4115,2280" stroked="true" strokeweight=".48pt" strokecolor="#808080">
              <v:stroke dashstyle="solid"/>
            </v:line>
            <w10:wrap type="none"/>
          </v:group>
        </w:pict>
      </w:r>
      <w:r>
        <w:rPr>
          <w:color w:val="3A3838"/>
          <w:sz w:val="24"/>
        </w:rPr>
        <w:t>Problemas</w:t>
        <w:tab/>
        <w:t>Posibles</w:t>
      </w:r>
      <w:r>
        <w:rPr>
          <w:color w:val="3A3838"/>
          <w:spacing w:val="-3"/>
          <w:sz w:val="24"/>
        </w:rPr>
        <w:t> </w:t>
      </w:r>
      <w:r>
        <w:rPr>
          <w:color w:val="3A3838"/>
          <w:sz w:val="24"/>
        </w:rPr>
        <w:t>soluciones</w:t>
      </w:r>
    </w:p>
    <w:p>
      <w:pPr>
        <w:pStyle w:val="BodyText"/>
        <w:spacing w:before="11"/>
        <w:rPr>
          <w:sz w:val="12"/>
        </w:rPr>
      </w:pPr>
    </w:p>
    <w:p>
      <w:pPr>
        <w:pStyle w:val="Heading8"/>
        <w:numPr>
          <w:ilvl w:val="0"/>
          <w:numId w:val="65"/>
        </w:numPr>
        <w:tabs>
          <w:tab w:pos="791" w:val="left" w:leader="none"/>
          <w:tab w:pos="792" w:val="left" w:leader="none"/>
          <w:tab w:pos="3060" w:val="left" w:leader="none"/>
        </w:tabs>
        <w:spacing w:line="240" w:lineRule="auto" w:before="59" w:after="0"/>
        <w:ind w:left="791" w:right="0" w:hanging="425"/>
        <w:jc w:val="left"/>
      </w:pPr>
      <w:r>
        <w:rPr/>
        <w:t>Resaltos</w:t>
      </w:r>
      <w:r>
        <w:rPr>
          <w:spacing w:val="-4"/>
        </w:rPr>
        <w:t> </w:t>
      </w:r>
      <w:r>
        <w:rPr/>
        <w:t>del</w:t>
      </w:r>
      <w:r>
        <w:rPr>
          <w:spacing w:val="-2"/>
        </w:rPr>
        <w:t> </w:t>
      </w:r>
      <w:r>
        <w:rPr/>
        <w:t>pavimento.</w:t>
        <w:tab/>
      </w:r>
      <w:r>
        <w:rPr>
          <w:b/>
        </w:rPr>
        <w:t>□</w:t>
      </w:r>
      <w:r>
        <w:rPr>
          <w:b/>
          <w:spacing w:val="8"/>
        </w:rPr>
        <w:t> </w:t>
      </w:r>
      <w:r>
        <w:rPr>
          <w:spacing w:val="-3"/>
        </w:rPr>
        <w:t>Sustituir </w:t>
      </w:r>
      <w:r>
        <w:rPr/>
        <w:t>el pavimento por otro </w:t>
      </w:r>
      <w:r>
        <w:rPr>
          <w:spacing w:val="-3"/>
        </w:rPr>
        <w:t>sin </w:t>
      </w:r>
      <w:r>
        <w:rPr/>
        <w:t>resaltos superiores a 4 mm. </w:t>
      </w:r>
      <w:r>
        <w:rPr>
          <w:sz w:val="18"/>
        </w:rPr>
        <w:t>(7) (8)</w:t>
      </w:r>
    </w:p>
    <w:p>
      <w:pPr>
        <w:spacing w:after="0" w:line="240" w:lineRule="auto"/>
        <w:jc w:val="left"/>
        <w:sectPr>
          <w:pgSz w:w="11910" w:h="16840"/>
          <w:pgMar w:header="0" w:footer="672" w:top="1080" w:bottom="1080" w:left="1160" w:right="300"/>
        </w:sectPr>
      </w:pPr>
    </w:p>
    <w:p>
      <w:pPr>
        <w:pStyle w:val="ListParagraph"/>
        <w:numPr>
          <w:ilvl w:val="0"/>
          <w:numId w:val="65"/>
        </w:numPr>
        <w:tabs>
          <w:tab w:pos="791" w:val="left" w:leader="none"/>
          <w:tab w:pos="792" w:val="left" w:leader="none"/>
        </w:tabs>
        <w:spacing w:line="240" w:lineRule="auto" w:before="60" w:after="0"/>
        <w:ind w:left="791" w:right="0" w:hanging="425"/>
        <w:jc w:val="left"/>
        <w:rPr>
          <w:sz w:val="20"/>
        </w:rPr>
      </w:pPr>
      <w:r>
        <w:rPr>
          <w:sz w:val="20"/>
        </w:rPr>
        <w:t>Elementos</w:t>
      </w:r>
      <w:r>
        <w:rPr>
          <w:spacing w:val="-10"/>
          <w:sz w:val="20"/>
        </w:rPr>
        <w:t> </w:t>
      </w:r>
      <w:r>
        <w:rPr>
          <w:sz w:val="20"/>
        </w:rPr>
        <w:t>salientes puntuales.</w:t>
      </w:r>
    </w:p>
    <w:p>
      <w:pPr>
        <w:pStyle w:val="ListParagraph"/>
        <w:numPr>
          <w:ilvl w:val="0"/>
          <w:numId w:val="65"/>
        </w:numPr>
        <w:tabs>
          <w:tab w:pos="791" w:val="left" w:leader="none"/>
          <w:tab w:pos="792" w:val="left" w:leader="none"/>
        </w:tabs>
        <w:spacing w:line="240" w:lineRule="auto" w:before="58" w:after="0"/>
        <w:ind w:left="791" w:right="51" w:hanging="425"/>
        <w:jc w:val="left"/>
        <w:rPr>
          <w:sz w:val="20"/>
        </w:rPr>
      </w:pPr>
      <w:r>
        <w:rPr>
          <w:sz w:val="20"/>
        </w:rPr>
        <w:t>Perforaciones en el pavimento.</w:t>
      </w:r>
    </w:p>
    <w:p>
      <w:pPr>
        <w:pStyle w:val="ListParagraph"/>
        <w:numPr>
          <w:ilvl w:val="0"/>
          <w:numId w:val="65"/>
        </w:numPr>
        <w:tabs>
          <w:tab w:pos="651" w:val="left" w:leader="none"/>
        </w:tabs>
        <w:spacing w:line="240" w:lineRule="auto" w:before="60" w:after="0"/>
        <w:ind w:left="650" w:right="1730" w:hanging="284"/>
        <w:jc w:val="left"/>
        <w:rPr>
          <w:sz w:val="20"/>
        </w:rPr>
      </w:pPr>
      <w:r>
        <w:rPr>
          <w:spacing w:val="-6"/>
          <w:w w:val="99"/>
          <w:sz w:val="20"/>
        </w:rPr>
        <w:br w:type="column"/>
      </w:r>
      <w:r>
        <w:rPr>
          <w:spacing w:val="-4"/>
          <w:sz w:val="20"/>
        </w:rPr>
        <w:t>Sustituir</w:t>
      </w:r>
      <w:r>
        <w:rPr>
          <w:spacing w:val="-11"/>
          <w:sz w:val="20"/>
        </w:rPr>
        <w:t> </w:t>
      </w:r>
      <w:r>
        <w:rPr>
          <w:spacing w:val="-3"/>
          <w:sz w:val="20"/>
        </w:rPr>
        <w:t>los</w:t>
      </w:r>
      <w:r>
        <w:rPr>
          <w:spacing w:val="-9"/>
          <w:sz w:val="20"/>
        </w:rPr>
        <w:t> </w:t>
      </w:r>
      <w:r>
        <w:rPr>
          <w:spacing w:val="-4"/>
          <w:sz w:val="20"/>
        </w:rPr>
        <w:t>elementos</w:t>
      </w:r>
      <w:r>
        <w:rPr>
          <w:spacing w:val="-9"/>
          <w:sz w:val="20"/>
        </w:rPr>
        <w:t> </w:t>
      </w:r>
      <w:r>
        <w:rPr>
          <w:spacing w:val="-4"/>
          <w:sz w:val="20"/>
        </w:rPr>
        <w:t>salientes</w:t>
      </w:r>
      <w:r>
        <w:rPr>
          <w:spacing w:val="-11"/>
          <w:sz w:val="20"/>
        </w:rPr>
        <w:t> </w:t>
      </w:r>
      <w:r>
        <w:rPr>
          <w:sz w:val="20"/>
        </w:rPr>
        <w:t>(como</w:t>
      </w:r>
      <w:r>
        <w:rPr>
          <w:spacing w:val="-1"/>
          <w:sz w:val="20"/>
        </w:rPr>
        <w:t> </w:t>
      </w:r>
      <w:r>
        <w:rPr>
          <w:sz w:val="20"/>
        </w:rPr>
        <w:t>cerraderos)</w:t>
      </w:r>
      <w:r>
        <w:rPr>
          <w:spacing w:val="-1"/>
          <w:sz w:val="20"/>
        </w:rPr>
        <w:t> </w:t>
      </w:r>
      <w:r>
        <w:rPr>
          <w:spacing w:val="-3"/>
          <w:sz w:val="20"/>
        </w:rPr>
        <w:t>por</w:t>
      </w:r>
      <w:r>
        <w:rPr>
          <w:spacing w:val="-8"/>
          <w:sz w:val="20"/>
        </w:rPr>
        <w:t> </w:t>
      </w:r>
      <w:r>
        <w:rPr>
          <w:spacing w:val="-3"/>
          <w:sz w:val="20"/>
        </w:rPr>
        <w:t>otros</w:t>
      </w:r>
      <w:r>
        <w:rPr>
          <w:spacing w:val="-9"/>
          <w:sz w:val="20"/>
        </w:rPr>
        <w:t> </w:t>
      </w:r>
      <w:r>
        <w:rPr>
          <w:spacing w:val="-3"/>
          <w:sz w:val="20"/>
        </w:rPr>
        <w:t>que</w:t>
      </w:r>
      <w:r>
        <w:rPr>
          <w:spacing w:val="-11"/>
          <w:sz w:val="20"/>
        </w:rPr>
        <w:t> </w:t>
      </w:r>
      <w:r>
        <w:rPr>
          <w:sz w:val="20"/>
        </w:rPr>
        <w:t>no </w:t>
      </w:r>
      <w:r>
        <w:rPr>
          <w:spacing w:val="-4"/>
          <w:sz w:val="20"/>
        </w:rPr>
        <w:t>sobresalgan </w:t>
      </w:r>
      <w:r>
        <w:rPr>
          <w:spacing w:val="-3"/>
          <w:sz w:val="20"/>
        </w:rPr>
        <w:t>más </w:t>
      </w:r>
      <w:r>
        <w:rPr>
          <w:sz w:val="20"/>
        </w:rPr>
        <w:t>de 12 </w:t>
      </w:r>
      <w:r>
        <w:rPr>
          <w:spacing w:val="-4"/>
          <w:sz w:val="20"/>
        </w:rPr>
        <w:t>mm.</w:t>
      </w:r>
      <w:r>
        <w:rPr>
          <w:spacing w:val="-32"/>
          <w:sz w:val="20"/>
        </w:rPr>
        <w:t> </w:t>
      </w:r>
      <w:r>
        <w:rPr>
          <w:spacing w:val="-3"/>
          <w:sz w:val="18"/>
        </w:rPr>
        <w:t>(7)</w:t>
      </w:r>
    </w:p>
    <w:p>
      <w:pPr>
        <w:pStyle w:val="ListParagraph"/>
        <w:numPr>
          <w:ilvl w:val="0"/>
          <w:numId w:val="65"/>
        </w:numPr>
        <w:tabs>
          <w:tab w:pos="651" w:val="left" w:leader="none"/>
        </w:tabs>
        <w:spacing w:line="240" w:lineRule="auto" w:before="58" w:after="0"/>
        <w:ind w:left="650" w:right="952" w:hanging="284"/>
        <w:jc w:val="left"/>
        <w:rPr>
          <w:sz w:val="20"/>
        </w:rPr>
      </w:pPr>
      <w:r>
        <w:rPr>
          <w:sz w:val="20"/>
        </w:rPr>
        <w:t>Sustituir el pavimento por otro que no presente perforaciones o huecos</w:t>
      </w:r>
      <w:r>
        <w:rPr>
          <w:spacing w:val="-28"/>
          <w:sz w:val="20"/>
        </w:rPr>
        <w:t> </w:t>
      </w:r>
      <w:r>
        <w:rPr>
          <w:sz w:val="20"/>
        </w:rPr>
        <w:t>por los que pueda introducirse una esfera de 8 mm de diámetro (15 mm de diámetro en el exterior). </w:t>
      </w:r>
      <w:r>
        <w:rPr>
          <w:sz w:val="18"/>
        </w:rPr>
        <w:t>(7)</w:t>
      </w:r>
      <w:r>
        <w:rPr>
          <w:spacing w:val="1"/>
          <w:sz w:val="18"/>
        </w:rPr>
        <w:t> </w:t>
      </w:r>
      <w:r>
        <w:rPr>
          <w:sz w:val="18"/>
        </w:rPr>
        <w:t>(8)</w:t>
      </w:r>
    </w:p>
    <w:p>
      <w:pPr>
        <w:spacing w:after="0" w:line="240" w:lineRule="auto"/>
        <w:jc w:val="left"/>
        <w:rPr>
          <w:sz w:val="20"/>
        </w:rPr>
        <w:sectPr>
          <w:type w:val="continuous"/>
          <w:pgSz w:w="11910" w:h="16840"/>
          <w:pgMar w:top="0" w:bottom="0" w:left="1160" w:right="300"/>
          <w:cols w:num="2" w:equalWidth="0">
            <w:col w:w="2408" w:space="286"/>
            <w:col w:w="7756"/>
          </w:cols>
        </w:sectPr>
      </w:pPr>
    </w:p>
    <w:p>
      <w:pPr>
        <w:pStyle w:val="BodyText"/>
        <w:spacing w:before="11"/>
        <w:rPr>
          <w:sz w:val="12"/>
        </w:rPr>
      </w:pPr>
    </w:p>
    <w:p>
      <w:pPr>
        <w:spacing w:before="1"/>
        <w:ind w:left="791" w:right="0" w:firstLine="0"/>
        <w:jc w:val="left"/>
        <w:rPr>
          <w:sz w:val="16"/>
        </w:rPr>
      </w:pPr>
      <w:r>
        <w:rPr>
          <w:color w:val="5A5A5A"/>
          <w:sz w:val="16"/>
        </w:rPr>
        <w:t>REFERENCIAS Y OBSERVACIONES</w:t>
      </w:r>
    </w:p>
    <w:p>
      <w:pPr>
        <w:pStyle w:val="ListParagraph"/>
        <w:numPr>
          <w:ilvl w:val="0"/>
          <w:numId w:val="64"/>
        </w:numPr>
        <w:tabs>
          <w:tab w:pos="791" w:val="left" w:leader="none"/>
          <w:tab w:pos="792" w:val="left" w:leader="none"/>
        </w:tabs>
        <w:spacing w:line="240" w:lineRule="auto" w:before="129" w:after="0"/>
        <w:ind w:left="791" w:right="915" w:hanging="425"/>
        <w:jc w:val="left"/>
        <w:rPr>
          <w:sz w:val="18"/>
        </w:rPr>
      </w:pPr>
      <w:r>
        <w:rPr>
          <w:b/>
          <w:sz w:val="18"/>
        </w:rPr>
        <w:t>Orden 25 mayo 2004: </w:t>
      </w:r>
      <w:r>
        <w:rPr>
          <w:sz w:val="18"/>
        </w:rPr>
        <w:t>Los pavimentos no tendrán desigualdades acusadas que puedan inducir al tropiezo, ni perforaciones o rejillas con huecos mayores de 8 mm de lado, que pueden provocar el enclavamiento de tacones, bastones o ruedas. El mantenimiento del pavimento deberá conservar las condiciones iniciales de mismo. (Cap. 2, art. 1 </w:t>
      </w:r>
      <w:r>
        <w:rPr>
          <w:i/>
          <w:sz w:val="18"/>
        </w:rPr>
        <w:t>Seguridad de</w:t>
      </w:r>
      <w:r>
        <w:rPr>
          <w:i/>
          <w:spacing w:val="-3"/>
          <w:sz w:val="18"/>
        </w:rPr>
        <w:t> </w:t>
      </w:r>
      <w:r>
        <w:rPr>
          <w:i/>
          <w:sz w:val="18"/>
        </w:rPr>
        <w:t>utilización</w:t>
      </w:r>
      <w:r>
        <w:rPr>
          <w:sz w:val="18"/>
        </w:rPr>
        <w:t>).</w:t>
      </w:r>
    </w:p>
    <w:p>
      <w:pPr>
        <w:pStyle w:val="ListParagraph"/>
        <w:numPr>
          <w:ilvl w:val="0"/>
          <w:numId w:val="64"/>
        </w:numPr>
        <w:tabs>
          <w:tab w:pos="791" w:val="left" w:leader="none"/>
          <w:tab w:pos="792" w:val="left" w:leader="none"/>
        </w:tabs>
        <w:spacing w:line="240" w:lineRule="auto" w:before="59" w:after="0"/>
        <w:ind w:left="791" w:right="804" w:hanging="425"/>
        <w:jc w:val="left"/>
        <w:rPr>
          <w:sz w:val="18"/>
        </w:rPr>
      </w:pPr>
      <w:r>
        <w:rPr>
          <w:b/>
          <w:sz w:val="18"/>
        </w:rPr>
        <w:t>DB SUA</w:t>
      </w:r>
      <w:r>
        <w:rPr>
          <w:sz w:val="18"/>
        </w:rPr>
        <w:t>: Excepto en zonas de uso restringido o exteriores y con el fin de limitar el riesgo de caídas como consecuencia de traspiés o de tropiezos, el suelo debe cumplir las condiciones siguientes: No tendrá juntas que presenten un resalto de más de 4 mm. Los elementos salientes del nivel del pavimento, puntuales y de pequeña dimensión (por ejemplo, los cerraderos de puertas) no deben sobresalir del pavimento más de 12 mm y el saliente que exceda de 6 mm en sus caras enfrentadas al sentido de circulación de las personas no debe formar un ángulo con el pavimento que exceda de</w:t>
      </w:r>
      <w:r>
        <w:rPr>
          <w:spacing w:val="-23"/>
          <w:sz w:val="18"/>
        </w:rPr>
        <w:t> </w:t>
      </w:r>
      <w:r>
        <w:rPr>
          <w:sz w:val="18"/>
        </w:rPr>
        <w:t>45º.</w:t>
      </w:r>
    </w:p>
    <w:p>
      <w:pPr>
        <w:pStyle w:val="BodyText"/>
        <w:ind w:left="791" w:right="808"/>
      </w:pPr>
      <w:r>
        <w:rPr/>
        <w:t>En zonas para circulación de personas, el suelo no presentará perforaciones o huecos por los que pueda introducirse una esfera de 1,5 cm de diámetro. (SUA 1, art. 2 </w:t>
      </w:r>
      <w:r>
        <w:rPr>
          <w:i/>
        </w:rPr>
        <w:t>Discontinuidades en el pavimento</w:t>
      </w:r>
      <w:r>
        <w:rPr/>
        <w:t>)</w:t>
      </w:r>
    </w:p>
    <w:p>
      <w:pPr>
        <w:pStyle w:val="ListParagraph"/>
        <w:numPr>
          <w:ilvl w:val="0"/>
          <w:numId w:val="64"/>
        </w:numPr>
        <w:tabs>
          <w:tab w:pos="791" w:val="left" w:leader="none"/>
          <w:tab w:pos="792" w:val="left" w:leader="none"/>
        </w:tabs>
        <w:spacing w:line="240" w:lineRule="auto" w:before="120" w:after="0"/>
        <w:ind w:left="791" w:right="920" w:hanging="425"/>
        <w:jc w:val="left"/>
        <w:rPr>
          <w:sz w:val="18"/>
        </w:rPr>
      </w:pPr>
      <w:r>
        <w:rPr>
          <w:b/>
          <w:sz w:val="18"/>
        </w:rPr>
        <w:t>Orden 25 mayo 2004: </w:t>
      </w:r>
      <w:r>
        <w:rPr>
          <w:sz w:val="18"/>
        </w:rPr>
        <w:t>Los pavimentos no tendrán desigualdades acusadas que puedan inducir al tropiezo, ni perforaciones o rejillas con huecos mayores de 8 mm de lado, que pueden provocar el enclavamiento de tacones, bastones o ruedas. El mantenimiento del pavimento deberá conservar las condiciones iniciales de mismo. (Cap. 2, art. 1 </w:t>
      </w:r>
      <w:r>
        <w:rPr>
          <w:i/>
          <w:sz w:val="18"/>
        </w:rPr>
        <w:t>Seguridad de</w:t>
      </w:r>
      <w:r>
        <w:rPr>
          <w:i/>
          <w:spacing w:val="-3"/>
          <w:sz w:val="18"/>
        </w:rPr>
        <w:t> </w:t>
      </w:r>
      <w:r>
        <w:rPr>
          <w:i/>
          <w:sz w:val="18"/>
        </w:rPr>
        <w:t>utilización</w:t>
      </w:r>
      <w:r>
        <w:rPr>
          <w:sz w:val="18"/>
        </w:rPr>
        <w:t>).</w:t>
      </w:r>
    </w:p>
    <w:p>
      <w:pPr>
        <w:pStyle w:val="BodyText"/>
        <w:spacing w:before="61"/>
        <w:ind w:left="791" w:right="870"/>
      </w:pPr>
      <w:r>
        <w:rPr>
          <w:b/>
        </w:rPr>
        <w:t>Orden 9 junio 2004: </w:t>
      </w:r>
      <w:r>
        <w:rPr/>
        <w:t>Las rejas y registros se colocarán enrasados con el pavimento circundante. La anchura de las rejillas y huecos no debe superar los 2 cm en su dimensión mayor y deben orientarse en el sentido perpendicular a la marcha. (Art. 15 </w:t>
      </w:r>
      <w:r>
        <w:rPr>
          <w:i/>
        </w:rPr>
        <w:t>Pavimentos, apartado e</w:t>
      </w:r>
      <w:r>
        <w:rPr/>
        <w:t>).</w:t>
      </w:r>
    </w:p>
    <w:p>
      <w:pPr>
        <w:pStyle w:val="ListParagraph"/>
        <w:numPr>
          <w:ilvl w:val="0"/>
          <w:numId w:val="64"/>
        </w:numPr>
        <w:tabs>
          <w:tab w:pos="791" w:val="left" w:leader="none"/>
          <w:tab w:pos="792" w:val="left" w:leader="none"/>
        </w:tabs>
        <w:spacing w:line="240" w:lineRule="auto" w:before="58" w:after="0"/>
        <w:ind w:left="791" w:right="0" w:hanging="425"/>
        <w:jc w:val="left"/>
        <w:rPr>
          <w:sz w:val="18"/>
        </w:rPr>
      </w:pPr>
      <w:r>
        <w:rPr>
          <w:b/>
          <w:sz w:val="18"/>
        </w:rPr>
        <w:t>Guía ONCE: </w:t>
      </w:r>
      <w:r>
        <w:rPr>
          <w:sz w:val="18"/>
        </w:rPr>
        <w:t>Capítulo II, ap. 3.1.3. </w:t>
      </w:r>
      <w:r>
        <w:rPr>
          <w:i/>
          <w:sz w:val="18"/>
        </w:rPr>
        <w:t>Evitación de</w:t>
      </w:r>
      <w:r>
        <w:rPr>
          <w:i/>
          <w:spacing w:val="-1"/>
          <w:sz w:val="18"/>
        </w:rPr>
        <w:t> </w:t>
      </w:r>
      <w:r>
        <w:rPr>
          <w:i/>
          <w:sz w:val="18"/>
        </w:rPr>
        <w:t>reflejos</w:t>
      </w:r>
      <w:r>
        <w:rPr>
          <w:sz w:val="18"/>
        </w:rPr>
        <w:t>.</w:t>
      </w:r>
    </w:p>
    <w:p>
      <w:pPr>
        <w:spacing w:before="159"/>
        <w:ind w:left="791" w:right="0" w:firstLine="0"/>
        <w:jc w:val="left"/>
        <w:rPr>
          <w:sz w:val="16"/>
        </w:rPr>
      </w:pPr>
      <w:r>
        <w:rPr>
          <w:color w:val="5A5A5A"/>
          <w:sz w:val="16"/>
        </w:rPr>
        <w:t>FIGURAS</w:t>
      </w:r>
    </w:p>
    <w:p>
      <w:pPr>
        <w:tabs>
          <w:tab w:pos="5470" w:val="left" w:leader="none"/>
        </w:tabs>
        <w:spacing w:before="129"/>
        <w:ind w:left="366" w:right="0" w:firstLine="0"/>
        <w:jc w:val="left"/>
        <w:rPr>
          <w:b/>
          <w:sz w:val="18"/>
        </w:rPr>
      </w:pPr>
      <w:r>
        <w:rPr>
          <w:b/>
          <w:sz w:val="18"/>
        </w:rPr>
        <w:t>F13    Acabados flameado</w:t>
      </w:r>
      <w:r>
        <w:rPr>
          <w:b/>
          <w:spacing w:val="-8"/>
          <w:sz w:val="18"/>
        </w:rPr>
        <w:t> </w:t>
      </w:r>
      <w:r>
        <w:rPr>
          <w:b/>
          <w:sz w:val="18"/>
        </w:rPr>
        <w:t>y</w:t>
      </w:r>
      <w:r>
        <w:rPr>
          <w:b/>
          <w:spacing w:val="-1"/>
          <w:sz w:val="18"/>
        </w:rPr>
        <w:t> </w:t>
      </w:r>
      <w:r>
        <w:rPr>
          <w:b/>
          <w:sz w:val="18"/>
        </w:rPr>
        <w:t>abujardado</w:t>
        <w:tab/>
        <w:t>F14 Bandas</w:t>
      </w:r>
      <w:r>
        <w:rPr>
          <w:b/>
          <w:spacing w:val="-1"/>
          <w:sz w:val="18"/>
        </w:rPr>
        <w:t> </w:t>
      </w:r>
      <w:r>
        <w:rPr>
          <w:b/>
          <w:sz w:val="18"/>
        </w:rPr>
        <w:t>antideslizantes</w:t>
      </w:r>
    </w:p>
    <w:p>
      <w:pPr>
        <w:tabs>
          <w:tab w:pos="3130" w:val="left" w:leader="none"/>
          <w:tab w:pos="5895" w:val="left" w:leader="none"/>
        </w:tabs>
        <w:spacing w:line="240" w:lineRule="auto"/>
        <w:ind w:left="792" w:right="0" w:firstLine="0"/>
        <w:rPr>
          <w:sz w:val="20"/>
        </w:rPr>
      </w:pPr>
      <w:r>
        <w:rPr>
          <w:position w:val="2"/>
          <w:sz w:val="20"/>
        </w:rPr>
        <w:drawing>
          <wp:inline distT="0" distB="0" distL="0" distR="0">
            <wp:extent cx="1323035" cy="1560480"/>
            <wp:effectExtent l="0" t="0" r="0" b="0"/>
            <wp:docPr id="39" name="image92.jpeg" descr=""/>
            <wp:cNvGraphicFramePr>
              <a:graphicFrameLocks noChangeAspect="1"/>
            </wp:cNvGraphicFramePr>
            <a:graphic>
              <a:graphicData uri="http://schemas.openxmlformats.org/drawingml/2006/picture">
                <pic:pic>
                  <pic:nvPicPr>
                    <pic:cNvPr id="40" name="image92.jpeg"/>
                    <pic:cNvPicPr/>
                  </pic:nvPicPr>
                  <pic:blipFill>
                    <a:blip r:embed="rId100" cstate="print"/>
                    <a:stretch>
                      <a:fillRect/>
                    </a:stretch>
                  </pic:blipFill>
                  <pic:spPr>
                    <a:xfrm>
                      <a:off x="0" y="0"/>
                      <a:ext cx="1323035" cy="1560480"/>
                    </a:xfrm>
                    <a:prstGeom prst="rect">
                      <a:avLst/>
                    </a:prstGeom>
                  </pic:spPr>
                </pic:pic>
              </a:graphicData>
            </a:graphic>
          </wp:inline>
        </w:drawing>
      </w:r>
      <w:r>
        <w:rPr>
          <w:position w:val="2"/>
          <w:sz w:val="20"/>
        </w:rPr>
      </w:r>
      <w:r>
        <w:rPr>
          <w:position w:val="2"/>
          <w:sz w:val="20"/>
        </w:rPr>
        <w:tab/>
      </w:r>
      <w:r>
        <w:rPr>
          <w:position w:val="2"/>
          <w:sz w:val="20"/>
        </w:rPr>
        <w:drawing>
          <wp:inline distT="0" distB="0" distL="0" distR="0">
            <wp:extent cx="1326790" cy="1560480"/>
            <wp:effectExtent l="0" t="0" r="0" b="0"/>
            <wp:docPr id="41" name="image93.jpeg" descr=""/>
            <wp:cNvGraphicFramePr>
              <a:graphicFrameLocks noChangeAspect="1"/>
            </wp:cNvGraphicFramePr>
            <a:graphic>
              <a:graphicData uri="http://schemas.openxmlformats.org/drawingml/2006/picture">
                <pic:pic>
                  <pic:nvPicPr>
                    <pic:cNvPr id="42" name="image93.jpeg"/>
                    <pic:cNvPicPr/>
                  </pic:nvPicPr>
                  <pic:blipFill>
                    <a:blip r:embed="rId101" cstate="print"/>
                    <a:stretch>
                      <a:fillRect/>
                    </a:stretch>
                  </pic:blipFill>
                  <pic:spPr>
                    <a:xfrm>
                      <a:off x="0" y="0"/>
                      <a:ext cx="1326790" cy="1560480"/>
                    </a:xfrm>
                    <a:prstGeom prst="rect">
                      <a:avLst/>
                    </a:prstGeom>
                  </pic:spPr>
                </pic:pic>
              </a:graphicData>
            </a:graphic>
          </wp:inline>
        </w:drawing>
      </w:r>
      <w:r>
        <w:rPr>
          <w:position w:val="2"/>
          <w:sz w:val="20"/>
        </w:rPr>
      </w:r>
      <w:r>
        <w:rPr>
          <w:position w:val="2"/>
          <w:sz w:val="20"/>
        </w:rPr>
        <w:tab/>
      </w:r>
      <w:r>
        <w:rPr>
          <w:sz w:val="20"/>
        </w:rPr>
        <w:drawing>
          <wp:inline distT="0" distB="0" distL="0" distR="0">
            <wp:extent cx="2262108" cy="1570863"/>
            <wp:effectExtent l="0" t="0" r="0" b="0"/>
            <wp:docPr id="43" name="image94.jpeg" descr=""/>
            <wp:cNvGraphicFramePr>
              <a:graphicFrameLocks noChangeAspect="1"/>
            </wp:cNvGraphicFramePr>
            <a:graphic>
              <a:graphicData uri="http://schemas.openxmlformats.org/drawingml/2006/picture">
                <pic:pic>
                  <pic:nvPicPr>
                    <pic:cNvPr id="44" name="image94.jpeg"/>
                    <pic:cNvPicPr/>
                  </pic:nvPicPr>
                  <pic:blipFill>
                    <a:blip r:embed="rId102" cstate="print"/>
                    <a:stretch>
                      <a:fillRect/>
                    </a:stretch>
                  </pic:blipFill>
                  <pic:spPr>
                    <a:xfrm>
                      <a:off x="0" y="0"/>
                      <a:ext cx="2262108" cy="1570863"/>
                    </a:xfrm>
                    <a:prstGeom prst="rect">
                      <a:avLst/>
                    </a:prstGeom>
                  </pic:spPr>
                </pic:pic>
              </a:graphicData>
            </a:graphic>
          </wp:inline>
        </w:drawing>
      </w:r>
      <w:r>
        <w:rPr>
          <w:sz w:val="20"/>
        </w:rPr>
      </w:r>
    </w:p>
    <w:p>
      <w:pPr>
        <w:spacing w:before="19"/>
        <w:ind w:left="5897" w:right="0" w:firstLine="0"/>
        <w:jc w:val="left"/>
        <w:rPr>
          <w:sz w:val="16"/>
        </w:rPr>
      </w:pPr>
      <w:r>
        <w:rPr>
          <w:sz w:val="16"/>
        </w:rPr>
        <w:t>Fuente: 3M Safety Walk</w:t>
      </w:r>
    </w:p>
    <w:p>
      <w:pPr>
        <w:spacing w:after="0"/>
        <w:jc w:val="left"/>
        <w:rPr>
          <w:sz w:val="16"/>
        </w:rPr>
        <w:sectPr>
          <w:type w:val="continuous"/>
          <w:pgSz w:w="11910" w:h="16840"/>
          <w:pgMar w:top="0" w:bottom="0" w:left="1160" w:right="300"/>
        </w:sectPr>
      </w:pPr>
    </w:p>
    <w:p>
      <w:pPr>
        <w:pStyle w:val="Heading2"/>
        <w:tabs>
          <w:tab w:pos="2351" w:val="left" w:leader="none"/>
        </w:tabs>
      </w:pPr>
      <w:bookmarkStart w:name="_bookmark34" w:id="51"/>
      <w:bookmarkEnd w:id="51"/>
      <w:r>
        <w:rPr>
          <w:b w:val="0"/>
        </w:rPr>
      </w:r>
      <w:r>
        <w:rPr/>
        <w:t>T07</w:t>
      </w:r>
      <w:r>
        <w:rPr>
          <w:spacing w:val="-2"/>
        </w:rPr>
        <w:t> </w:t>
      </w:r>
      <w:r>
        <w:rPr/>
        <w:t>Mecanismos</w:t>
        <w:tab/>
        <w:t>(porteros electrónicos, interruptores, bases de enchufes,</w:t>
      </w:r>
      <w:r>
        <w:rPr>
          <w:spacing w:val="-5"/>
        </w:rPr>
        <w:t> </w:t>
      </w:r>
      <w:r>
        <w:rPr/>
        <w:t>etc.)</w:t>
      </w:r>
    </w:p>
    <w:p>
      <w:pPr>
        <w:tabs>
          <w:tab w:pos="3343" w:val="left" w:leader="none"/>
          <w:tab w:pos="7954" w:val="left" w:leader="none"/>
          <w:tab w:pos="9097" w:val="left" w:leader="none"/>
          <w:tab w:pos="9145" w:val="left" w:leader="none"/>
        </w:tabs>
        <w:spacing w:before="120"/>
        <w:ind w:left="8000" w:right="1164" w:hanging="7209"/>
        <w:jc w:val="right"/>
        <w:rPr>
          <w:b/>
          <w:sz w:val="18"/>
        </w:rPr>
      </w:pPr>
      <w:r>
        <w:rPr/>
        <w:pict>
          <v:group style="position:absolute;margin-left:205.490005pt;margin-top:6.145311pt;width:.5pt;height:337.3pt;mso-position-horizontal-relative:page;mso-position-vertical-relative:paragraph;z-index:-788152" coordorigin="4110,123" coordsize="10,6746">
            <v:line style="position:absolute" from="4115,123" to="4115,416" stroked="true" strokeweight=".48pt" strokecolor="#808080">
              <v:stroke dashstyle="solid"/>
            </v:line>
            <v:line style="position:absolute" from="4115,416" to="4115,709" stroked="true" strokeweight=".48pt" strokecolor="#808080">
              <v:stroke dashstyle="solid"/>
            </v:line>
            <v:line style="position:absolute" from="4115,709" to="4115,951" stroked="true" strokeweight=".48pt" strokecolor="#808080">
              <v:stroke dashstyle="solid"/>
            </v:line>
            <v:line style="position:absolute" from="4115,951" to="4115,1196" stroked="true" strokeweight=".48pt" strokecolor="#808080">
              <v:stroke dashstyle="solid"/>
            </v:line>
            <v:line style="position:absolute" from="4115,1196" to="4115,1441" stroked="true" strokeweight=".48pt" strokecolor="#808080">
              <v:stroke dashstyle="solid"/>
            </v:line>
            <v:line style="position:absolute" from="4115,1441" to="4115,1686" stroked="true" strokeweight=".48pt" strokecolor="#808080">
              <v:stroke dashstyle="solid"/>
            </v:line>
            <v:line style="position:absolute" from="4115,1686" to="4115,2173" stroked="true" strokeweight=".48pt" strokecolor="#808080">
              <v:stroke dashstyle="solid"/>
            </v:line>
            <v:line style="position:absolute" from="4115,2173" to="4115,2965" stroked="true" strokeweight=".48pt" strokecolor="#808080">
              <v:stroke dashstyle="solid"/>
            </v:line>
            <v:line style="position:absolute" from="4115,2965" to="4115,4492" stroked="true" strokeweight=".48pt" strokecolor="#808080">
              <v:stroke dashstyle="solid"/>
            </v:line>
            <v:line style="position:absolute" from="4115,4492" to="4115,5284" stroked="true" strokeweight=".48pt" strokecolor="#808080">
              <v:stroke dashstyle="solid"/>
            </v:line>
            <v:line style="position:absolute" from="4115,5284" to="4115,5831" stroked="true" strokeweight=".48pt" strokecolor="#808080">
              <v:stroke dashstyle="solid"/>
            </v:line>
            <v:line style="position:absolute" from="4115,5831" to="4115,6868" stroked="true" strokeweight=".48pt" strokecolor="#808080">
              <v:stroke dashstyle="solid"/>
            </v:line>
            <w10:wrap type="none"/>
          </v:group>
        </w:pict>
      </w:r>
      <w:r>
        <w:rPr/>
        <w:pict>
          <v:group style="position:absolute;margin-left:432.309998pt;margin-top:6.145311pt;width:.5pt;height:29.35pt;mso-position-horizontal-relative:page;mso-position-vertical-relative:paragraph;z-index:-788128" coordorigin="8646,123" coordsize="10,587">
            <v:line style="position:absolute" from="8651,123" to="8651,416" stroked="true" strokeweight=".47998pt" strokecolor="#808080">
              <v:stroke dashstyle="solid"/>
            </v:line>
            <v:line style="position:absolute" from="8651,416" to="8651,709" stroked="true" strokeweight=".47998pt" strokecolor="#808080">
              <v:stroke dashstyle="solid"/>
            </v:line>
            <w10:wrap type="none"/>
          </v:group>
        </w:pict>
      </w:r>
      <w:r>
        <w:rPr/>
        <w:pict>
          <v:group style="position:absolute;margin-left:488.980011pt;margin-top:6.145311pt;width:.5pt;height:29.35pt;mso-position-horizontal-relative:page;mso-position-vertical-relative:paragraph;z-index:-788104" coordorigin="9780,123" coordsize="10,587">
            <v:line style="position:absolute" from="9784,123" to="9784,416" stroked="true" strokeweight=".47998pt" strokecolor="#808080">
              <v:stroke dashstyle="solid"/>
            </v:line>
            <v:line style="position:absolute" from="9784,416" to="9784,709" stroked="true" strokeweight=".47998pt" strokecolor="#808080">
              <v:stroke dashstyle="solid"/>
            </v:line>
            <w10:wrap type="none"/>
          </v:group>
        </w:pict>
      </w:r>
      <w:r>
        <w:rPr/>
        <w:pict>
          <v:group style="position:absolute;margin-left:545.73999pt;margin-top:6.145311pt;width:.5pt;height:29.35pt;mso-position-horizontal-relative:page;mso-position-vertical-relative:paragraph;z-index:5128" coordorigin="10915,123" coordsize="10,587">
            <v:line style="position:absolute" from="10920,123" to="10920,416" stroked="true" strokeweight=".47998pt" strokecolor="#808080">
              <v:stroke dashstyle="solid"/>
            </v:line>
            <v:line style="position:absolute" from="10920,416" to="10920,709" stroked="true" strokeweight=".47998pt" strokecolor="#808080">
              <v:stroke dashstyle="solid"/>
            </v:line>
            <w10:wrap type="none"/>
          </v:group>
        </w:pict>
      </w:r>
      <w:r>
        <w:rPr>
          <w:color w:val="3A3838"/>
          <w:sz w:val="24"/>
        </w:rPr>
        <w:t>Problemas</w:t>
        <w:tab/>
        <w:t>Posibles</w:t>
      </w:r>
      <w:r>
        <w:rPr>
          <w:color w:val="3A3838"/>
          <w:spacing w:val="-4"/>
          <w:sz w:val="24"/>
        </w:rPr>
        <w:t> </w:t>
      </w:r>
      <w:r>
        <w:rPr>
          <w:color w:val="3A3838"/>
          <w:sz w:val="24"/>
        </w:rPr>
        <w:t>soluciones</w:t>
        <w:tab/>
      </w:r>
      <w:r>
        <w:rPr>
          <w:b/>
          <w:color w:val="252525"/>
          <w:position w:val="6"/>
          <w:sz w:val="18"/>
        </w:rPr>
        <w:t>CV</w:t>
        <w:tab/>
        <w:tab/>
        <w:t>E </w:t>
      </w:r>
      <w:r>
        <w:rPr>
          <w:b/>
          <w:color w:val="002E6C"/>
          <w:sz w:val="18"/>
        </w:rPr>
        <w:t>A</w:t>
        <w:tab/>
      </w:r>
      <w:r>
        <w:rPr>
          <w:b/>
          <w:color w:val="002E6C"/>
          <w:spacing w:val="-3"/>
          <w:sz w:val="18"/>
        </w:rPr>
        <w:t>Ac</w:t>
      </w:r>
    </w:p>
    <w:p>
      <w:pPr>
        <w:spacing w:after="0"/>
        <w:jc w:val="right"/>
        <w:rPr>
          <w:sz w:val="18"/>
        </w:rPr>
        <w:sectPr>
          <w:pgSz w:w="11910" w:h="16840"/>
          <w:pgMar w:header="0" w:footer="893" w:top="1080" w:bottom="860" w:left="1160" w:right="300"/>
        </w:sectPr>
      </w:pPr>
    </w:p>
    <w:p>
      <w:pPr>
        <w:pStyle w:val="Heading8"/>
        <w:numPr>
          <w:ilvl w:val="0"/>
          <w:numId w:val="65"/>
        </w:numPr>
        <w:tabs>
          <w:tab w:pos="791" w:val="left" w:leader="none"/>
          <w:tab w:pos="792" w:val="left" w:leader="none"/>
        </w:tabs>
        <w:spacing w:line="240" w:lineRule="auto" w:before="72" w:after="0"/>
        <w:ind w:left="791" w:right="0" w:hanging="425"/>
        <w:jc w:val="left"/>
        <w:rPr>
          <w:sz w:val="18"/>
        </w:rPr>
      </w:pPr>
      <w:r>
        <w:rPr/>
        <w:t>Dificultad de alcance</w:t>
      </w:r>
      <w:r>
        <w:rPr>
          <w:spacing w:val="-9"/>
        </w:rPr>
        <w:t> </w:t>
      </w:r>
      <w:r>
        <w:rPr/>
        <w:t>por personas en silla de ruedas o personas de baja</w:t>
      </w:r>
      <w:r>
        <w:rPr>
          <w:spacing w:val="-1"/>
        </w:rPr>
        <w:t> </w:t>
      </w:r>
      <w:r>
        <w:rPr/>
        <w:t>estatura.</w:t>
      </w:r>
    </w:p>
    <w:p>
      <w:pPr>
        <w:pStyle w:val="ListParagraph"/>
        <w:numPr>
          <w:ilvl w:val="0"/>
          <w:numId w:val="19"/>
        </w:numPr>
        <w:tabs>
          <w:tab w:pos="503" w:val="left" w:leader="none"/>
          <w:tab w:pos="5113" w:val="left" w:leader="none"/>
          <w:tab w:pos="6249" w:val="left" w:leader="none"/>
        </w:tabs>
        <w:spacing w:line="244" w:lineRule="exact" w:before="72" w:after="0"/>
        <w:ind w:left="502" w:right="0" w:hanging="283"/>
        <w:jc w:val="left"/>
        <w:rPr>
          <w:sz w:val="20"/>
        </w:rPr>
      </w:pPr>
      <w:r>
        <w:rPr>
          <w:spacing w:val="-1"/>
          <w:w w:val="99"/>
          <w:sz w:val="20"/>
        </w:rPr>
        <w:br w:type="column"/>
      </w:r>
      <w:r>
        <w:rPr>
          <w:sz w:val="20"/>
        </w:rPr>
        <w:t>Colocar</w:t>
      </w:r>
      <w:r>
        <w:rPr>
          <w:spacing w:val="-4"/>
          <w:sz w:val="20"/>
        </w:rPr>
        <w:t> </w:t>
      </w:r>
      <w:r>
        <w:rPr>
          <w:sz w:val="20"/>
        </w:rPr>
        <w:t>los</w:t>
      </w:r>
      <w:r>
        <w:rPr>
          <w:spacing w:val="-2"/>
          <w:sz w:val="20"/>
        </w:rPr>
        <w:t> </w:t>
      </w:r>
      <w:r>
        <w:rPr>
          <w:sz w:val="20"/>
        </w:rPr>
        <w:t>mecanismos:</w:t>
        <w:tab/>
      </w:r>
      <w:r>
        <w:rPr>
          <w:color w:val="002E6C"/>
          <w:position w:val="2"/>
          <w:sz w:val="18"/>
        </w:rPr>
        <w:t>(1)</w:t>
        <w:tab/>
        <w:t>(2)</w:t>
      </w:r>
    </w:p>
    <w:p>
      <w:pPr>
        <w:pStyle w:val="ListParagraph"/>
        <w:numPr>
          <w:ilvl w:val="1"/>
          <w:numId w:val="19"/>
        </w:numPr>
        <w:tabs>
          <w:tab w:pos="609" w:val="left" w:leader="none"/>
          <w:tab w:pos="5183" w:val="left" w:leader="none"/>
          <w:tab w:pos="6097" w:val="left" w:leader="none"/>
        </w:tabs>
        <w:spacing w:line="243" w:lineRule="exact" w:before="0" w:after="0"/>
        <w:ind w:left="608" w:right="0" w:hanging="106"/>
        <w:jc w:val="left"/>
        <w:rPr>
          <w:b/>
          <w:sz w:val="20"/>
        </w:rPr>
      </w:pPr>
      <w:r>
        <w:rPr>
          <w:sz w:val="20"/>
        </w:rPr>
        <w:t>separados del</w:t>
      </w:r>
      <w:r>
        <w:rPr>
          <w:spacing w:val="-5"/>
          <w:sz w:val="20"/>
        </w:rPr>
        <w:t> </w:t>
      </w:r>
      <w:r>
        <w:rPr>
          <w:sz w:val="20"/>
        </w:rPr>
        <w:t>rincón (m):</w:t>
        <w:tab/>
      </w:r>
      <w:r>
        <w:rPr>
          <w:b/>
          <w:sz w:val="20"/>
        </w:rPr>
        <w:t>-</w:t>
        <w:tab/>
      </w:r>
      <w:r>
        <w:rPr>
          <w:b/>
          <w:color w:val="002E6C"/>
          <w:sz w:val="20"/>
        </w:rPr>
        <w:t>≥</w:t>
      </w:r>
      <w:r>
        <w:rPr>
          <w:b/>
          <w:color w:val="002E6C"/>
          <w:spacing w:val="-2"/>
          <w:sz w:val="20"/>
        </w:rPr>
        <w:t> </w:t>
      </w:r>
      <w:r>
        <w:rPr>
          <w:b/>
          <w:color w:val="002E6C"/>
          <w:sz w:val="20"/>
        </w:rPr>
        <w:t>0,35</w:t>
      </w:r>
    </w:p>
    <w:p>
      <w:pPr>
        <w:pStyle w:val="Heading8"/>
        <w:numPr>
          <w:ilvl w:val="1"/>
          <w:numId w:val="19"/>
        </w:numPr>
        <w:tabs>
          <w:tab w:pos="609" w:val="left" w:leader="none"/>
        </w:tabs>
        <w:spacing w:line="240" w:lineRule="auto" w:before="1" w:after="0"/>
        <w:ind w:left="608" w:right="0" w:hanging="106"/>
        <w:jc w:val="left"/>
      </w:pPr>
      <w:r>
        <w:rPr/>
        <w:t>a alturas</w:t>
      </w:r>
      <w:r>
        <w:rPr>
          <w:spacing w:val="-1"/>
        </w:rPr>
        <w:t> </w:t>
      </w:r>
      <w:r>
        <w:rPr/>
        <w:t>(m):</w:t>
      </w:r>
    </w:p>
    <w:p>
      <w:pPr>
        <w:tabs>
          <w:tab w:pos="4828" w:val="left" w:leader="none"/>
          <w:tab w:pos="5963" w:val="left" w:leader="none"/>
        </w:tabs>
        <w:spacing w:before="0"/>
        <w:ind w:left="672" w:right="0" w:firstLine="0"/>
        <w:jc w:val="left"/>
        <w:rPr>
          <w:sz w:val="20"/>
        </w:rPr>
      </w:pPr>
      <w:r>
        <w:rPr>
          <w:sz w:val="20"/>
        </w:rPr>
        <w:t>-    los de mando y control,</w:t>
      </w:r>
      <w:r>
        <w:rPr>
          <w:spacing w:val="-26"/>
          <w:sz w:val="20"/>
        </w:rPr>
        <w:t> </w:t>
      </w:r>
      <w:r>
        <w:rPr>
          <w:sz w:val="20"/>
        </w:rPr>
        <w:t>como</w:t>
      </w:r>
      <w:r>
        <w:rPr>
          <w:spacing w:val="-1"/>
          <w:sz w:val="20"/>
        </w:rPr>
        <w:t> </w:t>
      </w:r>
      <w:r>
        <w:rPr>
          <w:sz w:val="20"/>
        </w:rPr>
        <w:t>interruptores:</w:t>
        <w:tab/>
      </w:r>
      <w:r>
        <w:rPr>
          <w:color w:val="002E6C"/>
          <w:sz w:val="20"/>
        </w:rPr>
        <w:t>0,70-</w:t>
      </w:r>
      <w:r>
        <w:rPr>
          <w:b/>
          <w:color w:val="002E6C"/>
          <w:sz w:val="20"/>
        </w:rPr>
        <w:t>1,00</w:t>
        <w:tab/>
        <w:t>0,80-</w:t>
      </w:r>
      <w:r>
        <w:rPr>
          <w:color w:val="002E6C"/>
          <w:sz w:val="20"/>
        </w:rPr>
        <w:t>1,20</w:t>
      </w:r>
    </w:p>
    <w:p>
      <w:pPr>
        <w:spacing w:after="0"/>
        <w:jc w:val="left"/>
        <w:rPr>
          <w:sz w:val="20"/>
        </w:rPr>
        <w:sectPr>
          <w:type w:val="continuous"/>
          <w:pgSz w:w="11910" w:h="16840"/>
          <w:pgMar w:top="0" w:bottom="0" w:left="1160" w:right="300"/>
          <w:cols w:num="2" w:equalWidth="0">
            <w:col w:w="2801" w:space="40"/>
            <w:col w:w="7609"/>
          </w:cols>
        </w:sectPr>
      </w:pPr>
    </w:p>
    <w:p>
      <w:pPr>
        <w:pStyle w:val="BodyText"/>
        <w:rPr>
          <w:sz w:val="20"/>
        </w:rPr>
      </w:pPr>
    </w:p>
    <w:p>
      <w:pPr>
        <w:pStyle w:val="BodyText"/>
        <w:spacing w:before="10"/>
        <w:rPr>
          <w:sz w:val="19"/>
        </w:rPr>
      </w:pPr>
    </w:p>
    <w:p>
      <w:pPr>
        <w:pStyle w:val="ListParagraph"/>
        <w:numPr>
          <w:ilvl w:val="0"/>
          <w:numId w:val="66"/>
        </w:numPr>
        <w:tabs>
          <w:tab w:pos="791" w:val="left" w:leader="none"/>
          <w:tab w:pos="792" w:val="left" w:leader="none"/>
        </w:tabs>
        <w:spacing w:line="240" w:lineRule="auto" w:before="0" w:after="0"/>
        <w:ind w:left="791" w:right="0" w:hanging="425"/>
        <w:jc w:val="left"/>
        <w:rPr>
          <w:sz w:val="18"/>
        </w:rPr>
      </w:pPr>
      <w:r>
        <w:rPr>
          <w:sz w:val="20"/>
        </w:rPr>
        <w:t>Dificultad para</w:t>
      </w:r>
      <w:r>
        <w:rPr>
          <w:spacing w:val="-8"/>
          <w:sz w:val="20"/>
        </w:rPr>
        <w:t> </w:t>
      </w:r>
      <w:r>
        <w:rPr>
          <w:sz w:val="20"/>
        </w:rPr>
        <w:t>accionar</w:t>
      </w:r>
    </w:p>
    <w:p>
      <w:pPr>
        <w:tabs>
          <w:tab w:pos="4155" w:val="left" w:leader="none"/>
        </w:tabs>
        <w:spacing w:line="243" w:lineRule="exact" w:before="0"/>
        <w:ind w:left="0" w:right="174" w:firstLine="0"/>
        <w:jc w:val="right"/>
        <w:rPr>
          <w:b/>
          <w:sz w:val="20"/>
        </w:rPr>
      </w:pPr>
      <w:r>
        <w:rPr/>
        <w:br w:type="column"/>
      </w:r>
      <w:r>
        <w:rPr>
          <w:sz w:val="20"/>
        </w:rPr>
        <w:t>-    los de corriente o señal,</w:t>
      </w:r>
      <w:r>
        <w:rPr>
          <w:spacing w:val="-27"/>
          <w:sz w:val="20"/>
        </w:rPr>
        <w:t> </w:t>
      </w:r>
      <w:r>
        <w:rPr>
          <w:sz w:val="20"/>
        </w:rPr>
        <w:t>como enchufes:</w:t>
        <w:tab/>
      </w:r>
      <w:r>
        <w:rPr>
          <w:b/>
          <w:color w:val="002E6C"/>
          <w:spacing w:val="-1"/>
          <w:sz w:val="20"/>
        </w:rPr>
        <w:t>0,50-1,20</w:t>
      </w:r>
    </w:p>
    <w:p>
      <w:pPr>
        <w:spacing w:line="243" w:lineRule="exact" w:before="0"/>
        <w:ind w:left="0" w:right="251" w:firstLine="0"/>
        <w:jc w:val="right"/>
        <w:rPr>
          <w:b/>
          <w:sz w:val="20"/>
        </w:rPr>
      </w:pPr>
      <w:r>
        <w:rPr>
          <w:color w:val="002E6C"/>
          <w:sz w:val="20"/>
        </w:rPr>
        <w:t>Ver </w:t>
      </w:r>
      <w:r>
        <w:rPr>
          <w:b/>
          <w:color w:val="002E6C"/>
          <w:sz w:val="20"/>
        </w:rPr>
        <w:t>F15</w:t>
      </w:r>
    </w:p>
    <w:p>
      <w:pPr>
        <w:pStyle w:val="Heading8"/>
        <w:numPr>
          <w:ilvl w:val="0"/>
          <w:numId w:val="66"/>
        </w:numPr>
        <w:tabs>
          <w:tab w:pos="592" w:val="left" w:leader="none"/>
        </w:tabs>
        <w:spacing w:line="240" w:lineRule="auto" w:before="0" w:after="0"/>
        <w:ind w:left="591" w:right="0" w:hanging="284"/>
        <w:jc w:val="left"/>
      </w:pPr>
      <w:r>
        <w:rPr/>
        <w:t>En general, disponer interruptores y pulsadores que sean de</w:t>
      </w:r>
      <w:r>
        <w:rPr>
          <w:spacing w:val="-24"/>
        </w:rPr>
        <w:t> </w:t>
      </w:r>
      <w:r>
        <w:rPr/>
        <w:t>fácil</w:t>
      </w:r>
    </w:p>
    <w:p>
      <w:pPr>
        <w:spacing w:line="243" w:lineRule="exact" w:before="0"/>
        <w:ind w:left="147" w:right="0" w:firstLine="0"/>
        <w:jc w:val="left"/>
        <w:rPr>
          <w:sz w:val="20"/>
        </w:rPr>
      </w:pPr>
      <w:r>
        <w:rPr/>
        <w:br w:type="column"/>
      </w:r>
      <w:r>
        <w:rPr>
          <w:color w:val="002E6C"/>
          <w:sz w:val="20"/>
        </w:rPr>
        <w:t>0,40-1,20</w:t>
      </w:r>
    </w:p>
    <w:p>
      <w:pPr>
        <w:spacing w:line="243" w:lineRule="exact" w:before="0"/>
        <w:ind w:left="222" w:right="0" w:firstLine="0"/>
        <w:jc w:val="left"/>
        <w:rPr>
          <w:b/>
          <w:sz w:val="20"/>
        </w:rPr>
      </w:pPr>
      <w:r>
        <w:rPr>
          <w:color w:val="002E6C"/>
          <w:sz w:val="20"/>
        </w:rPr>
        <w:t>Ver </w:t>
      </w:r>
      <w:r>
        <w:rPr>
          <w:b/>
          <w:color w:val="002E6C"/>
          <w:sz w:val="20"/>
        </w:rPr>
        <w:t>F15</w:t>
      </w:r>
    </w:p>
    <w:p>
      <w:pPr>
        <w:spacing w:after="0" w:line="243" w:lineRule="exact"/>
        <w:jc w:val="left"/>
        <w:rPr>
          <w:sz w:val="20"/>
        </w:rPr>
        <w:sectPr>
          <w:type w:val="continuous"/>
          <w:pgSz w:w="11910" w:h="16840"/>
          <w:pgMar w:top="0" w:bottom="0" w:left="1160" w:right="300"/>
          <w:cols w:num="3" w:equalWidth="0">
            <w:col w:w="2713" w:space="40"/>
            <w:col w:w="5865" w:space="39"/>
            <w:col w:w="1793"/>
          </w:cols>
        </w:sectPr>
      </w:pPr>
    </w:p>
    <w:p>
      <w:pPr>
        <w:pStyle w:val="Heading8"/>
        <w:ind w:right="-15"/>
      </w:pPr>
      <w:r>
        <w:rPr/>
        <w:t>los interruptores, los dispositivos de intercomunicación y</w:t>
      </w:r>
      <w:r>
        <w:rPr>
          <w:spacing w:val="-7"/>
        </w:rPr>
        <w:t> </w:t>
      </w:r>
      <w:r>
        <w:rPr/>
        <w:t>los pulsadores de</w:t>
      </w:r>
      <w:r>
        <w:rPr>
          <w:spacing w:val="-6"/>
        </w:rPr>
        <w:t> </w:t>
      </w:r>
      <w:r>
        <w:rPr/>
        <w:t>alarma.</w:t>
      </w:r>
    </w:p>
    <w:p>
      <w:pPr>
        <w:pStyle w:val="BodyText"/>
        <w:rPr>
          <w:sz w:val="20"/>
        </w:rPr>
      </w:pPr>
    </w:p>
    <w:p>
      <w:pPr>
        <w:pStyle w:val="BodyText"/>
        <w:rPr>
          <w:sz w:val="20"/>
        </w:rPr>
      </w:pPr>
    </w:p>
    <w:p>
      <w:pPr>
        <w:pStyle w:val="BodyText"/>
        <w:rPr>
          <w:sz w:val="20"/>
        </w:rPr>
      </w:pPr>
    </w:p>
    <w:p>
      <w:pPr>
        <w:pStyle w:val="BodyText"/>
        <w:spacing w:before="10"/>
        <w:rPr>
          <w:sz w:val="29"/>
        </w:rPr>
      </w:pPr>
    </w:p>
    <w:p>
      <w:pPr>
        <w:pStyle w:val="ListParagraph"/>
        <w:numPr>
          <w:ilvl w:val="0"/>
          <w:numId w:val="66"/>
        </w:numPr>
        <w:tabs>
          <w:tab w:pos="791" w:val="left" w:leader="none"/>
          <w:tab w:pos="792" w:val="left" w:leader="none"/>
        </w:tabs>
        <w:spacing w:line="240" w:lineRule="auto" w:before="0" w:after="0"/>
        <w:ind w:left="791" w:right="19" w:hanging="425"/>
        <w:jc w:val="left"/>
        <w:rPr>
          <w:sz w:val="18"/>
        </w:rPr>
      </w:pPr>
      <w:r>
        <w:rPr>
          <w:sz w:val="20"/>
        </w:rPr>
        <w:t>Dificultad para</w:t>
      </w:r>
      <w:r>
        <w:rPr>
          <w:spacing w:val="-10"/>
          <w:sz w:val="20"/>
        </w:rPr>
        <w:t> </w:t>
      </w:r>
      <w:r>
        <w:rPr>
          <w:sz w:val="20"/>
        </w:rPr>
        <w:t>localizar los mecanismos visualmente.</w:t>
      </w:r>
    </w:p>
    <w:p>
      <w:pPr>
        <w:pStyle w:val="BodyText"/>
        <w:rPr>
          <w:sz w:val="20"/>
        </w:rPr>
      </w:pPr>
    </w:p>
    <w:p>
      <w:pPr>
        <w:pStyle w:val="BodyText"/>
        <w:spacing w:before="8"/>
        <w:rPr>
          <w:sz w:val="29"/>
        </w:rPr>
      </w:pPr>
    </w:p>
    <w:p>
      <w:pPr>
        <w:pStyle w:val="ListParagraph"/>
        <w:numPr>
          <w:ilvl w:val="0"/>
          <w:numId w:val="66"/>
        </w:numPr>
        <w:tabs>
          <w:tab w:pos="791" w:val="left" w:leader="none"/>
          <w:tab w:pos="792" w:val="left" w:leader="none"/>
        </w:tabs>
        <w:spacing w:line="240" w:lineRule="auto" w:before="0" w:after="0"/>
        <w:ind w:left="791" w:right="18" w:hanging="425"/>
        <w:jc w:val="left"/>
        <w:rPr>
          <w:sz w:val="18"/>
        </w:rPr>
      </w:pPr>
      <w:r>
        <w:rPr>
          <w:sz w:val="20"/>
        </w:rPr>
        <w:t>Dificultad en el uso del portero electrónico</w:t>
      </w:r>
      <w:r>
        <w:rPr>
          <w:spacing w:val="-9"/>
          <w:sz w:val="20"/>
        </w:rPr>
        <w:t> </w:t>
      </w:r>
      <w:r>
        <w:rPr>
          <w:sz w:val="20"/>
        </w:rPr>
        <w:t>por personas con discapacidad</w:t>
      </w:r>
      <w:r>
        <w:rPr>
          <w:spacing w:val="-2"/>
          <w:sz w:val="20"/>
        </w:rPr>
        <w:t> </w:t>
      </w:r>
      <w:r>
        <w:rPr>
          <w:sz w:val="20"/>
        </w:rPr>
        <w:t>auditiva.</w:t>
      </w:r>
    </w:p>
    <w:p>
      <w:pPr>
        <w:spacing w:before="0"/>
        <w:ind w:left="588" w:right="869" w:firstLine="0"/>
        <w:jc w:val="left"/>
        <w:rPr>
          <w:sz w:val="18"/>
        </w:rPr>
      </w:pPr>
      <w:r>
        <w:rPr/>
        <w:br w:type="column"/>
      </w:r>
      <w:r>
        <w:rPr>
          <w:sz w:val="20"/>
        </w:rPr>
        <w:t>accionamiento mediante puño cerrado, codo y con una mano, o bien de tipo automático; los interruptores no deben ser de giro y palanca. </w:t>
      </w:r>
      <w:r>
        <w:rPr>
          <w:sz w:val="18"/>
        </w:rPr>
        <w:t>(2)</w:t>
      </w:r>
    </w:p>
    <w:p>
      <w:pPr>
        <w:pStyle w:val="ListParagraph"/>
        <w:numPr>
          <w:ilvl w:val="0"/>
          <w:numId w:val="67"/>
        </w:numPr>
        <w:tabs>
          <w:tab w:pos="589" w:val="left" w:leader="none"/>
        </w:tabs>
        <w:spacing w:line="240" w:lineRule="auto" w:before="58" w:after="0"/>
        <w:ind w:left="588" w:right="852" w:hanging="283"/>
        <w:jc w:val="left"/>
        <w:rPr>
          <w:sz w:val="20"/>
        </w:rPr>
      </w:pPr>
      <w:r>
        <w:rPr>
          <w:sz w:val="20"/>
        </w:rPr>
        <w:t>En zonas de uso público, disponer mecanismos que sean fácilmente manejables por personas con problemas de sensibilidad y manipulación, preferiblemente de tipo palanca, presión o de tipo automático con</w:t>
      </w:r>
      <w:r>
        <w:rPr>
          <w:spacing w:val="-27"/>
          <w:sz w:val="20"/>
        </w:rPr>
        <w:t> </w:t>
      </w:r>
      <w:r>
        <w:rPr>
          <w:sz w:val="20"/>
        </w:rPr>
        <w:t>detección de proximidad o movimiento. La regulación de los mecanismos o automatismos se efectuará considerando una velocidad máxima de movimiento del usuario de 0,50 m/seg.</w:t>
      </w:r>
      <w:r>
        <w:rPr>
          <w:spacing w:val="-2"/>
          <w:sz w:val="20"/>
        </w:rPr>
        <w:t> </w:t>
      </w:r>
      <w:r>
        <w:rPr>
          <w:sz w:val="18"/>
        </w:rPr>
        <w:t>(1)</w:t>
      </w:r>
    </w:p>
    <w:p>
      <w:pPr>
        <w:pStyle w:val="ListParagraph"/>
        <w:numPr>
          <w:ilvl w:val="0"/>
          <w:numId w:val="67"/>
        </w:numPr>
        <w:tabs>
          <w:tab w:pos="589" w:val="left" w:leader="none"/>
        </w:tabs>
        <w:spacing w:line="240" w:lineRule="auto" w:before="60" w:after="0"/>
        <w:ind w:left="588" w:right="979" w:hanging="283"/>
        <w:jc w:val="left"/>
        <w:rPr>
          <w:sz w:val="20"/>
        </w:rPr>
      </w:pPr>
      <w:r>
        <w:rPr>
          <w:sz w:val="20"/>
        </w:rPr>
        <w:t>En el caso de dispositivos eléctricos de control de la iluminación de tipo temporizado señalizarlos visualmente mediante un piloto permanente para su localización.</w:t>
      </w:r>
      <w:r>
        <w:rPr>
          <w:spacing w:val="-1"/>
          <w:sz w:val="20"/>
        </w:rPr>
        <w:t> </w:t>
      </w:r>
      <w:r>
        <w:rPr>
          <w:sz w:val="18"/>
        </w:rPr>
        <w:t>(1)</w:t>
      </w:r>
    </w:p>
    <w:p>
      <w:pPr>
        <w:pStyle w:val="ListParagraph"/>
        <w:numPr>
          <w:ilvl w:val="0"/>
          <w:numId w:val="67"/>
        </w:numPr>
        <w:tabs>
          <w:tab w:pos="589" w:val="left" w:leader="none"/>
        </w:tabs>
        <w:spacing w:line="240" w:lineRule="auto" w:before="60" w:after="0"/>
        <w:ind w:left="588" w:right="1227" w:hanging="283"/>
        <w:jc w:val="left"/>
        <w:rPr>
          <w:sz w:val="20"/>
        </w:rPr>
      </w:pPr>
      <w:r>
        <w:rPr>
          <w:sz w:val="20"/>
        </w:rPr>
        <w:t>Sustituir los mecanismos por otros con contraste cromático respecto del entorno, o cambiar el color del entorno. </w:t>
      </w:r>
      <w:r>
        <w:rPr>
          <w:sz w:val="18"/>
        </w:rPr>
        <w:t>(2)</w:t>
      </w:r>
    </w:p>
    <w:p>
      <w:pPr>
        <w:pStyle w:val="ListParagraph"/>
        <w:numPr>
          <w:ilvl w:val="0"/>
          <w:numId w:val="67"/>
        </w:numPr>
        <w:tabs>
          <w:tab w:pos="589" w:val="left" w:leader="none"/>
        </w:tabs>
        <w:spacing w:line="240" w:lineRule="auto" w:before="60" w:after="0"/>
        <w:ind w:left="588" w:right="0" w:hanging="283"/>
        <w:jc w:val="left"/>
        <w:rPr>
          <w:sz w:val="20"/>
        </w:rPr>
      </w:pPr>
      <w:r>
        <w:rPr>
          <w:sz w:val="20"/>
        </w:rPr>
        <w:t>Sustituirlo por un video-portero.</w:t>
      </w:r>
      <w:r>
        <w:rPr>
          <w:spacing w:val="-5"/>
          <w:sz w:val="20"/>
        </w:rPr>
        <w:t> </w:t>
      </w:r>
      <w:r>
        <w:rPr>
          <w:sz w:val="18"/>
        </w:rPr>
        <w:t>(3)</w:t>
      </w:r>
    </w:p>
    <w:p>
      <w:pPr>
        <w:spacing w:after="0" w:line="240" w:lineRule="auto"/>
        <w:jc w:val="left"/>
        <w:rPr>
          <w:sz w:val="20"/>
        </w:rPr>
        <w:sectPr>
          <w:type w:val="continuous"/>
          <w:pgSz w:w="11910" w:h="16840"/>
          <w:pgMar w:top="0" w:bottom="0" w:left="1160" w:right="300"/>
          <w:cols w:num="2" w:equalWidth="0">
            <w:col w:w="2715" w:space="40"/>
            <w:col w:w="7695"/>
          </w:cols>
        </w:sectPr>
      </w:pPr>
    </w:p>
    <w:p>
      <w:pPr>
        <w:pStyle w:val="BodyText"/>
        <w:rPr>
          <w:sz w:val="13"/>
        </w:rPr>
      </w:pPr>
    </w:p>
    <w:p>
      <w:pPr>
        <w:spacing w:before="0"/>
        <w:ind w:left="791" w:right="0" w:firstLine="0"/>
        <w:jc w:val="left"/>
        <w:rPr>
          <w:sz w:val="16"/>
        </w:rPr>
      </w:pPr>
      <w:r>
        <w:rPr>
          <w:color w:val="5A5A5A"/>
          <w:sz w:val="16"/>
        </w:rPr>
        <w:t>REFERENCIAS Y OBSERVACIONES</w:t>
      </w:r>
    </w:p>
    <w:p>
      <w:pPr>
        <w:pStyle w:val="ListParagraph"/>
        <w:numPr>
          <w:ilvl w:val="0"/>
          <w:numId w:val="68"/>
        </w:numPr>
        <w:tabs>
          <w:tab w:pos="791" w:val="left" w:leader="none"/>
          <w:tab w:pos="792" w:val="left" w:leader="none"/>
        </w:tabs>
        <w:spacing w:line="240" w:lineRule="auto" w:before="131" w:after="0"/>
        <w:ind w:left="791" w:right="868" w:hanging="425"/>
        <w:jc w:val="left"/>
        <w:rPr>
          <w:sz w:val="18"/>
        </w:rPr>
      </w:pPr>
      <w:r>
        <w:rPr>
          <w:b/>
          <w:sz w:val="18"/>
        </w:rPr>
        <w:t>Orden 25 mayo 2004</w:t>
      </w:r>
      <w:r>
        <w:rPr>
          <w:sz w:val="18"/>
        </w:rPr>
        <w:t>: Los mecanismos, interruptores, pulsadores y similares, sobre paramentos situados en zonas de uso</w:t>
      </w:r>
      <w:r>
        <w:rPr>
          <w:spacing w:val="-2"/>
          <w:sz w:val="18"/>
        </w:rPr>
        <w:t> </w:t>
      </w:r>
      <w:r>
        <w:rPr>
          <w:sz w:val="18"/>
        </w:rPr>
        <w:t>público,</w:t>
      </w:r>
      <w:r>
        <w:rPr>
          <w:spacing w:val="-2"/>
          <w:sz w:val="18"/>
        </w:rPr>
        <w:t> </w:t>
      </w:r>
      <w:r>
        <w:rPr>
          <w:sz w:val="18"/>
        </w:rPr>
        <w:t>se</w:t>
      </w:r>
      <w:r>
        <w:rPr>
          <w:spacing w:val="-3"/>
          <w:sz w:val="18"/>
        </w:rPr>
        <w:t> </w:t>
      </w:r>
      <w:r>
        <w:rPr>
          <w:sz w:val="18"/>
        </w:rPr>
        <w:t>colocarán</w:t>
      </w:r>
      <w:r>
        <w:rPr>
          <w:spacing w:val="-3"/>
          <w:sz w:val="18"/>
        </w:rPr>
        <w:t> </w:t>
      </w:r>
      <w:r>
        <w:rPr>
          <w:sz w:val="18"/>
        </w:rPr>
        <w:t>a</w:t>
      </w:r>
      <w:r>
        <w:rPr>
          <w:spacing w:val="-3"/>
          <w:sz w:val="18"/>
        </w:rPr>
        <w:t> </w:t>
      </w:r>
      <w:r>
        <w:rPr>
          <w:sz w:val="18"/>
        </w:rPr>
        <w:t>una</w:t>
      </w:r>
      <w:r>
        <w:rPr>
          <w:spacing w:val="-3"/>
          <w:sz w:val="18"/>
        </w:rPr>
        <w:t> </w:t>
      </w:r>
      <w:r>
        <w:rPr>
          <w:sz w:val="18"/>
        </w:rPr>
        <w:t>altura</w:t>
      </w:r>
      <w:r>
        <w:rPr>
          <w:spacing w:val="-2"/>
          <w:sz w:val="18"/>
        </w:rPr>
        <w:t> </w:t>
      </w:r>
      <w:r>
        <w:rPr>
          <w:sz w:val="18"/>
        </w:rPr>
        <w:t>comprendida</w:t>
      </w:r>
      <w:r>
        <w:rPr>
          <w:spacing w:val="-3"/>
          <w:sz w:val="18"/>
        </w:rPr>
        <w:t> </w:t>
      </w:r>
      <w:r>
        <w:rPr>
          <w:sz w:val="18"/>
        </w:rPr>
        <w:t>entre</w:t>
      </w:r>
      <w:r>
        <w:rPr>
          <w:spacing w:val="-3"/>
          <w:sz w:val="18"/>
        </w:rPr>
        <w:t> </w:t>
      </w:r>
      <w:r>
        <w:rPr>
          <w:sz w:val="18"/>
        </w:rPr>
        <w:t>0,70</w:t>
      </w:r>
      <w:r>
        <w:rPr>
          <w:spacing w:val="-2"/>
          <w:sz w:val="18"/>
        </w:rPr>
        <w:t> </w:t>
      </w:r>
      <w:r>
        <w:rPr>
          <w:sz w:val="18"/>
        </w:rPr>
        <w:t>m</w:t>
      </w:r>
      <w:r>
        <w:rPr>
          <w:spacing w:val="-2"/>
          <w:sz w:val="18"/>
        </w:rPr>
        <w:t> </w:t>
      </w:r>
      <w:r>
        <w:rPr>
          <w:sz w:val="18"/>
        </w:rPr>
        <w:t>y 1,00</w:t>
      </w:r>
      <w:r>
        <w:rPr>
          <w:spacing w:val="-2"/>
          <w:sz w:val="18"/>
        </w:rPr>
        <w:t> </w:t>
      </w:r>
      <w:r>
        <w:rPr>
          <w:sz w:val="18"/>
        </w:rPr>
        <w:t>m.</w:t>
      </w:r>
      <w:r>
        <w:rPr>
          <w:spacing w:val="-2"/>
          <w:sz w:val="18"/>
        </w:rPr>
        <w:t> </w:t>
      </w:r>
      <w:r>
        <w:rPr>
          <w:sz w:val="18"/>
        </w:rPr>
        <w:t>Las</w:t>
      </w:r>
      <w:r>
        <w:rPr>
          <w:spacing w:val="-3"/>
          <w:sz w:val="18"/>
        </w:rPr>
        <w:t> </w:t>
      </w:r>
      <w:r>
        <w:rPr>
          <w:sz w:val="18"/>
        </w:rPr>
        <w:t>bases</w:t>
      </w:r>
      <w:r>
        <w:rPr>
          <w:spacing w:val="-3"/>
          <w:sz w:val="18"/>
        </w:rPr>
        <w:t> </w:t>
      </w:r>
      <w:r>
        <w:rPr>
          <w:sz w:val="18"/>
        </w:rPr>
        <w:t>de</w:t>
      </w:r>
      <w:r>
        <w:rPr>
          <w:spacing w:val="-3"/>
          <w:sz w:val="18"/>
        </w:rPr>
        <w:t> </w:t>
      </w:r>
      <w:r>
        <w:rPr>
          <w:sz w:val="18"/>
        </w:rPr>
        <w:t>conexión</w:t>
      </w:r>
      <w:r>
        <w:rPr>
          <w:spacing w:val="-3"/>
          <w:sz w:val="18"/>
        </w:rPr>
        <w:t> </w:t>
      </w:r>
      <w:r>
        <w:rPr>
          <w:sz w:val="18"/>
        </w:rPr>
        <w:t>para</w:t>
      </w:r>
      <w:r>
        <w:rPr>
          <w:spacing w:val="-3"/>
          <w:sz w:val="18"/>
        </w:rPr>
        <w:t> </w:t>
      </w:r>
      <w:r>
        <w:rPr>
          <w:sz w:val="18"/>
        </w:rPr>
        <w:t>telefonía,</w:t>
      </w:r>
      <w:r>
        <w:rPr>
          <w:spacing w:val="-2"/>
          <w:sz w:val="18"/>
        </w:rPr>
        <w:t> </w:t>
      </w:r>
      <w:r>
        <w:rPr>
          <w:sz w:val="18"/>
        </w:rPr>
        <w:t>datos</w:t>
      </w:r>
      <w:r>
        <w:rPr>
          <w:spacing w:val="-3"/>
          <w:sz w:val="18"/>
        </w:rPr>
        <w:t> </w:t>
      </w:r>
      <w:r>
        <w:rPr>
          <w:sz w:val="18"/>
        </w:rPr>
        <w:t>y enchufes sobre paramentos situados en zonas de uso público, se colocarán a una altura comprendida entre 0,50 m y 1,20 m. (Art. 11</w:t>
      </w:r>
      <w:r>
        <w:rPr>
          <w:spacing w:val="-2"/>
          <w:sz w:val="18"/>
        </w:rPr>
        <w:t> </w:t>
      </w:r>
      <w:r>
        <w:rPr>
          <w:i/>
          <w:sz w:val="18"/>
        </w:rPr>
        <w:t>Equipamiento</w:t>
      </w:r>
      <w:r>
        <w:rPr>
          <w:sz w:val="18"/>
        </w:rPr>
        <w:t>)</w:t>
      </w:r>
    </w:p>
    <w:p>
      <w:pPr>
        <w:pStyle w:val="ListParagraph"/>
        <w:numPr>
          <w:ilvl w:val="0"/>
          <w:numId w:val="68"/>
        </w:numPr>
        <w:tabs>
          <w:tab w:pos="791" w:val="left" w:leader="none"/>
          <w:tab w:pos="792" w:val="left" w:leader="none"/>
        </w:tabs>
        <w:spacing w:line="240" w:lineRule="auto" w:before="0" w:after="0"/>
        <w:ind w:left="791" w:right="1106" w:hanging="425"/>
        <w:jc w:val="left"/>
        <w:rPr>
          <w:sz w:val="18"/>
        </w:rPr>
      </w:pPr>
      <w:r>
        <w:rPr>
          <w:b/>
          <w:sz w:val="18"/>
        </w:rPr>
        <w:t>DB SUA</w:t>
      </w:r>
      <w:r>
        <w:rPr>
          <w:sz w:val="18"/>
        </w:rPr>
        <w:t>: Excepto en el interior de las viviendas y en las zonas de ocupación nula, los interruptores, los dispositivos de intercomunicación y los pulsadores de alarma deben ser mecanismos accesibles. (SUA 9, art. 1.2.8</w:t>
      </w:r>
      <w:r>
        <w:rPr>
          <w:spacing w:val="-19"/>
          <w:sz w:val="18"/>
        </w:rPr>
        <w:t> </w:t>
      </w:r>
      <w:r>
        <w:rPr>
          <w:i/>
          <w:sz w:val="18"/>
        </w:rPr>
        <w:t>Mecanismos</w:t>
      </w:r>
      <w:r>
        <w:rPr>
          <w:sz w:val="18"/>
        </w:rPr>
        <w:t>)</w:t>
      </w:r>
    </w:p>
    <w:p>
      <w:pPr>
        <w:spacing w:line="218" w:lineRule="exact" w:before="1"/>
        <w:ind w:left="791" w:right="0" w:firstLine="0"/>
        <w:jc w:val="left"/>
        <w:rPr>
          <w:sz w:val="18"/>
        </w:rPr>
      </w:pPr>
      <w:r>
        <w:rPr>
          <w:sz w:val="18"/>
        </w:rPr>
        <w:t>Los mecanismos accesibles son los que cumplen las condiciones indicadas. (Anejo A </w:t>
      </w:r>
      <w:r>
        <w:rPr>
          <w:i/>
          <w:sz w:val="18"/>
        </w:rPr>
        <w:t>Mecanismos accesibles</w:t>
      </w:r>
      <w:r>
        <w:rPr>
          <w:sz w:val="18"/>
        </w:rPr>
        <w:t>)</w:t>
      </w:r>
    </w:p>
    <w:p>
      <w:pPr>
        <w:pStyle w:val="ListParagraph"/>
        <w:numPr>
          <w:ilvl w:val="0"/>
          <w:numId w:val="68"/>
        </w:numPr>
        <w:tabs>
          <w:tab w:pos="791" w:val="left" w:leader="none"/>
          <w:tab w:pos="792" w:val="left" w:leader="none"/>
        </w:tabs>
        <w:spacing w:line="240" w:lineRule="auto" w:before="60" w:after="0"/>
        <w:ind w:left="791" w:right="970" w:hanging="425"/>
        <w:jc w:val="left"/>
        <w:rPr>
          <w:sz w:val="18"/>
        </w:rPr>
      </w:pPr>
      <w:r>
        <w:rPr>
          <w:b/>
          <w:sz w:val="18"/>
        </w:rPr>
        <w:t>DB SUA</w:t>
      </w:r>
      <w:r>
        <w:rPr>
          <w:sz w:val="18"/>
        </w:rPr>
        <w:t>: En el caso de que existan </w:t>
      </w:r>
      <w:r>
        <w:rPr>
          <w:b/>
          <w:sz w:val="18"/>
        </w:rPr>
        <w:t>viviendas accesibles para personas con discapacidad auditiva </w:t>
      </w:r>
      <w:r>
        <w:rPr>
          <w:sz w:val="18"/>
        </w:rPr>
        <w:t>es exigible el video- portero.</w:t>
      </w:r>
      <w:r>
        <w:rPr>
          <w:spacing w:val="-3"/>
          <w:sz w:val="18"/>
        </w:rPr>
        <w:t> </w:t>
      </w:r>
      <w:r>
        <w:rPr>
          <w:sz w:val="18"/>
        </w:rPr>
        <w:t>Este</w:t>
      </w:r>
      <w:r>
        <w:rPr>
          <w:spacing w:val="-4"/>
          <w:sz w:val="18"/>
        </w:rPr>
        <w:t> </w:t>
      </w:r>
      <w:r>
        <w:rPr>
          <w:sz w:val="18"/>
        </w:rPr>
        <w:t>tipo</w:t>
      </w:r>
      <w:r>
        <w:rPr>
          <w:spacing w:val="-2"/>
          <w:sz w:val="18"/>
        </w:rPr>
        <w:t> </w:t>
      </w:r>
      <w:r>
        <w:rPr>
          <w:sz w:val="18"/>
        </w:rPr>
        <w:t>de</w:t>
      </w:r>
      <w:r>
        <w:rPr>
          <w:spacing w:val="-3"/>
          <w:sz w:val="18"/>
        </w:rPr>
        <w:t> </w:t>
      </w:r>
      <w:r>
        <w:rPr>
          <w:sz w:val="18"/>
        </w:rPr>
        <w:t>viviendas</w:t>
      </w:r>
      <w:r>
        <w:rPr>
          <w:spacing w:val="-3"/>
          <w:sz w:val="18"/>
        </w:rPr>
        <w:t> </w:t>
      </w:r>
      <w:r>
        <w:rPr>
          <w:sz w:val="18"/>
        </w:rPr>
        <w:t>deben</w:t>
      </w:r>
      <w:r>
        <w:rPr>
          <w:spacing w:val="-1"/>
          <w:sz w:val="18"/>
        </w:rPr>
        <w:t> </w:t>
      </w:r>
      <w:r>
        <w:rPr>
          <w:sz w:val="18"/>
        </w:rPr>
        <w:t>disponer de</w:t>
      </w:r>
      <w:r>
        <w:rPr>
          <w:spacing w:val="-3"/>
          <w:sz w:val="18"/>
        </w:rPr>
        <w:t> </w:t>
      </w:r>
      <w:r>
        <w:rPr>
          <w:sz w:val="18"/>
        </w:rPr>
        <w:t>avisador</w:t>
      </w:r>
      <w:r>
        <w:rPr>
          <w:spacing w:val="-2"/>
          <w:sz w:val="18"/>
        </w:rPr>
        <w:t> </w:t>
      </w:r>
      <w:r>
        <w:rPr>
          <w:sz w:val="18"/>
        </w:rPr>
        <w:t>luminoso</w:t>
      </w:r>
      <w:r>
        <w:rPr>
          <w:spacing w:val="-2"/>
          <w:sz w:val="18"/>
        </w:rPr>
        <w:t> </w:t>
      </w:r>
      <w:r>
        <w:rPr>
          <w:sz w:val="18"/>
        </w:rPr>
        <w:t>y</w:t>
      </w:r>
      <w:r>
        <w:rPr>
          <w:spacing w:val="-2"/>
          <w:sz w:val="18"/>
        </w:rPr>
        <w:t> </w:t>
      </w:r>
      <w:r>
        <w:rPr>
          <w:sz w:val="18"/>
        </w:rPr>
        <w:t>sonoro</w:t>
      </w:r>
      <w:r>
        <w:rPr>
          <w:spacing w:val="-2"/>
          <w:sz w:val="18"/>
        </w:rPr>
        <w:t> </w:t>
      </w:r>
      <w:r>
        <w:rPr>
          <w:sz w:val="18"/>
        </w:rPr>
        <w:t>de</w:t>
      </w:r>
      <w:r>
        <w:rPr>
          <w:spacing w:val="-3"/>
          <w:sz w:val="18"/>
        </w:rPr>
        <w:t> </w:t>
      </w:r>
      <w:r>
        <w:rPr>
          <w:sz w:val="18"/>
        </w:rPr>
        <w:t>timbre</w:t>
      </w:r>
      <w:r>
        <w:rPr>
          <w:spacing w:val="-4"/>
          <w:sz w:val="18"/>
        </w:rPr>
        <w:t> </w:t>
      </w:r>
      <w:r>
        <w:rPr>
          <w:sz w:val="18"/>
        </w:rPr>
        <w:t>para</w:t>
      </w:r>
      <w:r>
        <w:rPr>
          <w:spacing w:val="-3"/>
          <w:sz w:val="18"/>
        </w:rPr>
        <w:t> </w:t>
      </w:r>
      <w:r>
        <w:rPr>
          <w:sz w:val="18"/>
        </w:rPr>
        <w:t>apertura</w:t>
      </w:r>
      <w:r>
        <w:rPr>
          <w:spacing w:val="-2"/>
          <w:sz w:val="18"/>
        </w:rPr>
        <w:t> </w:t>
      </w:r>
      <w:r>
        <w:rPr>
          <w:sz w:val="18"/>
        </w:rPr>
        <w:t>de</w:t>
      </w:r>
      <w:r>
        <w:rPr>
          <w:spacing w:val="-3"/>
          <w:sz w:val="18"/>
        </w:rPr>
        <w:t> </w:t>
      </w:r>
      <w:r>
        <w:rPr>
          <w:sz w:val="18"/>
        </w:rPr>
        <w:t>la puerta</w:t>
      </w:r>
      <w:r>
        <w:rPr>
          <w:spacing w:val="-3"/>
          <w:sz w:val="18"/>
        </w:rPr>
        <w:t> </w:t>
      </w:r>
      <w:r>
        <w:rPr>
          <w:sz w:val="18"/>
        </w:rPr>
        <w:t>del edificio y de la vivienda visible desde todos los recintos de la vivienda, de sistema de bucle magnético y vídeocomunicador bidireccional para apertura de la puerta del edificio. (Anejo A </w:t>
      </w:r>
      <w:r>
        <w:rPr>
          <w:i/>
          <w:sz w:val="18"/>
        </w:rPr>
        <w:t>Vivienda accesible para personas con </w:t>
      </w:r>
      <w:r>
        <w:rPr>
          <w:i/>
          <w:sz w:val="18"/>
        </w:rPr>
        <w:t>discapacidad</w:t>
      </w:r>
      <w:r>
        <w:rPr>
          <w:i/>
          <w:spacing w:val="-1"/>
          <w:sz w:val="18"/>
        </w:rPr>
        <w:t> </w:t>
      </w:r>
      <w:r>
        <w:rPr>
          <w:i/>
          <w:sz w:val="18"/>
        </w:rPr>
        <w:t>auditiva</w:t>
      </w:r>
      <w:r>
        <w:rPr>
          <w:sz w:val="18"/>
        </w:rPr>
        <w:t>)</w:t>
      </w:r>
    </w:p>
    <w:p>
      <w:pPr>
        <w:pStyle w:val="BodyText"/>
        <w:spacing w:before="7"/>
        <w:rPr>
          <w:sz w:val="14"/>
        </w:rPr>
      </w:pPr>
    </w:p>
    <w:p>
      <w:pPr>
        <w:spacing w:before="0"/>
        <w:ind w:left="791" w:right="0" w:firstLine="0"/>
        <w:jc w:val="left"/>
        <w:rPr>
          <w:sz w:val="16"/>
        </w:rPr>
      </w:pPr>
      <w:r>
        <w:rPr>
          <w:color w:val="5A5A5A"/>
          <w:sz w:val="20"/>
        </w:rPr>
        <w:t>E</w:t>
      </w:r>
      <w:r>
        <w:rPr>
          <w:color w:val="5A5A5A"/>
          <w:sz w:val="16"/>
        </w:rPr>
        <w:t>SQUEMAS</w:t>
      </w:r>
    </w:p>
    <w:p>
      <w:pPr>
        <w:tabs>
          <w:tab w:pos="933" w:val="left" w:leader="none"/>
        </w:tabs>
        <w:spacing w:before="119"/>
        <w:ind w:left="366" w:right="0" w:firstLine="0"/>
        <w:jc w:val="left"/>
        <w:rPr>
          <w:b/>
          <w:sz w:val="20"/>
        </w:rPr>
      </w:pPr>
      <w:r>
        <w:rPr/>
        <w:pict>
          <v:group style="position:absolute;margin-left:99.143997pt;margin-top:6.039335pt;width:.5pt;height:179.55pt;mso-position-horizontal-relative:page;mso-position-vertical-relative:paragraph;z-index:-788056" coordorigin="1983,121" coordsize="10,3591">
            <v:line style="position:absolute" from="1988,121" to="1988,366" stroked="true" strokeweight=".48pt" strokecolor="#808080">
              <v:stroke dashstyle="solid"/>
            </v:line>
            <v:line style="position:absolute" from="1988,366" to="1988,3371" stroked="true" strokeweight=".48pt" strokecolor="#808080">
              <v:stroke dashstyle="solid"/>
            </v:line>
            <v:line style="position:absolute" from="1988,3371" to="1988,3712" stroked="true" strokeweight=".48pt" strokecolor="#808080">
              <v:stroke dashstyle="solid"/>
            </v:line>
            <w10:wrap type="none"/>
          </v:group>
        </w:pict>
      </w:r>
      <w:r>
        <w:rPr>
          <w:b/>
          <w:position w:val="2"/>
          <w:sz w:val="18"/>
        </w:rPr>
        <w:t>F15</w:t>
        <w:tab/>
      </w:r>
      <w:r>
        <w:rPr>
          <w:b/>
          <w:sz w:val="20"/>
        </w:rPr>
        <w:t>Situación de los</w:t>
      </w:r>
      <w:r>
        <w:rPr>
          <w:b/>
          <w:spacing w:val="-1"/>
          <w:sz w:val="20"/>
        </w:rPr>
        <w:t> </w:t>
      </w:r>
      <w:r>
        <w:rPr>
          <w:b/>
          <w:sz w:val="20"/>
        </w:rPr>
        <w:t>mecanismos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7"/>
        </w:rPr>
      </w:pPr>
    </w:p>
    <w:p>
      <w:pPr>
        <w:pStyle w:val="BodyText"/>
        <w:spacing w:line="219" w:lineRule="exact" w:before="1"/>
        <w:ind w:left="7399"/>
      </w:pPr>
      <w:r>
        <w:rPr/>
        <w:pict>
          <v:group style="position:absolute;margin-left:104.699997pt;margin-top:-59.760658pt;width:183.55pt;height:140.1pt;mso-position-horizontal-relative:page;mso-position-vertical-relative:paragraph;z-index:5200" coordorigin="2094,-1195" coordsize="3671,2802">
            <v:shape style="position:absolute;left:2094;top:-1196;width:2752;height:2787" type="#_x0000_t75" stroked="false">
              <v:imagedata r:id="rId103" o:title=""/>
            </v:shape>
            <v:shape style="position:absolute;left:4131;top:-73;width:120;height:850" coordorigin="4131,-72" coordsize="120,850" path="m4186,658l4131,658,4191,778,4241,678,4186,678,4186,658xm4196,-72l4186,-72,4186,678,4196,678,4196,-72xm4251,658l4196,658,4196,678,4241,678,4251,658xe" filled="true" fillcolor="#1f4e79" stroked="false">
              <v:path arrowok="t"/>
              <v:fill type="solid"/>
            </v:shape>
            <v:shape style="position:absolute;left:4202;top:-8;width:1563;height:610" type="#_x0000_t75" stroked="false">
              <v:imagedata r:id="rId104" o:title=""/>
            </v:shape>
            <v:shape style="position:absolute;left:4057;top:765;width:592;height:630" coordorigin="4057,766" coordsize="592,630" path="m4057,766l4649,766m4057,1395l4649,1395e" filled="false" stroked="true" strokeweight=".5pt" strokecolor="#7e7e7e">
              <v:path arrowok="t"/>
              <v:stroke dashstyle="shortdash"/>
            </v:shape>
            <v:line style="position:absolute" from="4192,766" to="4192,1389" stroked="true" strokeweight=".5pt" strokecolor="#1f4e79">
              <v:stroke dashstyle="solid"/>
            </v:line>
            <v:shape style="position:absolute;left:4132;top:1379;width:120;height:227" type="#_x0000_t75" stroked="false">
              <v:imagedata r:id="rId105" o:title=""/>
            </v:shape>
            <v:shape style="position:absolute;left:4347;top:116;width:1206;height:396" type="#_x0000_t202" filled="false" stroked="false">
              <v:textbox inset="0,0,0,0">
                <w:txbxContent>
                  <w:p>
                    <w:pPr>
                      <w:spacing w:line="181" w:lineRule="exact" w:before="0"/>
                      <w:ind w:left="0" w:right="0" w:firstLine="0"/>
                      <w:jc w:val="left"/>
                      <w:rPr>
                        <w:sz w:val="18"/>
                      </w:rPr>
                    </w:pPr>
                    <w:r>
                      <w:rPr>
                        <w:sz w:val="18"/>
                      </w:rPr>
                      <w:t>Distancia al</w:t>
                    </w:r>
                  </w:p>
                  <w:p>
                    <w:pPr>
                      <w:spacing w:line="215" w:lineRule="exact" w:before="0"/>
                      <w:ind w:left="0" w:right="0" w:firstLine="0"/>
                      <w:jc w:val="left"/>
                      <w:rPr>
                        <w:sz w:val="18"/>
                      </w:rPr>
                    </w:pPr>
                    <w:r>
                      <w:rPr>
                        <w:sz w:val="18"/>
                      </w:rPr>
                      <w:t>rincón: ≥ 0,35 m</w:t>
                    </w:r>
                  </w:p>
                </w:txbxContent>
              </v:textbox>
              <w10:wrap type="none"/>
            </v:shape>
            <w10:wrap type="none"/>
          </v:group>
        </w:pict>
      </w:r>
      <w:r>
        <w:rPr/>
        <w:pict>
          <v:group style="position:absolute;margin-left:296.049988pt;margin-top:-59.760658pt;width:150pt;height:144.25pt;mso-position-horizontal-relative:page;mso-position-vertical-relative:paragraph;z-index:-787984" coordorigin="5921,-1195" coordsize="3000,2885">
            <v:shape style="position:absolute;left:5921;top:-1196;width:3000;height:2885" type="#_x0000_t75" stroked="false">
              <v:imagedata r:id="rId106" o:title=""/>
            </v:shape>
            <v:shape style="position:absolute;left:7855;top:-228;width:638;height:1360" coordorigin="7855,-227" coordsize="638,1360" path="m7855,-227l8447,-227m7901,1133l8493,1133e" filled="false" stroked="true" strokeweight=".5pt" strokecolor="#7e7e7e">
              <v:path arrowok="t"/>
              <v:stroke dashstyle="shortdash"/>
            </v:shape>
            <v:shape style="position:absolute;left:7917;top:-245;width:359;height:1360" coordorigin="7917,-244" coordsize="359,1360" path="m8037,-124l8027,-144,7977,-244,7917,-124,7972,-124,7972,996,7917,996,7977,1116,8027,1016,8037,996,7982,996,7982,-124,8037,-124m8276,-124l8266,-144,8216,-244,8156,-124,8211,-124,8211,316,8156,316,8216,436,8266,336,8276,316,8221,316,8221,-124,8276,-124e" filled="true" fillcolor="#1f4e79" stroked="false">
              <v:path arrowok="t"/>
              <v:fill type="solid"/>
            </v:shape>
            <w10:wrap type="none"/>
          </v:group>
        </w:pict>
      </w:r>
      <w:r>
        <w:rPr/>
        <w:t>Altura de interruptores:</w:t>
      </w:r>
    </w:p>
    <w:p>
      <w:pPr>
        <w:pStyle w:val="BodyText"/>
        <w:tabs>
          <w:tab w:pos="7298" w:val="left" w:leader="none"/>
        </w:tabs>
        <w:spacing w:line="219" w:lineRule="exact"/>
        <w:ind w:left="6922"/>
      </w:pPr>
      <w:r>
        <w:rPr>
          <w:u w:val="dotted" w:color="7E7E7E"/>
        </w:rPr>
        <w:t> </w:t>
        <w:tab/>
      </w:r>
      <w:r>
        <w:rPr/>
        <w:t> </w:t>
      </w:r>
      <w:r>
        <w:rPr>
          <w:spacing w:val="20"/>
        </w:rPr>
        <w:t> </w:t>
      </w:r>
      <w:r>
        <w:rPr/>
        <w:t>0,80 m - 1,00 m</w:t>
      </w:r>
    </w:p>
    <w:p>
      <w:pPr>
        <w:pStyle w:val="BodyText"/>
        <w:rPr>
          <w:sz w:val="15"/>
        </w:rPr>
      </w:pPr>
    </w:p>
    <w:p>
      <w:pPr>
        <w:pStyle w:val="BodyText"/>
        <w:ind w:left="7219" w:right="1107"/>
      </w:pPr>
      <w:r>
        <w:rPr/>
        <w:t>Altura de bases de enchufes: 0,50 m - 1,20 m</w:t>
      </w:r>
    </w:p>
    <w:p>
      <w:pPr>
        <w:pStyle w:val="BodyText"/>
        <w:rPr>
          <w:sz w:val="20"/>
        </w:rPr>
      </w:pPr>
    </w:p>
    <w:p>
      <w:pPr>
        <w:pStyle w:val="BodyText"/>
        <w:rPr>
          <w:sz w:val="20"/>
        </w:rPr>
      </w:pPr>
    </w:p>
    <w:p>
      <w:pPr>
        <w:pStyle w:val="BodyText"/>
        <w:spacing w:before="12"/>
        <w:rPr>
          <w:sz w:val="15"/>
        </w:rPr>
      </w:pPr>
    </w:p>
    <w:p>
      <w:pPr>
        <w:pStyle w:val="BodyText"/>
        <w:tabs>
          <w:tab w:pos="4761" w:val="left" w:leader="none"/>
        </w:tabs>
        <w:spacing w:before="63"/>
        <w:ind w:left="933"/>
      </w:pPr>
      <w:r>
        <w:rPr/>
        <w:t>Planta</w:t>
        <w:tab/>
        <w:t>Alzado</w:t>
      </w:r>
    </w:p>
    <w:p>
      <w:pPr>
        <w:spacing w:after="0"/>
        <w:sectPr>
          <w:type w:val="continuous"/>
          <w:pgSz w:w="11910" w:h="16840"/>
          <w:pgMar w:top="0" w:bottom="0" w:left="1160" w:right="300"/>
        </w:sectPr>
      </w:pPr>
    </w:p>
    <w:p>
      <w:pPr>
        <w:pStyle w:val="Heading2"/>
      </w:pPr>
      <w:bookmarkStart w:name="_bookmark35" w:id="52"/>
      <w:bookmarkEnd w:id="52"/>
      <w:r>
        <w:rPr>
          <w:b w:val="0"/>
        </w:rPr>
      </w:r>
      <w:r>
        <w:rPr/>
        <w:t>T08 Señalización</w:t>
      </w:r>
    </w:p>
    <w:p>
      <w:pPr>
        <w:pStyle w:val="Heading3"/>
        <w:tabs>
          <w:tab w:pos="3343" w:val="left" w:leader="none"/>
        </w:tabs>
      </w:pPr>
      <w:r>
        <w:rPr/>
        <w:pict>
          <v:group style="position:absolute;margin-left:205.490005pt;margin-top:6.101757pt;width:.5pt;height:524.4pt;mso-position-horizontal-relative:page;mso-position-vertical-relative:paragraph;z-index:-787960" coordorigin="4110,122" coordsize="10,10488">
            <v:line style="position:absolute" from="4115,122" to="4115,535" stroked="true" strokeweight=".48pt" strokecolor="#808080">
              <v:stroke dashstyle="solid"/>
            </v:line>
            <v:line style="position:absolute" from="4115,535" to="4115,1083" stroked="true" strokeweight=".48pt" strokecolor="#808080">
              <v:stroke dashstyle="solid"/>
            </v:line>
            <v:line style="position:absolute" from="4115,1083" to="4115,2364" stroked="true" strokeweight=".48pt" strokecolor="#808080">
              <v:stroke dashstyle="solid"/>
            </v:line>
            <v:line style="position:absolute" from="4115,2364" to="4115,2911" stroked="true" strokeweight=".48pt" strokecolor="#808080">
              <v:stroke dashstyle="solid"/>
            </v:line>
            <v:line style="position:absolute" from="4115,2911" to="4115,4194" stroked="true" strokeweight=".48pt" strokecolor="#808080">
              <v:stroke dashstyle="solid"/>
            </v:line>
            <v:line style="position:absolute" from="4115,4194" to="4115,4498" stroked="true" strokeweight=".48pt" strokecolor="#808080">
              <v:stroke dashstyle="solid"/>
            </v:line>
            <v:line style="position:absolute" from="4115,4498" to="4115,5290" stroked="true" strokeweight=".48pt" strokecolor="#808080">
              <v:stroke dashstyle="solid"/>
            </v:line>
            <v:line style="position:absolute" from="4115,5290" to="4115,6814" stroked="true" strokeweight=".48pt" strokecolor="#808080">
              <v:stroke dashstyle="solid"/>
            </v:line>
            <v:line style="position:absolute" from="4115,6814" to="4115,7546" stroked="true" strokeweight=".48pt" strokecolor="#808080">
              <v:stroke dashstyle="solid"/>
            </v:line>
            <v:line style="position:absolute" from="4115,7546" to="4115,7791" stroked="true" strokeweight=".48pt" strokecolor="#808080">
              <v:stroke dashstyle="solid"/>
            </v:line>
            <v:line style="position:absolute" from="4115,7791" to="4115,8584" stroked="true" strokeweight=".48pt" strokecolor="#808080">
              <v:stroke dashstyle="solid"/>
            </v:line>
            <v:line style="position:absolute" from="4115,8584" to="4115,9596" stroked="true" strokeweight=".48pt" strokecolor="#808080">
              <v:stroke dashstyle="solid"/>
            </v:line>
            <v:line style="position:absolute" from="4115,9596" to="4115,10120" stroked="true" strokeweight=".48pt" strokecolor="#808080">
              <v:stroke dashstyle="solid"/>
            </v:line>
            <v:line style="position:absolute" from="4115,10120" to="4115,10609" stroked="true" strokeweight=".48pt" strokecolor="#808080">
              <v:stroke dashstyle="solid"/>
            </v:line>
            <w10:wrap type="none"/>
          </v:group>
        </w:pict>
      </w:r>
      <w:r>
        <w:rPr>
          <w:color w:val="3A3838"/>
        </w:rPr>
        <w:t>Problemas</w:t>
        <w:tab/>
        <w:t>Posibles</w:t>
      </w:r>
      <w:r>
        <w:rPr>
          <w:color w:val="3A3838"/>
          <w:spacing w:val="-3"/>
        </w:rPr>
        <w:t> </w:t>
      </w:r>
      <w:r>
        <w:rPr>
          <w:color w:val="3A3838"/>
        </w:rPr>
        <w:t>soluciones</w:t>
      </w:r>
    </w:p>
    <w:p>
      <w:pPr>
        <w:pStyle w:val="Heading8"/>
        <w:spacing w:before="118"/>
        <w:ind w:right="7810"/>
      </w:pPr>
      <w:r>
        <w:rPr/>
        <w:t>Falta de señalización o no es adecuada </w:t>
      </w:r>
      <w:r>
        <w:rPr>
          <w:sz w:val="18"/>
        </w:rPr>
        <w:t>(1) </w:t>
      </w:r>
      <w:r>
        <w:rPr/>
        <w:t>en:</w:t>
      </w:r>
    </w:p>
    <w:p>
      <w:pPr>
        <w:tabs>
          <w:tab w:pos="791" w:val="left" w:leader="none"/>
          <w:tab w:pos="3060" w:val="left" w:leader="none"/>
        </w:tabs>
        <w:spacing w:before="59"/>
        <w:ind w:left="366" w:right="0" w:firstLine="0"/>
        <w:jc w:val="left"/>
        <w:rPr>
          <w:sz w:val="20"/>
        </w:rPr>
      </w:pPr>
      <w:r>
        <w:rPr>
          <w:b/>
          <w:position w:val="2"/>
          <w:sz w:val="18"/>
        </w:rPr>
        <w:t>□</w:t>
        <w:tab/>
      </w:r>
      <w:r>
        <w:rPr>
          <w:sz w:val="20"/>
        </w:rPr>
        <w:t>Entrada</w:t>
      </w:r>
      <w:r>
        <w:rPr>
          <w:spacing w:val="-3"/>
          <w:sz w:val="20"/>
        </w:rPr>
        <w:t> </w:t>
      </w:r>
      <w:r>
        <w:rPr>
          <w:sz w:val="20"/>
        </w:rPr>
        <w:t>accesible.</w:t>
        <w:tab/>
      </w:r>
      <w:r>
        <w:rPr>
          <w:b/>
          <w:position w:val="2"/>
          <w:sz w:val="18"/>
        </w:rPr>
        <w:t>□ </w:t>
      </w:r>
      <w:r>
        <w:rPr>
          <w:sz w:val="20"/>
        </w:rPr>
        <w:t>Disponer la señal del SIA </w:t>
      </w:r>
      <w:r>
        <w:rPr>
          <w:sz w:val="18"/>
        </w:rPr>
        <w:t>(2)</w:t>
      </w:r>
      <w:r>
        <w:rPr>
          <w:spacing w:val="10"/>
          <w:sz w:val="18"/>
        </w:rPr>
        <w:t> </w:t>
      </w:r>
      <w:r>
        <w:rPr>
          <w:sz w:val="20"/>
        </w:rPr>
        <w:t>en:</w:t>
      </w:r>
    </w:p>
    <w:p>
      <w:pPr>
        <w:spacing w:before="0"/>
        <w:ind w:left="3343" w:right="0" w:firstLine="0"/>
        <w:jc w:val="left"/>
        <w:rPr>
          <w:sz w:val="20"/>
        </w:rPr>
      </w:pPr>
      <w:r>
        <w:rPr>
          <w:sz w:val="20"/>
        </w:rPr>
        <w:t>- la entrada accesible (ver </w:t>
      </w:r>
      <w:r>
        <w:rPr>
          <w:b/>
          <w:sz w:val="20"/>
        </w:rPr>
        <w:t>E01</w:t>
      </w:r>
      <w:r>
        <w:rPr>
          <w:sz w:val="20"/>
        </w:rPr>
        <w:t>), y</w:t>
      </w:r>
    </w:p>
    <w:p>
      <w:pPr>
        <w:spacing w:before="0"/>
        <w:ind w:left="3343" w:right="812" w:firstLine="0"/>
        <w:jc w:val="left"/>
        <w:rPr>
          <w:b/>
          <w:sz w:val="20"/>
        </w:rPr>
      </w:pPr>
      <w:r>
        <w:rPr>
          <w:sz w:val="20"/>
        </w:rPr>
        <w:t>- si hay espacios exteriores, en el itinerario accesible que desde la puerta de la parcela conduce hasta dicha entrada accesible, complementado en su caso con flecha direccional. Ver </w:t>
      </w:r>
      <w:r>
        <w:rPr>
          <w:b/>
          <w:sz w:val="20"/>
        </w:rPr>
        <w:t>F14</w:t>
      </w:r>
    </w:p>
    <w:p>
      <w:pPr>
        <w:tabs>
          <w:tab w:pos="791" w:val="left" w:leader="none"/>
          <w:tab w:pos="3060" w:val="left" w:leader="none"/>
        </w:tabs>
        <w:spacing w:line="244" w:lineRule="exact" w:before="59"/>
        <w:ind w:left="366" w:right="0" w:firstLine="0"/>
        <w:jc w:val="left"/>
        <w:rPr>
          <w:sz w:val="20"/>
        </w:rPr>
      </w:pPr>
      <w:r>
        <w:rPr>
          <w:b/>
          <w:position w:val="2"/>
          <w:sz w:val="18"/>
        </w:rPr>
        <w:t>□</w:t>
        <w:tab/>
      </w:r>
      <w:r>
        <w:rPr>
          <w:sz w:val="20"/>
        </w:rPr>
        <w:t>Itinerarios</w:t>
      </w:r>
      <w:r>
        <w:rPr>
          <w:spacing w:val="-3"/>
          <w:sz w:val="20"/>
        </w:rPr>
        <w:t> </w:t>
      </w:r>
      <w:r>
        <w:rPr>
          <w:sz w:val="20"/>
        </w:rPr>
        <w:t>accesibles.</w:t>
        <w:tab/>
      </w:r>
      <w:r>
        <w:rPr>
          <w:b/>
          <w:position w:val="2"/>
          <w:sz w:val="18"/>
        </w:rPr>
        <w:t>□ </w:t>
      </w:r>
      <w:r>
        <w:rPr>
          <w:sz w:val="20"/>
        </w:rPr>
        <w:t>Disponer la señal del SIA </w:t>
      </w:r>
      <w:r>
        <w:rPr>
          <w:sz w:val="18"/>
        </w:rPr>
        <w:t>(2), </w:t>
      </w:r>
      <w:r>
        <w:rPr>
          <w:sz w:val="20"/>
        </w:rPr>
        <w:t>complementado en su caso con</w:t>
      </w:r>
      <w:r>
        <w:rPr>
          <w:spacing w:val="7"/>
          <w:sz w:val="20"/>
        </w:rPr>
        <w:t> </w:t>
      </w:r>
      <w:r>
        <w:rPr>
          <w:sz w:val="20"/>
        </w:rPr>
        <w:t>flecha</w:t>
      </w:r>
    </w:p>
    <w:p>
      <w:pPr>
        <w:spacing w:line="243" w:lineRule="exact" w:before="0"/>
        <w:ind w:left="3343" w:right="0" w:firstLine="0"/>
        <w:jc w:val="left"/>
        <w:rPr>
          <w:b/>
          <w:sz w:val="20"/>
        </w:rPr>
      </w:pPr>
      <w:r>
        <w:rPr>
          <w:sz w:val="20"/>
        </w:rPr>
        <w:t>direccional. Ver </w:t>
      </w:r>
      <w:r>
        <w:rPr>
          <w:b/>
          <w:sz w:val="20"/>
        </w:rPr>
        <w:t>E02 </w:t>
      </w:r>
      <w:r>
        <w:rPr>
          <w:sz w:val="20"/>
        </w:rPr>
        <w:t>y </w:t>
      </w:r>
      <w:r>
        <w:rPr>
          <w:b/>
          <w:sz w:val="20"/>
        </w:rPr>
        <w:t>F16</w:t>
      </w:r>
    </w:p>
    <w:p>
      <w:pPr>
        <w:spacing w:after="0" w:line="243" w:lineRule="exact"/>
        <w:jc w:val="left"/>
        <w:rPr>
          <w:sz w:val="20"/>
        </w:rPr>
        <w:sectPr>
          <w:pgSz w:w="11910" w:h="16840"/>
          <w:pgMar w:header="0" w:footer="672" w:top="1080" w:bottom="1080" w:left="1160" w:right="300"/>
        </w:sectPr>
      </w:pPr>
    </w:p>
    <w:p>
      <w:pPr>
        <w:pStyle w:val="Heading8"/>
        <w:tabs>
          <w:tab w:pos="791" w:val="left" w:leader="none"/>
        </w:tabs>
        <w:spacing w:before="60"/>
        <w:ind w:hanging="425"/>
      </w:pPr>
      <w:r>
        <w:rPr>
          <w:b/>
          <w:position w:val="2"/>
          <w:sz w:val="18"/>
        </w:rPr>
        <w:t>□</w:t>
        <w:tab/>
      </w:r>
      <w:r>
        <w:rPr/>
        <w:t>Itinerario accesible</w:t>
      </w:r>
      <w:r>
        <w:rPr>
          <w:spacing w:val="-9"/>
        </w:rPr>
        <w:t> </w:t>
      </w:r>
      <w:r>
        <w:rPr/>
        <w:t>hasta punto de llamada o hasta un punto de atención</w:t>
      </w:r>
      <w:r>
        <w:rPr>
          <w:spacing w:val="-1"/>
        </w:rPr>
        <w:t> </w:t>
      </w:r>
      <w:r>
        <w:rPr/>
        <w:t>accesible.</w:t>
      </w:r>
    </w:p>
    <w:p>
      <w:pPr>
        <w:pStyle w:val="ListParagraph"/>
        <w:numPr>
          <w:ilvl w:val="0"/>
          <w:numId w:val="19"/>
        </w:numPr>
        <w:tabs>
          <w:tab w:pos="490" w:val="left" w:leader="none"/>
        </w:tabs>
        <w:spacing w:line="240" w:lineRule="auto" w:before="60" w:after="0"/>
        <w:ind w:left="489" w:right="0" w:hanging="283"/>
        <w:jc w:val="left"/>
        <w:rPr>
          <w:sz w:val="18"/>
        </w:rPr>
      </w:pPr>
      <w:r>
        <w:rPr>
          <w:spacing w:val="-1"/>
          <w:w w:val="99"/>
          <w:sz w:val="20"/>
        </w:rPr>
        <w:br w:type="column"/>
      </w:r>
      <w:r>
        <w:rPr>
          <w:sz w:val="20"/>
        </w:rPr>
        <w:t>Disponer bandas</w:t>
      </w:r>
      <w:r>
        <w:rPr>
          <w:spacing w:val="-1"/>
          <w:sz w:val="20"/>
        </w:rPr>
        <w:t> </w:t>
      </w:r>
      <w:r>
        <w:rPr>
          <w:sz w:val="20"/>
        </w:rPr>
        <w:t>señalizadoras:</w:t>
      </w:r>
    </w:p>
    <w:p>
      <w:pPr>
        <w:pStyle w:val="ListParagraph"/>
        <w:numPr>
          <w:ilvl w:val="1"/>
          <w:numId w:val="19"/>
        </w:numPr>
        <w:tabs>
          <w:tab w:pos="595" w:val="left" w:leader="none"/>
        </w:tabs>
        <w:spacing w:line="240" w:lineRule="auto" w:before="0" w:after="0"/>
        <w:ind w:left="594" w:right="0" w:hanging="105"/>
        <w:jc w:val="left"/>
        <w:rPr>
          <w:sz w:val="20"/>
        </w:rPr>
      </w:pPr>
      <w:r>
        <w:rPr>
          <w:sz w:val="20"/>
        </w:rPr>
        <w:t>visuales y táctiles de color contrastado con el</w:t>
      </w:r>
      <w:r>
        <w:rPr>
          <w:spacing w:val="-7"/>
          <w:sz w:val="20"/>
        </w:rPr>
        <w:t> </w:t>
      </w:r>
      <w:r>
        <w:rPr>
          <w:sz w:val="20"/>
        </w:rPr>
        <w:t>pavimento;</w:t>
      </w:r>
    </w:p>
    <w:p>
      <w:pPr>
        <w:pStyle w:val="ListParagraph"/>
        <w:numPr>
          <w:ilvl w:val="1"/>
          <w:numId w:val="19"/>
        </w:numPr>
        <w:tabs>
          <w:tab w:pos="595" w:val="left" w:leader="none"/>
        </w:tabs>
        <w:spacing w:line="243" w:lineRule="exact" w:before="0" w:after="0"/>
        <w:ind w:left="594" w:right="0" w:hanging="105"/>
        <w:jc w:val="left"/>
        <w:rPr>
          <w:sz w:val="20"/>
        </w:rPr>
      </w:pPr>
      <w:r>
        <w:rPr>
          <w:sz w:val="20"/>
        </w:rPr>
        <w:t>con relieve de altura 3±1 mm en interiores y 5±1 mm en</w:t>
      </w:r>
      <w:r>
        <w:rPr>
          <w:spacing w:val="-4"/>
          <w:sz w:val="20"/>
        </w:rPr>
        <w:t> </w:t>
      </w:r>
      <w:r>
        <w:rPr>
          <w:sz w:val="20"/>
        </w:rPr>
        <w:t>exteriores;</w:t>
      </w:r>
    </w:p>
    <w:p>
      <w:pPr>
        <w:pStyle w:val="ListParagraph"/>
        <w:numPr>
          <w:ilvl w:val="1"/>
          <w:numId w:val="19"/>
        </w:numPr>
        <w:tabs>
          <w:tab w:pos="595" w:val="left" w:leader="none"/>
        </w:tabs>
        <w:spacing w:line="243" w:lineRule="exact" w:before="0" w:after="0"/>
        <w:ind w:left="594" w:right="0" w:hanging="105"/>
        <w:jc w:val="left"/>
        <w:rPr>
          <w:sz w:val="20"/>
        </w:rPr>
      </w:pPr>
      <w:r>
        <w:rPr>
          <w:sz w:val="20"/>
        </w:rPr>
        <w:t>de acanaladura paralela a la dirección de la marcha;</w:t>
      </w:r>
      <w:r>
        <w:rPr>
          <w:spacing w:val="-4"/>
          <w:sz w:val="20"/>
        </w:rPr>
        <w:t> </w:t>
      </w:r>
      <w:r>
        <w:rPr>
          <w:sz w:val="20"/>
        </w:rPr>
        <w:t>y</w:t>
      </w:r>
    </w:p>
    <w:p>
      <w:pPr>
        <w:pStyle w:val="ListParagraph"/>
        <w:numPr>
          <w:ilvl w:val="1"/>
          <w:numId w:val="19"/>
        </w:numPr>
        <w:tabs>
          <w:tab w:pos="595" w:val="left" w:leader="none"/>
        </w:tabs>
        <w:spacing w:line="240" w:lineRule="auto" w:before="1" w:after="0"/>
        <w:ind w:left="594" w:right="0" w:hanging="105"/>
        <w:jc w:val="left"/>
        <w:rPr>
          <w:sz w:val="20"/>
        </w:rPr>
      </w:pPr>
      <w:r>
        <w:rPr>
          <w:sz w:val="20"/>
        </w:rPr>
        <w:t>de anchura 40 cm. Ver </w:t>
      </w:r>
      <w:r>
        <w:rPr>
          <w:b/>
          <w:sz w:val="20"/>
        </w:rPr>
        <w:t>E02 </w:t>
      </w:r>
      <w:r>
        <w:rPr>
          <w:sz w:val="20"/>
        </w:rPr>
        <w:t>y </w:t>
      </w:r>
      <w:r>
        <w:rPr>
          <w:b/>
          <w:sz w:val="20"/>
        </w:rPr>
        <w:t>E03 </w:t>
      </w:r>
      <w:r>
        <w:rPr>
          <w:sz w:val="18"/>
        </w:rPr>
        <w:t>(3)</w:t>
      </w:r>
    </w:p>
    <w:p>
      <w:pPr>
        <w:spacing w:after="0" w:line="240" w:lineRule="auto"/>
        <w:jc w:val="left"/>
        <w:rPr>
          <w:sz w:val="20"/>
        </w:rPr>
        <w:sectPr>
          <w:type w:val="continuous"/>
          <w:pgSz w:w="11910" w:h="16840"/>
          <w:pgMar w:top="0" w:bottom="0" w:left="1160" w:right="300"/>
          <w:cols w:num="2" w:equalWidth="0">
            <w:col w:w="2815" w:space="40"/>
            <w:col w:w="7595"/>
          </w:cols>
        </w:sectPr>
      </w:pPr>
    </w:p>
    <w:p>
      <w:pPr>
        <w:pStyle w:val="Heading8"/>
        <w:numPr>
          <w:ilvl w:val="0"/>
          <w:numId w:val="69"/>
        </w:numPr>
        <w:tabs>
          <w:tab w:pos="791" w:val="left" w:leader="none"/>
          <w:tab w:pos="792" w:val="left" w:leader="none"/>
          <w:tab w:pos="3060" w:val="left" w:leader="none"/>
        </w:tabs>
        <w:spacing w:line="240" w:lineRule="auto" w:before="60" w:after="0"/>
        <w:ind w:left="791" w:right="0" w:hanging="425"/>
        <w:jc w:val="left"/>
        <w:rPr>
          <w:sz w:val="18"/>
        </w:rPr>
      </w:pPr>
      <w:r>
        <w:rPr/>
        <w:t>Plazas</w:t>
      </w:r>
      <w:r>
        <w:rPr>
          <w:spacing w:val="-3"/>
        </w:rPr>
        <w:t> </w:t>
      </w:r>
      <w:r>
        <w:rPr/>
        <w:t>reservadas</w:t>
        <w:tab/>
      </w:r>
      <w:r>
        <w:rPr>
          <w:b/>
          <w:position w:val="2"/>
          <w:sz w:val="18"/>
        </w:rPr>
        <w:t>□ </w:t>
      </w:r>
      <w:r>
        <w:rPr/>
        <w:t>Disponer la señal del SIA</w:t>
      </w:r>
      <w:r>
        <w:rPr>
          <w:spacing w:val="10"/>
        </w:rPr>
        <w:t> </w:t>
      </w:r>
      <w:r>
        <w:rPr>
          <w:sz w:val="18"/>
        </w:rPr>
        <w:t>(2).</w:t>
      </w:r>
    </w:p>
    <w:p>
      <w:pPr>
        <w:spacing w:after="0" w:line="240" w:lineRule="auto"/>
        <w:jc w:val="left"/>
        <w:rPr>
          <w:sz w:val="18"/>
        </w:rPr>
        <w:sectPr>
          <w:type w:val="continuous"/>
          <w:pgSz w:w="11910" w:h="16840"/>
          <w:pgMar w:top="0" w:bottom="0" w:left="1160" w:right="300"/>
        </w:sectPr>
      </w:pPr>
    </w:p>
    <w:p>
      <w:pPr>
        <w:pStyle w:val="ListParagraph"/>
        <w:numPr>
          <w:ilvl w:val="0"/>
          <w:numId w:val="69"/>
        </w:numPr>
        <w:tabs>
          <w:tab w:pos="791" w:val="left" w:leader="none"/>
          <w:tab w:pos="792" w:val="left" w:leader="none"/>
        </w:tabs>
        <w:spacing w:line="240" w:lineRule="auto" w:before="59" w:after="0"/>
        <w:ind w:left="791" w:right="0" w:hanging="425"/>
        <w:jc w:val="left"/>
        <w:rPr>
          <w:sz w:val="20"/>
        </w:rPr>
      </w:pPr>
      <w:r>
        <w:rPr>
          <w:sz w:val="20"/>
        </w:rPr>
        <w:t>Zonas con sistemas</w:t>
      </w:r>
      <w:r>
        <w:rPr>
          <w:spacing w:val="-10"/>
          <w:sz w:val="20"/>
        </w:rPr>
        <w:t> </w:t>
      </w:r>
      <w:r>
        <w:rPr>
          <w:sz w:val="20"/>
        </w:rPr>
        <w:t>para personas con discapacidad</w:t>
      </w:r>
      <w:r>
        <w:rPr>
          <w:spacing w:val="-1"/>
          <w:sz w:val="20"/>
        </w:rPr>
        <w:t> </w:t>
      </w:r>
      <w:r>
        <w:rPr>
          <w:sz w:val="20"/>
        </w:rPr>
        <w:t>auditiva.</w:t>
      </w:r>
    </w:p>
    <w:p>
      <w:pPr>
        <w:pStyle w:val="ListParagraph"/>
        <w:numPr>
          <w:ilvl w:val="0"/>
          <w:numId w:val="69"/>
        </w:numPr>
        <w:tabs>
          <w:tab w:pos="791" w:val="left" w:leader="none"/>
          <w:tab w:pos="792" w:val="left" w:leader="none"/>
        </w:tabs>
        <w:spacing w:line="240" w:lineRule="auto" w:before="59" w:after="0"/>
        <w:ind w:left="791" w:right="168" w:hanging="425"/>
        <w:jc w:val="left"/>
        <w:rPr>
          <w:sz w:val="20"/>
        </w:rPr>
      </w:pPr>
      <w:r>
        <w:rPr>
          <w:sz w:val="20"/>
        </w:rPr>
        <w:t>Arranque de</w:t>
      </w:r>
      <w:r>
        <w:rPr>
          <w:spacing w:val="-9"/>
          <w:sz w:val="20"/>
        </w:rPr>
        <w:t> </w:t>
      </w:r>
      <w:r>
        <w:rPr>
          <w:sz w:val="20"/>
        </w:rPr>
        <w:t>escaleras en itinerarios de uso público</w:t>
      </w:r>
      <w:r>
        <w:rPr>
          <w:color w:val="C00000"/>
          <w:sz w:val="20"/>
        </w:rPr>
        <w:t>.</w:t>
      </w:r>
    </w:p>
    <w:p>
      <w:pPr>
        <w:pStyle w:val="BodyText"/>
        <w:rPr>
          <w:sz w:val="20"/>
        </w:rPr>
      </w:pPr>
    </w:p>
    <w:p>
      <w:pPr>
        <w:pStyle w:val="BodyText"/>
        <w:rPr>
          <w:sz w:val="20"/>
        </w:rPr>
      </w:pPr>
    </w:p>
    <w:p>
      <w:pPr>
        <w:pStyle w:val="BodyText"/>
        <w:spacing w:before="10"/>
        <w:rPr>
          <w:sz w:val="24"/>
        </w:rPr>
      </w:pPr>
    </w:p>
    <w:p>
      <w:pPr>
        <w:pStyle w:val="ListParagraph"/>
        <w:numPr>
          <w:ilvl w:val="0"/>
          <w:numId w:val="69"/>
        </w:numPr>
        <w:tabs>
          <w:tab w:pos="791" w:val="left" w:leader="none"/>
          <w:tab w:pos="792" w:val="left" w:leader="none"/>
        </w:tabs>
        <w:spacing w:line="240" w:lineRule="auto" w:before="0" w:after="0"/>
        <w:ind w:left="791" w:right="63" w:hanging="425"/>
        <w:jc w:val="left"/>
        <w:rPr>
          <w:sz w:val="20"/>
        </w:rPr>
      </w:pPr>
      <w:r>
        <w:rPr>
          <w:sz w:val="20"/>
        </w:rPr>
        <w:t>Arranque de rampas</w:t>
      </w:r>
      <w:r>
        <w:rPr>
          <w:spacing w:val="-10"/>
          <w:sz w:val="20"/>
        </w:rPr>
        <w:t> </w:t>
      </w:r>
      <w:r>
        <w:rPr>
          <w:sz w:val="20"/>
        </w:rPr>
        <w:t>en itinerarios de uso público</w:t>
      </w:r>
      <w:r>
        <w:rPr>
          <w:color w:val="C00000"/>
          <w:sz w:val="20"/>
        </w:rPr>
        <w:t>.</w:t>
      </w:r>
    </w:p>
    <w:p>
      <w:pPr>
        <w:pStyle w:val="ListParagraph"/>
        <w:numPr>
          <w:ilvl w:val="0"/>
          <w:numId w:val="19"/>
        </w:numPr>
        <w:tabs>
          <w:tab w:pos="536" w:val="left" w:leader="none"/>
        </w:tabs>
        <w:spacing w:line="240" w:lineRule="auto" w:before="59" w:after="0"/>
        <w:ind w:left="535" w:right="1220" w:hanging="283"/>
        <w:jc w:val="left"/>
        <w:rPr>
          <w:b/>
          <w:sz w:val="18"/>
        </w:rPr>
      </w:pPr>
      <w:r>
        <w:rPr>
          <w:spacing w:val="-1"/>
          <w:w w:val="99"/>
          <w:sz w:val="20"/>
        </w:rPr>
        <w:br w:type="column"/>
      </w:r>
      <w:r>
        <w:rPr>
          <w:sz w:val="20"/>
        </w:rPr>
        <w:t>Disponer señalización en zonas dotadas con bucle magnético u otros sistemas adaptados para personas con discapacidad auditiva. </w:t>
      </w:r>
      <w:r>
        <w:rPr>
          <w:sz w:val="18"/>
        </w:rPr>
        <w:t>(3) </w:t>
      </w:r>
      <w:r>
        <w:rPr>
          <w:sz w:val="20"/>
        </w:rPr>
        <w:t>Ver</w:t>
      </w:r>
      <w:r>
        <w:rPr>
          <w:spacing w:val="-29"/>
          <w:sz w:val="20"/>
        </w:rPr>
        <w:t> </w:t>
      </w:r>
      <w:r>
        <w:rPr>
          <w:b/>
          <w:sz w:val="20"/>
        </w:rPr>
        <w:t>F17</w:t>
      </w:r>
    </w:p>
    <w:p>
      <w:pPr>
        <w:pStyle w:val="BodyText"/>
        <w:spacing w:before="11"/>
        <w:rPr>
          <w:b/>
          <w:sz w:val="24"/>
        </w:rPr>
      </w:pPr>
    </w:p>
    <w:p>
      <w:pPr>
        <w:spacing w:line="243" w:lineRule="exact" w:before="1"/>
        <w:ind w:left="535" w:right="0" w:firstLine="0"/>
        <w:jc w:val="left"/>
        <w:rPr>
          <w:sz w:val="20"/>
        </w:rPr>
      </w:pPr>
      <w:r>
        <w:rPr>
          <w:sz w:val="20"/>
        </w:rPr>
        <w:t>Disponer bandas señalizadoras:</w:t>
      </w:r>
    </w:p>
    <w:p>
      <w:pPr>
        <w:pStyle w:val="ListParagraph"/>
        <w:numPr>
          <w:ilvl w:val="1"/>
          <w:numId w:val="19"/>
        </w:numPr>
        <w:tabs>
          <w:tab w:pos="642" w:val="left" w:leader="none"/>
        </w:tabs>
        <w:spacing w:line="243" w:lineRule="exact" w:before="0" w:after="0"/>
        <w:ind w:left="641" w:right="0" w:hanging="106"/>
        <w:jc w:val="left"/>
        <w:rPr>
          <w:sz w:val="20"/>
        </w:rPr>
      </w:pPr>
      <w:r>
        <w:rPr>
          <w:sz w:val="20"/>
        </w:rPr>
        <w:t>visuales y táctiles de color contrastado con el</w:t>
      </w:r>
      <w:r>
        <w:rPr>
          <w:spacing w:val="-8"/>
          <w:sz w:val="20"/>
        </w:rPr>
        <w:t> </w:t>
      </w:r>
      <w:r>
        <w:rPr>
          <w:sz w:val="20"/>
        </w:rPr>
        <w:t>pavimento,</w:t>
      </w:r>
    </w:p>
    <w:p>
      <w:pPr>
        <w:pStyle w:val="ListParagraph"/>
        <w:numPr>
          <w:ilvl w:val="1"/>
          <w:numId w:val="19"/>
        </w:numPr>
        <w:tabs>
          <w:tab w:pos="642" w:val="left" w:leader="none"/>
        </w:tabs>
        <w:spacing w:line="240" w:lineRule="auto" w:before="0" w:after="0"/>
        <w:ind w:left="641" w:right="0" w:hanging="106"/>
        <w:jc w:val="left"/>
        <w:rPr>
          <w:sz w:val="20"/>
        </w:rPr>
      </w:pPr>
      <w:r>
        <w:rPr>
          <w:sz w:val="20"/>
        </w:rPr>
        <w:t>con relieve de altura 3±1 mm en interiores y 5±1 mm en</w:t>
      </w:r>
      <w:r>
        <w:rPr>
          <w:spacing w:val="-6"/>
          <w:sz w:val="20"/>
        </w:rPr>
        <w:t> </w:t>
      </w:r>
      <w:r>
        <w:rPr>
          <w:sz w:val="20"/>
        </w:rPr>
        <w:t>exteriores;</w:t>
      </w:r>
    </w:p>
    <w:p>
      <w:pPr>
        <w:pStyle w:val="ListParagraph"/>
        <w:numPr>
          <w:ilvl w:val="1"/>
          <w:numId w:val="19"/>
        </w:numPr>
        <w:tabs>
          <w:tab w:pos="642" w:val="left" w:leader="none"/>
        </w:tabs>
        <w:spacing w:line="240" w:lineRule="auto" w:before="0" w:after="0"/>
        <w:ind w:left="641" w:right="0" w:hanging="106"/>
        <w:jc w:val="left"/>
        <w:rPr>
          <w:sz w:val="20"/>
        </w:rPr>
      </w:pPr>
      <w:r>
        <w:rPr>
          <w:sz w:val="20"/>
        </w:rPr>
        <w:t>de 80 cm de longitud en el sentido de la</w:t>
      </w:r>
      <w:r>
        <w:rPr>
          <w:spacing w:val="-7"/>
          <w:sz w:val="20"/>
        </w:rPr>
        <w:t> </w:t>
      </w:r>
      <w:r>
        <w:rPr>
          <w:sz w:val="20"/>
        </w:rPr>
        <w:t>marcha;</w:t>
      </w:r>
    </w:p>
    <w:p>
      <w:pPr>
        <w:pStyle w:val="ListParagraph"/>
        <w:numPr>
          <w:ilvl w:val="1"/>
          <w:numId w:val="19"/>
        </w:numPr>
        <w:tabs>
          <w:tab w:pos="642" w:val="left" w:leader="none"/>
        </w:tabs>
        <w:spacing w:line="243" w:lineRule="exact" w:before="0" w:after="0"/>
        <w:ind w:left="641" w:right="0" w:hanging="106"/>
        <w:jc w:val="left"/>
        <w:rPr>
          <w:sz w:val="20"/>
        </w:rPr>
      </w:pPr>
      <w:r>
        <w:rPr>
          <w:sz w:val="20"/>
        </w:rPr>
        <w:t>anchura la del itinerario;</w:t>
      </w:r>
      <w:r>
        <w:rPr>
          <w:spacing w:val="-2"/>
          <w:sz w:val="20"/>
        </w:rPr>
        <w:t> </w:t>
      </w:r>
      <w:r>
        <w:rPr>
          <w:sz w:val="20"/>
        </w:rPr>
        <w:t>y</w:t>
      </w:r>
    </w:p>
    <w:p>
      <w:pPr>
        <w:pStyle w:val="ListParagraph"/>
        <w:numPr>
          <w:ilvl w:val="1"/>
          <w:numId w:val="19"/>
        </w:numPr>
        <w:tabs>
          <w:tab w:pos="642" w:val="left" w:leader="none"/>
        </w:tabs>
        <w:spacing w:line="243" w:lineRule="exact" w:before="0" w:after="0"/>
        <w:ind w:left="641" w:right="0" w:hanging="106"/>
        <w:jc w:val="left"/>
        <w:rPr>
          <w:b/>
          <w:sz w:val="20"/>
        </w:rPr>
      </w:pPr>
      <w:r>
        <w:rPr>
          <w:sz w:val="20"/>
        </w:rPr>
        <w:t>acanaladuras perpendiculares al eje de la escalera. </w:t>
      </w:r>
      <w:r>
        <w:rPr>
          <w:sz w:val="18"/>
        </w:rPr>
        <w:t>(3) </w:t>
      </w:r>
      <w:r>
        <w:rPr>
          <w:sz w:val="20"/>
        </w:rPr>
        <w:t>Ver </w:t>
      </w:r>
      <w:r>
        <w:rPr>
          <w:b/>
          <w:sz w:val="20"/>
        </w:rPr>
        <w:t>T05 y</w:t>
      </w:r>
      <w:r>
        <w:rPr>
          <w:b/>
          <w:spacing w:val="-8"/>
          <w:sz w:val="20"/>
        </w:rPr>
        <w:t> </w:t>
      </w:r>
      <w:r>
        <w:rPr>
          <w:b/>
          <w:sz w:val="20"/>
        </w:rPr>
        <w:t>F18</w:t>
      </w:r>
    </w:p>
    <w:p>
      <w:pPr>
        <w:pStyle w:val="ListParagraph"/>
        <w:numPr>
          <w:ilvl w:val="0"/>
          <w:numId w:val="19"/>
        </w:numPr>
        <w:tabs>
          <w:tab w:pos="536" w:val="left" w:leader="none"/>
        </w:tabs>
        <w:spacing w:line="240" w:lineRule="auto" w:before="60" w:after="0"/>
        <w:ind w:left="535" w:right="0" w:hanging="283"/>
        <w:jc w:val="left"/>
        <w:rPr>
          <w:b/>
          <w:sz w:val="18"/>
        </w:rPr>
      </w:pPr>
      <w:r>
        <w:rPr>
          <w:sz w:val="20"/>
        </w:rPr>
        <w:t>Disponer bandas señalizadoras. Ver</w:t>
      </w:r>
      <w:r>
        <w:rPr>
          <w:spacing w:val="1"/>
          <w:sz w:val="20"/>
        </w:rPr>
        <w:t> </w:t>
      </w:r>
      <w:r>
        <w:rPr>
          <w:b/>
          <w:sz w:val="20"/>
        </w:rPr>
        <w:t>T02</w:t>
      </w:r>
    </w:p>
    <w:p>
      <w:pPr>
        <w:spacing w:after="0" w:line="240" w:lineRule="auto"/>
        <w:jc w:val="left"/>
        <w:rPr>
          <w:sz w:val="18"/>
        </w:rPr>
        <w:sectPr>
          <w:type w:val="continuous"/>
          <w:pgSz w:w="11910" w:h="16840"/>
          <w:pgMar w:top="0" w:bottom="0" w:left="1160" w:right="300"/>
          <w:cols w:num="2" w:equalWidth="0">
            <w:col w:w="2768" w:space="40"/>
            <w:col w:w="7642"/>
          </w:cols>
        </w:sectPr>
      </w:pPr>
    </w:p>
    <w:p>
      <w:pPr>
        <w:pStyle w:val="ListParagraph"/>
        <w:numPr>
          <w:ilvl w:val="0"/>
          <w:numId w:val="70"/>
        </w:numPr>
        <w:tabs>
          <w:tab w:pos="791" w:val="left" w:leader="none"/>
          <w:tab w:pos="792" w:val="left" w:leader="none"/>
          <w:tab w:pos="3060" w:val="left" w:leader="none"/>
        </w:tabs>
        <w:spacing w:line="245" w:lineRule="exact" w:before="0" w:after="0"/>
        <w:ind w:left="791" w:right="0" w:hanging="425"/>
        <w:jc w:val="left"/>
        <w:rPr>
          <w:b/>
          <w:sz w:val="20"/>
        </w:rPr>
      </w:pPr>
      <w:r>
        <w:rPr>
          <w:sz w:val="20"/>
        </w:rPr>
        <w:t>Ascensor</w:t>
      </w:r>
      <w:r>
        <w:rPr>
          <w:spacing w:val="-3"/>
          <w:sz w:val="20"/>
        </w:rPr>
        <w:t> </w:t>
      </w:r>
      <w:r>
        <w:rPr>
          <w:sz w:val="20"/>
        </w:rPr>
        <w:t>accesible.</w:t>
        <w:tab/>
      </w:r>
      <w:r>
        <w:rPr>
          <w:b/>
          <w:position w:val="2"/>
          <w:sz w:val="18"/>
        </w:rPr>
        <w:t>□ </w:t>
      </w:r>
      <w:r>
        <w:rPr>
          <w:sz w:val="20"/>
        </w:rPr>
        <w:t>Disponer la señal del SIA. </w:t>
      </w:r>
      <w:r>
        <w:rPr>
          <w:sz w:val="18"/>
        </w:rPr>
        <w:t>(2) (3) </w:t>
      </w:r>
      <w:r>
        <w:rPr>
          <w:sz w:val="20"/>
        </w:rPr>
        <w:t>Ver</w:t>
      </w:r>
      <w:r>
        <w:rPr>
          <w:spacing w:val="20"/>
          <w:sz w:val="20"/>
        </w:rPr>
        <w:t> </w:t>
      </w:r>
      <w:r>
        <w:rPr>
          <w:b/>
          <w:sz w:val="20"/>
        </w:rPr>
        <w:t>F16</w:t>
      </w:r>
    </w:p>
    <w:p>
      <w:pPr>
        <w:pStyle w:val="Heading8"/>
        <w:numPr>
          <w:ilvl w:val="1"/>
          <w:numId w:val="70"/>
        </w:numPr>
        <w:tabs>
          <w:tab w:pos="3344" w:val="left" w:leader="none"/>
        </w:tabs>
        <w:spacing w:line="240" w:lineRule="auto" w:before="0" w:after="0"/>
        <w:ind w:left="3343" w:right="959" w:hanging="283"/>
        <w:jc w:val="both"/>
        <w:rPr>
          <w:b/>
        </w:rPr>
      </w:pPr>
      <w:r>
        <w:rPr/>
        <w:t>Colocar el número de planta en la jamba derecha del ascensor en el sentido de salida de la cabina, en Braille y arábigo en alto relieve a una altura entre 0,80 y 1,20 m. </w:t>
      </w:r>
      <w:r>
        <w:rPr>
          <w:sz w:val="18"/>
        </w:rPr>
        <w:t>(3) </w:t>
      </w:r>
      <w:r>
        <w:rPr/>
        <w:t>Ver</w:t>
      </w:r>
      <w:r>
        <w:rPr>
          <w:spacing w:val="3"/>
        </w:rPr>
        <w:t> </w:t>
      </w:r>
      <w:r>
        <w:rPr>
          <w:b/>
        </w:rPr>
        <w:t>F19</w:t>
      </w:r>
    </w:p>
    <w:p>
      <w:pPr>
        <w:pStyle w:val="ListParagraph"/>
        <w:numPr>
          <w:ilvl w:val="0"/>
          <w:numId w:val="70"/>
        </w:numPr>
        <w:tabs>
          <w:tab w:pos="791" w:val="left" w:leader="none"/>
          <w:tab w:pos="792" w:val="left" w:leader="none"/>
          <w:tab w:pos="3060" w:val="left" w:leader="none"/>
        </w:tabs>
        <w:spacing w:line="240" w:lineRule="auto" w:before="59" w:after="0"/>
        <w:ind w:left="791" w:right="0" w:hanging="425"/>
        <w:jc w:val="left"/>
        <w:rPr>
          <w:sz w:val="20"/>
        </w:rPr>
      </w:pPr>
      <w:r>
        <w:rPr>
          <w:sz w:val="20"/>
        </w:rPr>
        <w:t>Servicios</w:t>
      </w:r>
      <w:r>
        <w:rPr>
          <w:spacing w:val="-5"/>
          <w:sz w:val="20"/>
        </w:rPr>
        <w:t> </w:t>
      </w:r>
      <w:r>
        <w:rPr>
          <w:sz w:val="20"/>
        </w:rPr>
        <w:t>higiénicos.</w:t>
        <w:tab/>
      </w:r>
      <w:r>
        <w:rPr>
          <w:b/>
          <w:position w:val="2"/>
          <w:sz w:val="18"/>
        </w:rPr>
        <w:t>□ </w:t>
      </w:r>
      <w:r>
        <w:rPr>
          <w:sz w:val="20"/>
        </w:rPr>
        <w:t>Disponer pictogramas normalizados de sexo en alto relieve y</w:t>
      </w:r>
      <w:r>
        <w:rPr>
          <w:spacing w:val="6"/>
          <w:sz w:val="20"/>
        </w:rPr>
        <w:t> </w:t>
      </w:r>
      <w:r>
        <w:rPr>
          <w:sz w:val="20"/>
        </w:rPr>
        <w:t>contraste</w:t>
      </w:r>
    </w:p>
    <w:p>
      <w:pPr>
        <w:spacing w:before="0"/>
        <w:ind w:left="3343" w:right="798" w:firstLine="0"/>
        <w:jc w:val="left"/>
        <w:rPr>
          <w:sz w:val="18"/>
        </w:rPr>
      </w:pPr>
      <w:r>
        <w:rPr>
          <w:sz w:val="20"/>
        </w:rPr>
        <w:t>cromático, a una altura entre 0,80 y 1,20 m, junto al marco, a la derecha de la puerta y en el sentido de la entrada, en servicios higiénicos de uso general. </w:t>
      </w:r>
      <w:r>
        <w:rPr>
          <w:sz w:val="18"/>
        </w:rPr>
        <w:t>(3)</w:t>
      </w:r>
    </w:p>
    <w:p>
      <w:pPr>
        <w:pStyle w:val="ListParagraph"/>
        <w:numPr>
          <w:ilvl w:val="1"/>
          <w:numId w:val="70"/>
        </w:numPr>
        <w:tabs>
          <w:tab w:pos="3344" w:val="left" w:leader="none"/>
        </w:tabs>
        <w:spacing w:line="240" w:lineRule="auto" w:before="60" w:after="0"/>
        <w:ind w:left="3343" w:right="0" w:hanging="283"/>
        <w:jc w:val="left"/>
        <w:rPr>
          <w:sz w:val="20"/>
        </w:rPr>
      </w:pPr>
      <w:r>
        <w:rPr>
          <w:sz w:val="20"/>
        </w:rPr>
        <w:t>Disponer la señal del SIA </w:t>
      </w:r>
      <w:r>
        <w:rPr>
          <w:sz w:val="18"/>
        </w:rPr>
        <w:t>(2) </w:t>
      </w:r>
      <w:r>
        <w:rPr>
          <w:sz w:val="20"/>
        </w:rPr>
        <w:t>en aseo, cabina de vestuario y ducha</w:t>
      </w:r>
      <w:r>
        <w:rPr>
          <w:spacing w:val="-11"/>
          <w:sz w:val="20"/>
        </w:rPr>
        <w:t> </w:t>
      </w:r>
      <w:r>
        <w:rPr>
          <w:sz w:val="20"/>
        </w:rPr>
        <w:t>accesible.</w:t>
      </w:r>
    </w:p>
    <w:p>
      <w:pPr>
        <w:pStyle w:val="BodyText"/>
        <w:ind w:left="3343"/>
      </w:pPr>
      <w:r>
        <w:rPr/>
        <w:t>(3)</w:t>
      </w:r>
    </w:p>
    <w:p>
      <w:pPr>
        <w:spacing w:after="0"/>
        <w:sectPr>
          <w:type w:val="continuous"/>
          <w:pgSz w:w="11910" w:h="16840"/>
          <w:pgMar w:top="0" w:bottom="0" w:left="1160" w:right="300"/>
        </w:sectPr>
      </w:pPr>
    </w:p>
    <w:p>
      <w:pPr>
        <w:pStyle w:val="Heading8"/>
        <w:numPr>
          <w:ilvl w:val="0"/>
          <w:numId w:val="67"/>
        </w:numPr>
        <w:tabs>
          <w:tab w:pos="791" w:val="left" w:leader="none"/>
          <w:tab w:pos="792" w:val="left" w:leader="none"/>
        </w:tabs>
        <w:spacing w:line="240" w:lineRule="auto" w:before="57" w:after="0"/>
        <w:ind w:left="791" w:right="210" w:hanging="425"/>
        <w:jc w:val="left"/>
        <w:rPr>
          <w:sz w:val="18"/>
        </w:rPr>
      </w:pPr>
      <w:r>
        <w:rPr/>
        <w:t>Plazas de</w:t>
      </w:r>
      <w:r>
        <w:rPr>
          <w:spacing w:val="-10"/>
        </w:rPr>
        <w:t> </w:t>
      </w:r>
      <w:r>
        <w:rPr/>
        <w:t>aparcamiento accesibles.</w:t>
      </w:r>
    </w:p>
    <w:p>
      <w:pPr>
        <w:spacing w:before="98"/>
        <w:ind w:left="791" w:right="0" w:firstLine="0"/>
        <w:jc w:val="left"/>
        <w:rPr>
          <w:sz w:val="16"/>
        </w:rPr>
      </w:pPr>
      <w:r>
        <w:rPr>
          <w:color w:val="5A5A5A"/>
          <w:sz w:val="16"/>
        </w:rPr>
        <w:t>REFERENCIAS Y OBSERVACIONES</w:t>
      </w:r>
    </w:p>
    <w:p>
      <w:pPr>
        <w:pStyle w:val="Heading8"/>
        <w:numPr>
          <w:ilvl w:val="0"/>
          <w:numId w:val="71"/>
        </w:numPr>
        <w:tabs>
          <w:tab w:pos="382" w:val="left" w:leader="none"/>
        </w:tabs>
        <w:spacing w:line="240" w:lineRule="auto" w:before="57" w:after="0"/>
        <w:ind w:left="381" w:right="0" w:hanging="283"/>
        <w:jc w:val="left"/>
        <w:rPr>
          <w:sz w:val="18"/>
        </w:rPr>
      </w:pPr>
      <w:r>
        <w:rPr>
          <w:spacing w:val="-1"/>
          <w:w w:val="99"/>
        </w:rPr>
        <w:br w:type="column"/>
      </w:r>
      <w:r>
        <w:rPr/>
        <w:t>Disponer la señal del SIA </w:t>
      </w:r>
      <w:r>
        <w:rPr>
          <w:sz w:val="18"/>
        </w:rPr>
        <w:t>(2).</w:t>
      </w:r>
    </w:p>
    <w:p>
      <w:pPr>
        <w:spacing w:after="0" w:line="240" w:lineRule="auto"/>
        <w:jc w:val="left"/>
        <w:rPr>
          <w:sz w:val="18"/>
        </w:rPr>
        <w:sectPr>
          <w:type w:val="continuous"/>
          <w:pgSz w:w="11910" w:h="16840"/>
          <w:pgMar w:top="0" w:bottom="0" w:left="1160" w:right="300"/>
          <w:cols w:num="2" w:equalWidth="0">
            <w:col w:w="2923" w:space="40"/>
            <w:col w:w="7487"/>
          </w:cols>
        </w:sectPr>
      </w:pPr>
    </w:p>
    <w:p>
      <w:pPr>
        <w:pStyle w:val="ListParagraph"/>
        <w:numPr>
          <w:ilvl w:val="0"/>
          <w:numId w:val="72"/>
        </w:numPr>
        <w:tabs>
          <w:tab w:pos="791" w:val="left" w:leader="none"/>
          <w:tab w:pos="792" w:val="left" w:leader="none"/>
        </w:tabs>
        <w:spacing w:line="240" w:lineRule="auto" w:before="128" w:after="0"/>
        <w:ind w:left="791" w:right="906" w:hanging="425"/>
        <w:jc w:val="left"/>
        <w:rPr>
          <w:sz w:val="18"/>
        </w:rPr>
      </w:pPr>
      <w:r>
        <w:rPr>
          <w:b/>
          <w:sz w:val="18"/>
        </w:rPr>
        <w:t>Decreto 39/2004: </w:t>
      </w:r>
      <w:r>
        <w:rPr>
          <w:sz w:val="18"/>
        </w:rPr>
        <w:t>La información relevante se dispondrá además de en la modalidad visual, al menos, en una de las dos modalidades sensoriales siguientes: acústica y táctil. (Art. 3.12 </w:t>
      </w:r>
      <w:r>
        <w:rPr>
          <w:i/>
          <w:sz w:val="18"/>
        </w:rPr>
        <w:t>Equipamiento y</w:t>
      </w:r>
      <w:r>
        <w:rPr>
          <w:i/>
          <w:spacing w:val="-8"/>
          <w:sz w:val="18"/>
        </w:rPr>
        <w:t> </w:t>
      </w:r>
      <w:r>
        <w:rPr>
          <w:i/>
          <w:sz w:val="18"/>
        </w:rPr>
        <w:t>señalización</w:t>
      </w:r>
      <w:r>
        <w:rPr>
          <w:sz w:val="18"/>
        </w:rPr>
        <w:t>)</w:t>
      </w:r>
    </w:p>
    <w:p>
      <w:pPr>
        <w:pStyle w:val="ListParagraph"/>
        <w:numPr>
          <w:ilvl w:val="0"/>
          <w:numId w:val="72"/>
        </w:numPr>
        <w:tabs>
          <w:tab w:pos="791" w:val="left" w:leader="none"/>
          <w:tab w:pos="792" w:val="left" w:leader="none"/>
        </w:tabs>
        <w:spacing w:line="240" w:lineRule="auto" w:before="58" w:after="0"/>
        <w:ind w:left="791" w:right="803" w:hanging="425"/>
        <w:jc w:val="left"/>
        <w:rPr>
          <w:sz w:val="18"/>
        </w:rPr>
      </w:pPr>
      <w:r>
        <w:rPr>
          <w:b/>
          <w:sz w:val="18"/>
        </w:rPr>
        <w:t>DB SUA</w:t>
      </w:r>
      <w:r>
        <w:rPr>
          <w:sz w:val="18"/>
        </w:rPr>
        <w:t>: Las características y dimensiones del Símbolo Internacional de Accesibilidad para la movilidad (SIA) se establecen en la norma UNE 41501:2002 (SUA 9, art. 2 </w:t>
      </w:r>
      <w:r>
        <w:rPr>
          <w:i/>
          <w:sz w:val="18"/>
        </w:rPr>
        <w:t>Condiciones y características de la información y señalización para </w:t>
      </w:r>
      <w:r>
        <w:rPr>
          <w:i/>
          <w:sz w:val="18"/>
        </w:rPr>
        <w:t>la</w:t>
      </w:r>
      <w:r>
        <w:rPr>
          <w:i/>
          <w:spacing w:val="-1"/>
          <w:sz w:val="18"/>
        </w:rPr>
        <w:t> </w:t>
      </w:r>
      <w:r>
        <w:rPr>
          <w:i/>
          <w:sz w:val="18"/>
        </w:rPr>
        <w:t>accesibilidad</w:t>
      </w:r>
      <w:r>
        <w:rPr>
          <w:sz w:val="18"/>
        </w:rPr>
        <w:t>)</w:t>
      </w:r>
    </w:p>
    <w:p>
      <w:pPr>
        <w:pStyle w:val="ListParagraph"/>
        <w:numPr>
          <w:ilvl w:val="0"/>
          <w:numId w:val="72"/>
        </w:numPr>
        <w:tabs>
          <w:tab w:pos="791" w:val="left" w:leader="none"/>
          <w:tab w:pos="792" w:val="left" w:leader="none"/>
        </w:tabs>
        <w:spacing w:line="240" w:lineRule="auto" w:before="58" w:after="0"/>
        <w:ind w:left="791" w:right="0" w:hanging="425"/>
        <w:jc w:val="left"/>
        <w:rPr>
          <w:sz w:val="18"/>
        </w:rPr>
      </w:pPr>
      <w:r>
        <w:rPr>
          <w:b/>
          <w:sz w:val="18"/>
        </w:rPr>
        <w:t>DB SUA</w:t>
      </w:r>
      <w:r>
        <w:rPr>
          <w:sz w:val="18"/>
        </w:rPr>
        <w:t>: SUA 9, art. 2 </w:t>
      </w:r>
      <w:r>
        <w:rPr>
          <w:i/>
          <w:sz w:val="18"/>
        </w:rPr>
        <w:t>Condiciones y características de la información y señalización para la</w:t>
      </w:r>
      <w:r>
        <w:rPr>
          <w:i/>
          <w:spacing w:val="-14"/>
          <w:sz w:val="18"/>
        </w:rPr>
        <w:t> </w:t>
      </w:r>
      <w:r>
        <w:rPr>
          <w:i/>
          <w:sz w:val="18"/>
        </w:rPr>
        <w:t>accesibilidad</w:t>
      </w:r>
      <w:r>
        <w:rPr>
          <w:sz w:val="18"/>
        </w:rPr>
        <w:t>.</w:t>
      </w:r>
    </w:p>
    <w:p>
      <w:pPr>
        <w:spacing w:after="0" w:line="240" w:lineRule="auto"/>
        <w:jc w:val="left"/>
        <w:rPr>
          <w:sz w:val="18"/>
        </w:rPr>
        <w:sectPr>
          <w:type w:val="continuous"/>
          <w:pgSz w:w="11910" w:h="16840"/>
          <w:pgMar w:top="0" w:bottom="0" w:left="1160" w:right="300"/>
        </w:sectPr>
      </w:pPr>
    </w:p>
    <w:p>
      <w:pPr>
        <w:spacing w:before="51"/>
        <w:ind w:left="791" w:right="0" w:firstLine="0"/>
        <w:jc w:val="left"/>
        <w:rPr>
          <w:sz w:val="16"/>
        </w:rPr>
      </w:pPr>
      <w:r>
        <w:rPr>
          <w:color w:val="5A5A5A"/>
          <w:sz w:val="16"/>
        </w:rPr>
        <w:t>FIGURAS</w:t>
      </w:r>
    </w:p>
    <w:p>
      <w:pPr>
        <w:tabs>
          <w:tab w:pos="933" w:val="left" w:leader="none"/>
          <w:tab w:pos="5011" w:val="left" w:leader="none"/>
          <w:tab w:pos="5578" w:val="left" w:leader="none"/>
        </w:tabs>
        <w:spacing w:before="131"/>
        <w:ind w:left="366" w:right="0" w:firstLine="0"/>
        <w:jc w:val="left"/>
        <w:rPr>
          <w:b/>
          <w:sz w:val="18"/>
        </w:rPr>
      </w:pPr>
      <w:r>
        <w:rPr>
          <w:b/>
          <w:sz w:val="18"/>
        </w:rPr>
        <w:t>F16</w:t>
        <w:tab/>
        <w:t>Símbolos SIA y</w:t>
      </w:r>
      <w:r>
        <w:rPr>
          <w:b/>
          <w:spacing w:val="-8"/>
          <w:sz w:val="18"/>
        </w:rPr>
        <w:t> </w:t>
      </w:r>
      <w:r>
        <w:rPr>
          <w:b/>
          <w:sz w:val="18"/>
        </w:rPr>
        <w:t>flecha</w:t>
      </w:r>
      <w:r>
        <w:rPr>
          <w:b/>
          <w:spacing w:val="-3"/>
          <w:sz w:val="18"/>
        </w:rPr>
        <w:t> </w:t>
      </w:r>
      <w:r>
        <w:rPr>
          <w:b/>
          <w:sz w:val="18"/>
        </w:rPr>
        <w:t>direccional</w:t>
        <w:tab/>
        <w:t>F17</w:t>
        <w:tab/>
        <w:t>Símbolo internacional de bucle magnético</w:t>
      </w:r>
    </w:p>
    <w:p>
      <w:pPr>
        <w:tabs>
          <w:tab w:pos="2459" w:val="left" w:leader="none"/>
          <w:tab w:pos="5577" w:val="left" w:leader="none"/>
        </w:tabs>
        <w:spacing w:line="240" w:lineRule="auto"/>
        <w:ind w:left="933" w:right="0" w:firstLine="0"/>
        <w:rPr>
          <w:sz w:val="20"/>
        </w:rPr>
      </w:pPr>
      <w:r>
        <w:rPr>
          <w:position w:val="1"/>
          <w:sz w:val="20"/>
        </w:rPr>
        <w:drawing>
          <wp:inline distT="0" distB="0" distL="0" distR="0">
            <wp:extent cx="719137" cy="718756"/>
            <wp:effectExtent l="0" t="0" r="0" b="0"/>
            <wp:docPr id="45" name="image99.jpeg" descr=""/>
            <wp:cNvGraphicFramePr>
              <a:graphicFrameLocks noChangeAspect="1"/>
            </wp:cNvGraphicFramePr>
            <a:graphic>
              <a:graphicData uri="http://schemas.openxmlformats.org/drawingml/2006/picture">
                <pic:pic>
                  <pic:nvPicPr>
                    <pic:cNvPr id="46" name="image99.jpeg"/>
                    <pic:cNvPicPr/>
                  </pic:nvPicPr>
                  <pic:blipFill>
                    <a:blip r:embed="rId107" cstate="print"/>
                    <a:stretch>
                      <a:fillRect/>
                    </a:stretch>
                  </pic:blipFill>
                  <pic:spPr>
                    <a:xfrm>
                      <a:off x="0" y="0"/>
                      <a:ext cx="719137" cy="718756"/>
                    </a:xfrm>
                    <a:prstGeom prst="rect">
                      <a:avLst/>
                    </a:prstGeom>
                  </pic:spPr>
                </pic:pic>
              </a:graphicData>
            </a:graphic>
          </wp:inline>
        </w:drawing>
      </w:r>
      <w:r>
        <w:rPr>
          <w:position w:val="1"/>
          <w:sz w:val="20"/>
        </w:rPr>
      </w:r>
      <w:r>
        <w:rPr>
          <w:position w:val="1"/>
          <w:sz w:val="20"/>
        </w:rPr>
        <w:tab/>
      </w:r>
      <w:r>
        <w:rPr>
          <w:sz w:val="20"/>
        </w:rPr>
        <w:drawing>
          <wp:inline distT="0" distB="0" distL="0" distR="0">
            <wp:extent cx="725427" cy="725043"/>
            <wp:effectExtent l="0" t="0" r="0" b="0"/>
            <wp:docPr id="47" name="image100.jpeg" descr=""/>
            <wp:cNvGraphicFramePr>
              <a:graphicFrameLocks noChangeAspect="1"/>
            </wp:cNvGraphicFramePr>
            <a:graphic>
              <a:graphicData uri="http://schemas.openxmlformats.org/drawingml/2006/picture">
                <pic:pic>
                  <pic:nvPicPr>
                    <pic:cNvPr id="48" name="image100.jpeg"/>
                    <pic:cNvPicPr/>
                  </pic:nvPicPr>
                  <pic:blipFill>
                    <a:blip r:embed="rId108" cstate="print"/>
                    <a:stretch>
                      <a:fillRect/>
                    </a:stretch>
                  </pic:blipFill>
                  <pic:spPr>
                    <a:xfrm>
                      <a:off x="0" y="0"/>
                      <a:ext cx="725427" cy="725043"/>
                    </a:xfrm>
                    <a:prstGeom prst="rect">
                      <a:avLst/>
                    </a:prstGeom>
                  </pic:spPr>
                </pic:pic>
              </a:graphicData>
            </a:graphic>
          </wp:inline>
        </w:drawing>
      </w:r>
      <w:r>
        <w:rPr>
          <w:sz w:val="20"/>
        </w:rPr>
      </w:r>
      <w:r>
        <w:rPr>
          <w:sz w:val="20"/>
        </w:rPr>
        <w:tab/>
      </w:r>
      <w:r>
        <w:rPr>
          <w:position w:val="1"/>
          <w:sz w:val="20"/>
        </w:rPr>
        <w:drawing>
          <wp:inline distT="0" distB="0" distL="0" distR="0">
            <wp:extent cx="775145" cy="716756"/>
            <wp:effectExtent l="0" t="0" r="0" b="0"/>
            <wp:docPr id="49" name="image101.jpeg" descr=""/>
            <wp:cNvGraphicFramePr>
              <a:graphicFrameLocks noChangeAspect="1"/>
            </wp:cNvGraphicFramePr>
            <a:graphic>
              <a:graphicData uri="http://schemas.openxmlformats.org/drawingml/2006/picture">
                <pic:pic>
                  <pic:nvPicPr>
                    <pic:cNvPr id="50" name="image101.jpeg"/>
                    <pic:cNvPicPr/>
                  </pic:nvPicPr>
                  <pic:blipFill>
                    <a:blip r:embed="rId109" cstate="print"/>
                    <a:stretch>
                      <a:fillRect/>
                    </a:stretch>
                  </pic:blipFill>
                  <pic:spPr>
                    <a:xfrm>
                      <a:off x="0" y="0"/>
                      <a:ext cx="775145" cy="716756"/>
                    </a:xfrm>
                    <a:prstGeom prst="rect">
                      <a:avLst/>
                    </a:prstGeom>
                  </pic:spPr>
                </pic:pic>
              </a:graphicData>
            </a:graphic>
          </wp:inline>
        </w:drawing>
      </w:r>
      <w:r>
        <w:rPr>
          <w:position w:val="1"/>
          <w:sz w:val="20"/>
        </w:rPr>
      </w:r>
    </w:p>
    <w:p>
      <w:pPr>
        <w:spacing w:before="0"/>
        <w:ind w:left="933" w:right="0" w:firstLine="0"/>
        <w:jc w:val="left"/>
        <w:rPr>
          <w:sz w:val="16"/>
        </w:rPr>
      </w:pPr>
      <w:r>
        <w:rPr>
          <w:sz w:val="16"/>
        </w:rPr>
        <w:t>Fuente: </w:t>
      </w:r>
      <w:hyperlink r:id="rId110">
        <w:r>
          <w:rPr>
            <w:color w:val="0462C1"/>
            <w:sz w:val="16"/>
            <w:u w:val="single" w:color="0462C1"/>
          </w:rPr>
          <w:t>www.arquibraille.es</w:t>
        </w:r>
      </w:hyperlink>
    </w:p>
    <w:p>
      <w:pPr>
        <w:pStyle w:val="BodyText"/>
        <w:spacing w:before="9"/>
        <w:rPr>
          <w:sz w:val="12"/>
        </w:rPr>
      </w:pPr>
    </w:p>
    <w:p>
      <w:pPr>
        <w:tabs>
          <w:tab w:pos="933" w:val="left" w:leader="none"/>
        </w:tabs>
        <w:spacing w:before="64"/>
        <w:ind w:left="366" w:right="0" w:firstLine="0"/>
        <w:jc w:val="left"/>
        <w:rPr>
          <w:b/>
          <w:sz w:val="18"/>
        </w:rPr>
      </w:pPr>
      <w:r>
        <w:rPr/>
        <w:pict>
          <v:group style="position:absolute;margin-left:104.650002pt;margin-top:20.179348pt;width:348.35pt;height:156.25pt;mso-position-horizontal-relative:page;mso-position-vertical-relative:paragraph;z-index:5296;mso-wrap-distance-left:0;mso-wrap-distance-right:0" coordorigin="2093,404" coordsize="6967,3125">
            <v:shape style="position:absolute;left:2093;top:403;width:6967;height:3125" type="#_x0000_t75" stroked="false">
              <v:imagedata r:id="rId111" o:title=""/>
            </v:shape>
            <v:shape style="position:absolute;left:6840;top:2138;width:1700;height:120" coordorigin="6840,2139" coordsize="1700,120" path="m6960,2139l6840,2199,6960,2259,6960,2204,6940,2204,6940,2194,6960,2194,6960,2139xm8420,2139l8420,2259,8530,2204,8440,2204,8440,2194,8530,2194,8420,2139xm6960,2194l6940,2194,6940,2204,6960,2204,6960,2194xm8420,2194l6960,2194,6960,2204,8420,2204,8420,2194xm8530,2194l8440,2194,8440,2204,8530,2204,8540,2199,8530,2194xe" filled="true" fillcolor="#1f3863" stroked="false">
              <v:path arrowok="t"/>
              <v:fill type="solid"/>
            </v:shape>
            <v:shape style="position:absolute;left:7602;top:1734;width:578;height:200" type="#_x0000_t202" filled="false" stroked="false">
              <v:textbox inset="0,0,0,0">
                <w:txbxContent>
                  <w:p>
                    <w:pPr>
                      <w:spacing w:line="199" w:lineRule="exact" w:before="0"/>
                      <w:ind w:left="0" w:right="0" w:firstLine="0"/>
                      <w:jc w:val="left"/>
                      <w:rPr>
                        <w:sz w:val="20"/>
                      </w:rPr>
                    </w:pPr>
                    <w:r>
                      <w:rPr>
                        <w:sz w:val="20"/>
                      </w:rPr>
                      <w:t>0.80 m</w:t>
                    </w:r>
                  </w:p>
                </w:txbxContent>
              </v:textbox>
              <w10:wrap type="none"/>
            </v:shape>
            <w10:wrap type="topAndBottom"/>
          </v:group>
        </w:pict>
      </w:r>
      <w:r>
        <w:rPr>
          <w:b/>
          <w:sz w:val="18"/>
        </w:rPr>
        <w:t>F18</w:t>
        <w:tab/>
        <w:t>Señalización de arranques de tramos de</w:t>
      </w:r>
      <w:r>
        <w:rPr>
          <w:b/>
          <w:spacing w:val="-1"/>
          <w:sz w:val="18"/>
        </w:rPr>
        <w:t> </w:t>
      </w:r>
      <w:r>
        <w:rPr>
          <w:b/>
          <w:sz w:val="18"/>
        </w:rPr>
        <w:t>escalera</w:t>
      </w:r>
    </w:p>
    <w:p>
      <w:pPr>
        <w:tabs>
          <w:tab w:pos="933" w:val="left" w:leader="none"/>
        </w:tabs>
        <w:spacing w:before="90" w:after="6"/>
        <w:ind w:left="366" w:right="0" w:firstLine="0"/>
        <w:jc w:val="left"/>
        <w:rPr>
          <w:b/>
          <w:sz w:val="18"/>
        </w:rPr>
      </w:pPr>
      <w:r>
        <w:rPr>
          <w:b/>
          <w:sz w:val="18"/>
        </w:rPr>
        <w:t>F19</w:t>
        <w:tab/>
        <w:t>Señalización del número de planta en</w:t>
      </w:r>
      <w:r>
        <w:rPr>
          <w:b/>
          <w:spacing w:val="-6"/>
          <w:sz w:val="18"/>
        </w:rPr>
        <w:t> </w:t>
      </w:r>
      <w:r>
        <w:rPr>
          <w:b/>
          <w:sz w:val="18"/>
        </w:rPr>
        <w:t>ascensor</w:t>
      </w:r>
    </w:p>
    <w:p>
      <w:pPr>
        <w:pStyle w:val="BodyText"/>
        <w:ind w:left="933"/>
        <w:rPr>
          <w:sz w:val="20"/>
        </w:rPr>
      </w:pPr>
      <w:r>
        <w:rPr>
          <w:sz w:val="20"/>
        </w:rPr>
        <w:drawing>
          <wp:inline distT="0" distB="0" distL="0" distR="0">
            <wp:extent cx="2205714" cy="1675352"/>
            <wp:effectExtent l="0" t="0" r="0" b="0"/>
            <wp:docPr id="51" name="image103.jpeg" descr=""/>
            <wp:cNvGraphicFramePr>
              <a:graphicFrameLocks noChangeAspect="1"/>
            </wp:cNvGraphicFramePr>
            <a:graphic>
              <a:graphicData uri="http://schemas.openxmlformats.org/drawingml/2006/picture">
                <pic:pic>
                  <pic:nvPicPr>
                    <pic:cNvPr id="52" name="image103.jpeg"/>
                    <pic:cNvPicPr/>
                  </pic:nvPicPr>
                  <pic:blipFill>
                    <a:blip r:embed="rId112" cstate="print"/>
                    <a:stretch>
                      <a:fillRect/>
                    </a:stretch>
                  </pic:blipFill>
                  <pic:spPr>
                    <a:xfrm>
                      <a:off x="0" y="0"/>
                      <a:ext cx="2205714" cy="1675352"/>
                    </a:xfrm>
                    <a:prstGeom prst="rect">
                      <a:avLst/>
                    </a:prstGeom>
                  </pic:spPr>
                </pic:pic>
              </a:graphicData>
            </a:graphic>
          </wp:inline>
        </w:drawing>
      </w:r>
      <w:r>
        <w:rPr>
          <w:sz w:val="20"/>
        </w:rPr>
      </w:r>
    </w:p>
    <w:p>
      <w:pPr>
        <w:spacing w:after="0"/>
        <w:rPr>
          <w:sz w:val="20"/>
        </w:rPr>
        <w:sectPr>
          <w:pgSz w:w="11910" w:h="16840"/>
          <w:pgMar w:header="0" w:footer="893" w:top="1220" w:bottom="860" w:left="1160" w:right="300"/>
        </w:sectPr>
      </w:pPr>
    </w:p>
    <w:p>
      <w:pPr>
        <w:pStyle w:val="Heading2"/>
      </w:pPr>
      <w:bookmarkStart w:name="_bookmark36" w:id="53"/>
      <w:bookmarkEnd w:id="53"/>
      <w:r>
        <w:rPr>
          <w:b w:val="0"/>
        </w:rPr>
      </w:r>
      <w:r>
        <w:rPr/>
        <w:t>T09 Iluminación</w:t>
      </w:r>
    </w:p>
    <w:p>
      <w:pPr>
        <w:tabs>
          <w:tab w:pos="3343" w:val="left" w:leader="none"/>
        </w:tabs>
        <w:spacing w:before="122"/>
        <w:ind w:left="791" w:right="0" w:firstLine="0"/>
        <w:jc w:val="left"/>
        <w:rPr>
          <w:sz w:val="24"/>
        </w:rPr>
      </w:pPr>
      <w:r>
        <w:rPr/>
        <w:pict>
          <v:group style="position:absolute;margin-left:205.490005pt;margin-top:6.101757pt;width:.5pt;height:148.75pt;mso-position-horizontal-relative:page;mso-position-vertical-relative:paragraph;z-index:-787888" coordorigin="4110,122" coordsize="10,2975">
            <v:line style="position:absolute" from="4115,122" to="4115,535" stroked="true" strokeweight=".48pt" strokecolor="#808080">
              <v:stroke dashstyle="solid"/>
            </v:line>
            <v:line style="position:absolute" from="4115,535" to="4115,1023" stroked="true" strokeweight=".48pt" strokecolor="#808080">
              <v:stroke dashstyle="solid"/>
            </v:line>
            <v:line style="position:absolute" from="4115,1023" to="4115,1267" stroked="true" strokeweight=".48pt" strokecolor="#808080">
              <v:stroke dashstyle="solid"/>
            </v:line>
            <v:line style="position:absolute" from="4115,1267" to="4115,1512" stroked="true" strokeweight=".48pt" strokecolor="#808080">
              <v:stroke dashstyle="solid"/>
            </v:line>
            <v:line style="position:absolute" from="4115,1512" to="4115,2059" stroked="true" strokeweight=".48pt" strokecolor="#808080">
              <v:stroke dashstyle="solid"/>
            </v:line>
            <v:line style="position:absolute" from="4115,2059" to="4115,3096" stroked="true" strokeweight=".48pt" strokecolor="#808080">
              <v:stroke dashstyle="solid"/>
            </v:line>
            <w10:wrap type="none"/>
          </v:group>
        </w:pict>
      </w:r>
      <w:r>
        <w:rPr>
          <w:color w:val="3A3838"/>
          <w:sz w:val="24"/>
        </w:rPr>
        <w:t>Problemas</w:t>
        <w:tab/>
        <w:t>Posibles</w:t>
      </w:r>
      <w:r>
        <w:rPr>
          <w:color w:val="3A3838"/>
          <w:spacing w:val="-3"/>
          <w:sz w:val="24"/>
        </w:rPr>
        <w:t> </w:t>
      </w:r>
      <w:r>
        <w:rPr>
          <w:color w:val="3A3838"/>
          <w:sz w:val="24"/>
        </w:rPr>
        <w:t>soluciones</w:t>
      </w:r>
    </w:p>
    <w:p>
      <w:pPr>
        <w:spacing w:after="0"/>
        <w:jc w:val="left"/>
        <w:rPr>
          <w:sz w:val="24"/>
        </w:rPr>
        <w:sectPr>
          <w:pgSz w:w="11910" w:h="16840"/>
          <w:pgMar w:header="0" w:footer="672" w:top="1080" w:bottom="1080" w:left="1160" w:right="300"/>
        </w:sectPr>
      </w:pPr>
    </w:p>
    <w:p>
      <w:pPr>
        <w:pStyle w:val="ListParagraph"/>
        <w:numPr>
          <w:ilvl w:val="1"/>
          <w:numId w:val="71"/>
        </w:numPr>
        <w:tabs>
          <w:tab w:pos="791" w:val="left" w:leader="none"/>
          <w:tab w:pos="792" w:val="left" w:leader="none"/>
        </w:tabs>
        <w:spacing w:line="240" w:lineRule="auto" w:before="118" w:after="0"/>
        <w:ind w:left="791" w:right="0" w:hanging="425"/>
        <w:jc w:val="left"/>
        <w:rPr>
          <w:sz w:val="18"/>
        </w:rPr>
      </w:pPr>
      <w:r>
        <w:rPr>
          <w:sz w:val="20"/>
        </w:rPr>
        <w:t>Iluminancia</w:t>
      </w:r>
      <w:r>
        <w:rPr>
          <w:spacing w:val="-8"/>
          <w:sz w:val="20"/>
        </w:rPr>
        <w:t> </w:t>
      </w:r>
      <w:r>
        <w:rPr>
          <w:sz w:val="20"/>
        </w:rPr>
        <w:t>general insuficiente.</w:t>
      </w:r>
    </w:p>
    <w:p>
      <w:pPr>
        <w:pStyle w:val="ListParagraph"/>
        <w:numPr>
          <w:ilvl w:val="1"/>
          <w:numId w:val="71"/>
        </w:numPr>
        <w:tabs>
          <w:tab w:pos="651" w:val="left" w:leader="none"/>
        </w:tabs>
        <w:spacing w:line="240" w:lineRule="auto" w:before="118" w:after="0"/>
        <w:ind w:left="650" w:right="1644" w:hanging="284"/>
        <w:jc w:val="left"/>
        <w:rPr>
          <w:sz w:val="18"/>
        </w:rPr>
      </w:pPr>
      <w:r>
        <w:rPr>
          <w:spacing w:val="-1"/>
          <w:w w:val="99"/>
          <w:sz w:val="20"/>
        </w:rPr>
        <w:br w:type="column"/>
      </w:r>
      <w:r>
        <w:rPr>
          <w:sz w:val="20"/>
        </w:rPr>
        <w:t>Disponer una instalación de alumbrado capaz de proporcionar, una iluminancia mínima, medida a nivel del suelo, de:</w:t>
      </w:r>
      <w:r>
        <w:rPr>
          <w:spacing w:val="0"/>
          <w:sz w:val="20"/>
        </w:rPr>
        <w:t> </w:t>
      </w:r>
      <w:r>
        <w:rPr>
          <w:sz w:val="18"/>
        </w:rPr>
        <w:t>(1)</w:t>
      </w:r>
    </w:p>
    <w:p>
      <w:pPr>
        <w:pStyle w:val="ListParagraph"/>
        <w:numPr>
          <w:ilvl w:val="2"/>
          <w:numId w:val="71"/>
        </w:numPr>
        <w:tabs>
          <w:tab w:pos="756" w:val="left" w:leader="none"/>
        </w:tabs>
        <w:spacing w:line="240" w:lineRule="auto" w:before="1" w:after="0"/>
        <w:ind w:left="755" w:right="0" w:hanging="105"/>
        <w:jc w:val="left"/>
        <w:rPr>
          <w:sz w:val="20"/>
        </w:rPr>
      </w:pPr>
      <w:r>
        <w:rPr>
          <w:sz w:val="20"/>
        </w:rPr>
        <w:t>20 lux en zonas</w:t>
      </w:r>
      <w:r>
        <w:rPr>
          <w:spacing w:val="-3"/>
          <w:sz w:val="20"/>
        </w:rPr>
        <w:t> </w:t>
      </w:r>
      <w:r>
        <w:rPr>
          <w:sz w:val="20"/>
        </w:rPr>
        <w:t>exteriores;</w:t>
      </w:r>
    </w:p>
    <w:p>
      <w:pPr>
        <w:pStyle w:val="ListParagraph"/>
        <w:numPr>
          <w:ilvl w:val="2"/>
          <w:numId w:val="71"/>
        </w:numPr>
        <w:tabs>
          <w:tab w:pos="756" w:val="left" w:leader="none"/>
        </w:tabs>
        <w:spacing w:line="240" w:lineRule="auto" w:before="1" w:after="0"/>
        <w:ind w:left="755" w:right="0" w:hanging="105"/>
        <w:jc w:val="left"/>
        <w:rPr>
          <w:sz w:val="20"/>
        </w:rPr>
      </w:pPr>
      <w:r>
        <w:rPr>
          <w:sz w:val="20"/>
        </w:rPr>
        <w:t>100 lux en zonas interiores, excepto en aparcamientos interiores: 50</w:t>
      </w:r>
      <w:r>
        <w:rPr>
          <w:spacing w:val="-8"/>
          <w:sz w:val="20"/>
        </w:rPr>
        <w:t> </w:t>
      </w:r>
      <w:r>
        <w:rPr>
          <w:sz w:val="20"/>
        </w:rPr>
        <w:t>lux.</w:t>
      </w:r>
    </w:p>
    <w:p>
      <w:pPr>
        <w:spacing w:after="0" w:line="240" w:lineRule="auto"/>
        <w:jc w:val="left"/>
        <w:rPr>
          <w:sz w:val="20"/>
        </w:rPr>
        <w:sectPr>
          <w:type w:val="continuous"/>
          <w:pgSz w:w="11910" w:h="16840"/>
          <w:pgMar w:top="0" w:bottom="0" w:left="1160" w:right="300"/>
          <w:cols w:num="2" w:equalWidth="0">
            <w:col w:w="2382" w:space="311"/>
            <w:col w:w="7757"/>
          </w:cols>
        </w:sectPr>
      </w:pPr>
    </w:p>
    <w:p>
      <w:pPr>
        <w:pStyle w:val="ListParagraph"/>
        <w:numPr>
          <w:ilvl w:val="1"/>
          <w:numId w:val="71"/>
        </w:numPr>
        <w:tabs>
          <w:tab w:pos="791" w:val="left" w:leader="none"/>
          <w:tab w:pos="792" w:val="left" w:leader="none"/>
          <w:tab w:pos="3060" w:val="left" w:leader="none"/>
        </w:tabs>
        <w:spacing w:line="244" w:lineRule="exact" w:before="0" w:after="0"/>
        <w:ind w:left="791" w:right="0" w:hanging="425"/>
        <w:jc w:val="left"/>
        <w:rPr>
          <w:sz w:val="18"/>
        </w:rPr>
      </w:pPr>
      <w:r>
        <w:rPr>
          <w:sz w:val="20"/>
        </w:rPr>
        <w:t>Falta</w:t>
      </w:r>
      <w:r>
        <w:rPr>
          <w:spacing w:val="-3"/>
          <w:sz w:val="20"/>
        </w:rPr>
        <w:t> </w:t>
      </w:r>
      <w:r>
        <w:rPr>
          <w:sz w:val="20"/>
        </w:rPr>
        <w:t>de</w:t>
      </w:r>
      <w:r>
        <w:rPr>
          <w:spacing w:val="-4"/>
          <w:sz w:val="20"/>
        </w:rPr>
        <w:t> </w:t>
      </w:r>
      <w:r>
        <w:rPr>
          <w:sz w:val="20"/>
        </w:rPr>
        <w:t>uniformidad.</w:t>
        <w:tab/>
      </w:r>
      <w:r>
        <w:rPr>
          <w:b/>
          <w:position w:val="2"/>
          <w:sz w:val="18"/>
        </w:rPr>
        <w:t>□ </w:t>
      </w:r>
      <w:r>
        <w:rPr>
          <w:sz w:val="20"/>
        </w:rPr>
        <w:t>Incrementar la uniformidad, de forma que el factor de uniformidad</w:t>
      </w:r>
      <w:r>
        <w:rPr>
          <w:spacing w:val="3"/>
          <w:sz w:val="20"/>
        </w:rPr>
        <w:t> </w:t>
      </w:r>
      <w:r>
        <w:rPr>
          <w:sz w:val="20"/>
        </w:rPr>
        <w:t>media</w:t>
      </w:r>
    </w:p>
    <w:p>
      <w:pPr>
        <w:spacing w:line="243" w:lineRule="exact" w:before="0"/>
        <w:ind w:left="3343" w:right="0" w:firstLine="0"/>
        <w:jc w:val="left"/>
        <w:rPr>
          <w:sz w:val="18"/>
        </w:rPr>
      </w:pPr>
      <w:r>
        <w:rPr>
          <w:sz w:val="20"/>
        </w:rPr>
        <w:t>sea del 40% como mínimo. </w:t>
      </w:r>
      <w:r>
        <w:rPr>
          <w:sz w:val="18"/>
        </w:rPr>
        <w:t>(1)</w:t>
      </w:r>
    </w:p>
    <w:p>
      <w:pPr>
        <w:spacing w:after="0" w:line="243" w:lineRule="exact"/>
        <w:jc w:val="left"/>
        <w:rPr>
          <w:sz w:val="18"/>
        </w:rPr>
        <w:sectPr>
          <w:type w:val="continuous"/>
          <w:pgSz w:w="11910" w:h="16840"/>
          <w:pgMar w:top="0" w:bottom="0" w:left="1160" w:right="300"/>
        </w:sectPr>
      </w:pPr>
    </w:p>
    <w:p>
      <w:pPr>
        <w:pStyle w:val="ListParagraph"/>
        <w:numPr>
          <w:ilvl w:val="1"/>
          <w:numId w:val="71"/>
        </w:numPr>
        <w:tabs>
          <w:tab w:pos="792" w:val="left" w:leader="none"/>
        </w:tabs>
        <w:spacing w:line="240" w:lineRule="auto" w:before="59" w:after="0"/>
        <w:ind w:left="791" w:right="0" w:hanging="425"/>
        <w:jc w:val="both"/>
        <w:rPr>
          <w:sz w:val="18"/>
        </w:rPr>
      </w:pPr>
      <w:r>
        <w:rPr>
          <w:sz w:val="20"/>
        </w:rPr>
        <w:t>Inexistencia</w:t>
      </w:r>
      <w:r>
        <w:rPr>
          <w:spacing w:val="-6"/>
          <w:sz w:val="20"/>
        </w:rPr>
        <w:t> </w:t>
      </w:r>
      <w:r>
        <w:rPr>
          <w:sz w:val="20"/>
        </w:rPr>
        <w:t>de iluminación de balizamiento.</w:t>
      </w:r>
    </w:p>
    <w:p>
      <w:pPr>
        <w:pStyle w:val="ListParagraph"/>
        <w:numPr>
          <w:ilvl w:val="1"/>
          <w:numId w:val="71"/>
        </w:numPr>
        <w:tabs>
          <w:tab w:pos="651" w:val="left" w:leader="none"/>
        </w:tabs>
        <w:spacing w:line="240" w:lineRule="auto" w:before="59" w:after="0"/>
        <w:ind w:left="650" w:right="819" w:hanging="284"/>
        <w:jc w:val="left"/>
        <w:rPr>
          <w:sz w:val="18"/>
        </w:rPr>
      </w:pPr>
      <w:r>
        <w:rPr>
          <w:spacing w:val="-1"/>
          <w:w w:val="99"/>
          <w:sz w:val="20"/>
        </w:rPr>
        <w:br w:type="column"/>
      </w:r>
      <w:r>
        <w:rPr>
          <w:sz w:val="20"/>
        </w:rPr>
        <w:t>Disponer una iluminación de balizamiento en las rampas y en cada uno de los peldaños de las escaleras en las zonas de los establecimientos de uso Pública Concurrencia en las que la actividad se desarrolle con un nivel bajo de iluminación.</w:t>
      </w:r>
      <w:r>
        <w:rPr>
          <w:spacing w:val="-1"/>
          <w:sz w:val="20"/>
        </w:rPr>
        <w:t> </w:t>
      </w:r>
      <w:r>
        <w:rPr>
          <w:sz w:val="18"/>
        </w:rPr>
        <w:t>(2)</w:t>
      </w:r>
    </w:p>
    <w:p>
      <w:pPr>
        <w:spacing w:after="0" w:line="240" w:lineRule="auto"/>
        <w:jc w:val="left"/>
        <w:rPr>
          <w:sz w:val="18"/>
        </w:rPr>
        <w:sectPr>
          <w:type w:val="continuous"/>
          <w:pgSz w:w="11910" w:h="16840"/>
          <w:pgMar w:top="0" w:bottom="0" w:left="1160" w:right="300"/>
          <w:cols w:num="2" w:equalWidth="0">
            <w:col w:w="2004" w:space="689"/>
            <w:col w:w="7757"/>
          </w:cols>
        </w:sectPr>
      </w:pPr>
    </w:p>
    <w:p>
      <w:pPr>
        <w:pStyle w:val="BodyText"/>
        <w:spacing w:before="11"/>
        <w:rPr>
          <w:sz w:val="12"/>
        </w:rPr>
      </w:pPr>
    </w:p>
    <w:p>
      <w:pPr>
        <w:spacing w:before="0"/>
        <w:ind w:left="791" w:right="0" w:firstLine="0"/>
        <w:jc w:val="left"/>
        <w:rPr>
          <w:sz w:val="16"/>
        </w:rPr>
      </w:pPr>
      <w:r>
        <w:rPr>
          <w:color w:val="5A5A5A"/>
          <w:sz w:val="16"/>
        </w:rPr>
        <w:t>REFERENCIAS Y OBSERVACIONES</w:t>
      </w:r>
    </w:p>
    <w:p>
      <w:pPr>
        <w:pStyle w:val="ListParagraph"/>
        <w:numPr>
          <w:ilvl w:val="0"/>
          <w:numId w:val="73"/>
        </w:numPr>
        <w:tabs>
          <w:tab w:pos="791" w:val="left" w:leader="none"/>
          <w:tab w:pos="792" w:val="left" w:leader="none"/>
        </w:tabs>
        <w:spacing w:line="240" w:lineRule="auto" w:before="130" w:after="0"/>
        <w:ind w:left="791" w:right="0" w:hanging="425"/>
        <w:jc w:val="left"/>
        <w:rPr>
          <w:sz w:val="18"/>
        </w:rPr>
      </w:pPr>
      <w:r>
        <w:rPr>
          <w:b/>
          <w:sz w:val="18"/>
        </w:rPr>
        <w:t>DB SUA: </w:t>
      </w:r>
      <w:r>
        <w:rPr>
          <w:sz w:val="18"/>
        </w:rPr>
        <w:t>SUA 4, art. 1 </w:t>
      </w:r>
      <w:r>
        <w:rPr>
          <w:i/>
          <w:sz w:val="18"/>
        </w:rPr>
        <w:t>Alumbrado normal en zonas de</w:t>
      </w:r>
      <w:r>
        <w:rPr>
          <w:i/>
          <w:spacing w:val="-3"/>
          <w:sz w:val="18"/>
        </w:rPr>
        <w:t> </w:t>
      </w:r>
      <w:r>
        <w:rPr>
          <w:i/>
          <w:sz w:val="18"/>
        </w:rPr>
        <w:t>circulación</w:t>
      </w:r>
      <w:r>
        <w:rPr>
          <w:sz w:val="18"/>
        </w:rPr>
        <w:t>.</w:t>
      </w:r>
    </w:p>
    <w:p>
      <w:pPr>
        <w:pStyle w:val="ListParagraph"/>
        <w:numPr>
          <w:ilvl w:val="0"/>
          <w:numId w:val="73"/>
        </w:numPr>
        <w:tabs>
          <w:tab w:pos="791" w:val="left" w:leader="none"/>
          <w:tab w:pos="792" w:val="left" w:leader="none"/>
        </w:tabs>
        <w:spacing w:line="240" w:lineRule="auto" w:before="58" w:after="0"/>
        <w:ind w:left="791" w:right="977" w:hanging="425"/>
        <w:jc w:val="left"/>
        <w:rPr>
          <w:sz w:val="18"/>
        </w:rPr>
      </w:pPr>
      <w:r>
        <w:rPr>
          <w:b/>
          <w:sz w:val="18"/>
        </w:rPr>
        <w:t>DB SUA: </w:t>
      </w:r>
      <w:r>
        <w:rPr>
          <w:sz w:val="18"/>
        </w:rPr>
        <w:t>Como es el caso de los cines, teatros, auditorios, discotecas, etc. (SUA 4, art. 1 </w:t>
      </w:r>
      <w:r>
        <w:rPr>
          <w:i/>
          <w:sz w:val="18"/>
        </w:rPr>
        <w:t>Alumbrado normal en zonas de </w:t>
      </w:r>
      <w:r>
        <w:rPr>
          <w:i/>
          <w:sz w:val="18"/>
        </w:rPr>
        <w:t>circulación</w:t>
      </w:r>
      <w:r>
        <w:rPr>
          <w:sz w:val="18"/>
        </w:rPr>
        <w:t>)</w:t>
      </w:r>
    </w:p>
    <w:p>
      <w:pPr>
        <w:spacing w:after="0" w:line="240" w:lineRule="auto"/>
        <w:jc w:val="left"/>
        <w:rPr>
          <w:sz w:val="18"/>
        </w:rPr>
        <w:sectPr>
          <w:type w:val="continuous"/>
          <w:pgSz w:w="11910" w:h="16840"/>
          <w:pgMar w:top="0" w:bottom="0" w:left="1160" w:right="300"/>
        </w:sectPr>
      </w:pPr>
    </w:p>
    <w:p>
      <w:pPr>
        <w:pStyle w:val="Heading2"/>
      </w:pPr>
      <w:bookmarkStart w:name="_bookmark37" w:id="54"/>
      <w:bookmarkEnd w:id="54"/>
      <w:r>
        <w:rPr>
          <w:b w:val="0"/>
        </w:rPr>
      </w:r>
      <w:r>
        <w:rPr/>
        <w:t>T10 Equipamiento</w:t>
      </w:r>
    </w:p>
    <w:p>
      <w:pPr>
        <w:pStyle w:val="Heading3"/>
        <w:tabs>
          <w:tab w:pos="3343" w:val="left" w:leader="none"/>
          <w:tab w:pos="8876" w:val="left" w:leader="none"/>
        </w:tabs>
        <w:spacing w:before="120"/>
        <w:ind w:left="8922" w:right="1364" w:hanging="8131"/>
        <w:jc w:val="right"/>
        <w:rPr>
          <w:b/>
          <w:sz w:val="18"/>
        </w:rPr>
      </w:pPr>
      <w:r>
        <w:rPr/>
        <w:pict>
          <v:group style="position:absolute;margin-left:205.490005pt;margin-top:6.145311pt;width:.5pt;height:75.650pt;mso-position-horizontal-relative:page;mso-position-vertical-relative:paragraph;z-index:-787864" coordorigin="4110,123" coordsize="10,1513">
            <v:line style="position:absolute" from="4115,123" to="4115,416" stroked="true" strokeweight=".48pt" strokecolor="#808080">
              <v:stroke dashstyle="solid"/>
            </v:line>
            <v:line style="position:absolute" from="4115,416" to="4115,659" stroked="true" strokeweight=".48pt" strokecolor="#808080">
              <v:stroke dashstyle="solid"/>
            </v:line>
            <v:line style="position:absolute" from="4115,659" to="4115,1635" stroked="true" strokeweight=".48pt" strokecolor="#808080">
              <v:stroke dashstyle="solid"/>
            </v:line>
            <w10:wrap type="none"/>
          </v:group>
        </w:pict>
      </w:r>
      <w:r>
        <w:rPr/>
        <w:pict>
          <v:group style="position:absolute;margin-left:467.73999pt;margin-top:6.145311pt;width:.5pt;height:26.8pt;mso-position-horizontal-relative:page;mso-position-vertical-relative:paragraph;z-index:-787840" coordorigin="9355,123" coordsize="10,536">
            <v:line style="position:absolute" from="9360,123" to="9360,416" stroked="true" strokeweight=".48001pt" strokecolor="#808080">
              <v:stroke dashstyle="solid"/>
            </v:line>
            <v:line style="position:absolute" from="9360,416" to="9360,659" stroked="true" strokeweight=".48001pt" strokecolor="#808080">
              <v:stroke dashstyle="solid"/>
            </v:line>
            <w10:wrap type="none"/>
          </v:group>
        </w:pict>
      </w:r>
      <w:r>
        <w:rPr/>
        <w:pict>
          <v:group style="position:absolute;margin-left:545.73999pt;margin-top:6.145311pt;width:.5pt;height:26.8pt;mso-position-horizontal-relative:page;mso-position-vertical-relative:paragraph;z-index:5392" coordorigin="10915,123" coordsize="10,536">
            <v:line style="position:absolute" from="10920,123" to="10920,416" stroked="true" strokeweight=".47998pt" strokecolor="#808080">
              <v:stroke dashstyle="solid"/>
            </v:line>
            <v:line style="position:absolute" from="10920,416" to="10920,659" stroked="true" strokeweight=".47998pt" strokecolor="#808080">
              <v:stroke dashstyle="solid"/>
            </v:line>
            <w10:wrap type="none"/>
          </v:group>
        </w:pict>
      </w:r>
      <w:r>
        <w:rPr>
          <w:color w:val="3A3838"/>
        </w:rPr>
        <w:t>Problemas</w:t>
        <w:tab/>
        <w:t>Posibles</w:t>
      </w:r>
      <w:r>
        <w:rPr>
          <w:color w:val="3A3838"/>
          <w:spacing w:val="-4"/>
        </w:rPr>
        <w:t> </w:t>
      </w:r>
      <w:r>
        <w:rPr>
          <w:color w:val="3A3838"/>
        </w:rPr>
        <w:t>soluciones</w:t>
        <w:tab/>
      </w:r>
      <w:r>
        <w:rPr>
          <w:b/>
          <w:color w:val="3A3838"/>
          <w:position w:val="6"/>
          <w:sz w:val="18"/>
        </w:rPr>
        <w:t>CV </w:t>
      </w:r>
      <w:r>
        <w:rPr>
          <w:b/>
          <w:color w:val="002E6C"/>
          <w:sz w:val="18"/>
        </w:rPr>
        <w:t>A</w:t>
      </w:r>
    </w:p>
    <w:p>
      <w:pPr>
        <w:spacing w:after="0"/>
        <w:jc w:val="right"/>
        <w:rPr>
          <w:sz w:val="18"/>
        </w:rPr>
        <w:sectPr>
          <w:pgSz w:w="11910" w:h="16840"/>
          <w:pgMar w:header="0" w:footer="893" w:top="1080" w:bottom="860" w:left="1160" w:right="300"/>
        </w:sectPr>
      </w:pPr>
    </w:p>
    <w:p>
      <w:pPr>
        <w:pStyle w:val="Heading8"/>
        <w:numPr>
          <w:ilvl w:val="1"/>
          <w:numId w:val="71"/>
        </w:numPr>
        <w:tabs>
          <w:tab w:pos="791" w:val="left" w:leader="none"/>
          <w:tab w:pos="792" w:val="left" w:leader="none"/>
        </w:tabs>
        <w:spacing w:line="240" w:lineRule="auto" w:before="23" w:after="0"/>
        <w:ind w:left="791" w:right="0" w:hanging="425"/>
        <w:jc w:val="left"/>
      </w:pPr>
      <w:r>
        <w:rPr/>
        <w:t>Espacio junto al equipamiento</w:t>
      </w:r>
      <w:r>
        <w:rPr>
          <w:spacing w:val="-7"/>
        </w:rPr>
        <w:t> </w:t>
      </w:r>
      <w:r>
        <w:rPr/>
        <w:t>no accesible.</w:t>
      </w:r>
    </w:p>
    <w:p>
      <w:pPr>
        <w:pStyle w:val="ListParagraph"/>
        <w:numPr>
          <w:ilvl w:val="1"/>
          <w:numId w:val="71"/>
        </w:numPr>
        <w:tabs>
          <w:tab w:pos="651" w:val="left" w:leader="none"/>
        </w:tabs>
        <w:spacing w:line="240" w:lineRule="auto" w:before="23" w:after="0"/>
        <w:ind w:left="650" w:right="0" w:hanging="284"/>
        <w:jc w:val="left"/>
        <w:rPr>
          <w:b/>
          <w:sz w:val="20"/>
        </w:rPr>
      </w:pPr>
      <w:r>
        <w:rPr>
          <w:spacing w:val="-1"/>
          <w:w w:val="99"/>
          <w:sz w:val="20"/>
        </w:rPr>
        <w:br w:type="column"/>
      </w:r>
      <w:r>
        <w:rPr>
          <w:sz w:val="20"/>
        </w:rPr>
        <w:t>Disponer espacio libre de aproximación y uso al mobiliario, las máquinas expendedoras y otros equipamientos necesarios para el desarrollo de</w:t>
      </w:r>
      <w:r>
        <w:rPr>
          <w:spacing w:val="-18"/>
          <w:sz w:val="20"/>
        </w:rPr>
        <w:t> </w:t>
      </w:r>
      <w:r>
        <w:rPr>
          <w:sz w:val="20"/>
        </w:rPr>
        <w:t>las funciones que se realizan en el edificio. Ver</w:t>
      </w:r>
      <w:r>
        <w:rPr>
          <w:spacing w:val="-7"/>
          <w:sz w:val="20"/>
        </w:rPr>
        <w:t> </w:t>
      </w:r>
      <w:r>
        <w:rPr>
          <w:b/>
          <w:sz w:val="20"/>
        </w:rPr>
        <w:t>E02</w:t>
      </w:r>
    </w:p>
    <w:p>
      <w:pPr>
        <w:spacing w:before="22"/>
        <w:ind w:left="366" w:right="0" w:firstLine="0"/>
        <w:jc w:val="left"/>
        <w:rPr>
          <w:sz w:val="18"/>
        </w:rPr>
      </w:pPr>
      <w:r>
        <w:rPr/>
        <w:br w:type="column"/>
      </w:r>
      <w:r>
        <w:rPr>
          <w:color w:val="002E6C"/>
          <w:sz w:val="18"/>
        </w:rPr>
        <w:t>(1)</w:t>
      </w:r>
    </w:p>
    <w:p>
      <w:pPr>
        <w:spacing w:after="0"/>
        <w:jc w:val="left"/>
        <w:rPr>
          <w:sz w:val="18"/>
        </w:rPr>
        <w:sectPr>
          <w:type w:val="continuous"/>
          <w:pgSz w:w="11910" w:h="16840"/>
          <w:pgMar w:top="0" w:bottom="0" w:left="1160" w:right="300"/>
          <w:cols w:num="3" w:equalWidth="0">
            <w:col w:w="2185" w:space="509"/>
            <w:col w:w="4756" w:space="1060"/>
            <w:col w:w="1940"/>
          </w:cols>
        </w:sectPr>
      </w:pPr>
    </w:p>
    <w:p>
      <w:pPr>
        <w:pStyle w:val="BodyText"/>
        <w:spacing w:before="9"/>
        <w:rPr>
          <w:sz w:val="12"/>
        </w:rPr>
      </w:pPr>
    </w:p>
    <w:p>
      <w:pPr>
        <w:spacing w:before="1"/>
        <w:ind w:left="791" w:right="0" w:firstLine="0"/>
        <w:jc w:val="left"/>
        <w:rPr>
          <w:sz w:val="16"/>
        </w:rPr>
      </w:pPr>
      <w:r>
        <w:rPr>
          <w:color w:val="5A5A5A"/>
          <w:sz w:val="16"/>
        </w:rPr>
        <w:t>REFERENCIAS Y OBSERVACIONES</w:t>
      </w:r>
    </w:p>
    <w:p>
      <w:pPr>
        <w:pStyle w:val="BodyText"/>
        <w:tabs>
          <w:tab w:pos="791" w:val="left" w:leader="none"/>
        </w:tabs>
        <w:spacing w:before="131"/>
        <w:ind w:left="791" w:right="882" w:hanging="425"/>
      </w:pPr>
      <w:r>
        <w:rPr/>
        <w:t>(1)</w:t>
        <w:tab/>
      </w:r>
      <w:r>
        <w:rPr>
          <w:b/>
        </w:rPr>
        <w:t>Decreto 39/2004: </w:t>
      </w:r>
      <w:r>
        <w:rPr/>
        <w:t>Equipamiento: son aquellos elementos que no forman parte de la edificación, como son el mobiliario, las máquinas expendedoras y otros, pero que son necesarios para el desarrollo de las funciones que en él se realizan. Dispondrán de espacio libre de aproximación y de uso que facilite a todas las personas su utilización. (Art. 3.12 </w:t>
      </w:r>
      <w:r>
        <w:rPr>
          <w:i/>
        </w:rPr>
        <w:t>Equipamiento y</w:t>
      </w:r>
      <w:r>
        <w:rPr>
          <w:i/>
          <w:spacing w:val="-2"/>
        </w:rPr>
        <w:t> </w:t>
      </w:r>
      <w:r>
        <w:rPr>
          <w:i/>
        </w:rPr>
        <w:t>señalización</w:t>
      </w:r>
      <w:r>
        <w:rPr/>
        <w:t>)</w:t>
      </w:r>
    </w:p>
    <w:p>
      <w:pPr>
        <w:spacing w:after="0"/>
        <w:sectPr>
          <w:type w:val="continuous"/>
          <w:pgSz w:w="11910" w:h="16840"/>
          <w:pgMar w:top="0" w:bottom="0" w:left="1160" w:right="300"/>
        </w:sectPr>
      </w:pPr>
    </w:p>
    <w:p>
      <w:pPr>
        <w:pStyle w:val="Heading1"/>
        <w:numPr>
          <w:ilvl w:val="0"/>
          <w:numId w:val="2"/>
        </w:numPr>
        <w:tabs>
          <w:tab w:pos="538" w:val="left" w:leader="none"/>
        </w:tabs>
        <w:spacing w:line="240" w:lineRule="auto" w:before="16" w:after="0"/>
        <w:ind w:left="537" w:right="0" w:hanging="279"/>
        <w:jc w:val="left"/>
      </w:pPr>
      <w:bookmarkStart w:name="_bookmark38" w:id="55"/>
      <w:bookmarkEnd w:id="55"/>
      <w:r>
        <w:rPr>
          <w:b w:val="0"/>
        </w:rPr>
      </w:r>
      <w:bookmarkStart w:name="_bookmark38" w:id="56"/>
      <w:bookmarkEnd w:id="56"/>
      <w:r>
        <w:rPr/>
        <w:t>CAL</w:t>
      </w:r>
      <w:r>
        <w:rPr/>
        <w:t>IFICACIÓN GLOBAL DE LA</w:t>
      </w:r>
      <w:r>
        <w:rPr>
          <w:spacing w:val="-7"/>
        </w:rPr>
        <w:t> </w:t>
      </w:r>
      <w:r>
        <w:rPr/>
        <w:t>ACCESIBILIDAD</w:t>
      </w:r>
    </w:p>
    <w:p>
      <w:pPr>
        <w:pStyle w:val="BodyText"/>
        <w:spacing w:before="5"/>
        <w:rPr>
          <w:b/>
          <w:sz w:val="21"/>
        </w:rPr>
      </w:pPr>
    </w:p>
    <w:p>
      <w:pPr>
        <w:pStyle w:val="Heading5"/>
        <w:spacing w:before="1"/>
        <w:ind w:right="954"/>
      </w:pPr>
      <w:r>
        <w:rPr/>
        <w:t>En el presente apartado se propone un sistema de calificación global de la accesibilidad de los edificios, de carácter no reglamentario, que pueda servir de apoyo para la estrategia de mejora del parque de edificios existentes. En función del cumplimiento de las condiciones de accesibilidad en los diferentes espacios de los edificios se pueden obtener los niveles siguientes:</w:t>
      </w:r>
    </w:p>
    <w:p>
      <w:pPr>
        <w:spacing w:before="120"/>
        <w:ind w:left="258" w:right="934" w:firstLine="0"/>
        <w:jc w:val="left"/>
        <w:rPr>
          <w:sz w:val="22"/>
        </w:rPr>
      </w:pPr>
      <w:r>
        <w:rPr>
          <w:b/>
          <w:sz w:val="22"/>
        </w:rPr>
        <w:t>Nivel A: </w:t>
      </w:r>
      <w:r>
        <w:rPr>
          <w:sz w:val="22"/>
        </w:rPr>
        <w:t>se cumplen las condiciones de la accesibilidad que permiten el </w:t>
      </w:r>
      <w:r>
        <w:rPr>
          <w:b/>
          <w:sz w:val="22"/>
        </w:rPr>
        <w:t>uso autónomo </w:t>
      </w:r>
      <w:r>
        <w:rPr>
          <w:sz w:val="22"/>
        </w:rPr>
        <w:t>de los siguientes espacios del edificio a las personas con discapacidad, incluidas las </w:t>
      </w:r>
      <w:r>
        <w:rPr>
          <w:b/>
          <w:sz w:val="22"/>
        </w:rPr>
        <w:t>personas usuarias de silla de ruedas</w:t>
      </w:r>
      <w:r>
        <w:rPr>
          <w:sz w:val="22"/>
        </w:rPr>
        <w:t>:</w:t>
      </w:r>
    </w:p>
    <w:p>
      <w:pPr>
        <w:pStyle w:val="ListParagraph"/>
        <w:numPr>
          <w:ilvl w:val="1"/>
          <w:numId w:val="2"/>
        </w:numPr>
        <w:tabs>
          <w:tab w:pos="978" w:val="left" w:leader="none"/>
          <w:tab w:pos="979" w:val="left" w:leader="none"/>
        </w:tabs>
        <w:spacing w:line="240" w:lineRule="auto" w:before="120" w:after="0"/>
        <w:ind w:left="978" w:right="836" w:hanging="360"/>
        <w:jc w:val="left"/>
        <w:rPr>
          <w:sz w:val="22"/>
        </w:rPr>
      </w:pPr>
      <w:r>
        <w:rPr>
          <w:b/>
          <w:sz w:val="22"/>
        </w:rPr>
        <w:t>Nivel A1</w:t>
      </w:r>
      <w:r>
        <w:rPr>
          <w:sz w:val="22"/>
        </w:rPr>
        <w:t>: se cumplen las condiciones de accesibilidad reglamentarias tanto en los </w:t>
      </w:r>
      <w:r>
        <w:rPr>
          <w:b/>
          <w:sz w:val="22"/>
        </w:rPr>
        <w:t>espacios de uso público </w:t>
      </w:r>
      <w:r>
        <w:rPr>
          <w:sz w:val="22"/>
        </w:rPr>
        <w:t>como en los </w:t>
      </w:r>
      <w:r>
        <w:rPr>
          <w:b/>
          <w:sz w:val="22"/>
        </w:rPr>
        <w:t>espacios de uso privado </w:t>
      </w:r>
      <w:r>
        <w:rPr>
          <w:sz w:val="22"/>
        </w:rPr>
        <w:t>de todo el </w:t>
      </w:r>
      <w:r>
        <w:rPr>
          <w:b/>
          <w:sz w:val="22"/>
        </w:rPr>
        <w:t>edificio </w:t>
      </w:r>
      <w:r>
        <w:rPr>
          <w:sz w:val="22"/>
        </w:rPr>
        <w:t>conforme se establece en la legislación vigente y en sus documentos de</w:t>
      </w:r>
      <w:r>
        <w:rPr>
          <w:spacing w:val="-12"/>
          <w:sz w:val="22"/>
        </w:rPr>
        <w:t> </w:t>
      </w:r>
      <w:r>
        <w:rPr>
          <w:sz w:val="22"/>
        </w:rPr>
        <w:t>apoyo.</w:t>
      </w:r>
    </w:p>
    <w:p>
      <w:pPr>
        <w:pStyle w:val="Heading5"/>
        <w:numPr>
          <w:ilvl w:val="1"/>
          <w:numId w:val="2"/>
        </w:numPr>
        <w:tabs>
          <w:tab w:pos="978" w:val="left" w:leader="none"/>
          <w:tab w:pos="979" w:val="left" w:leader="none"/>
        </w:tabs>
        <w:spacing w:line="240" w:lineRule="auto" w:before="120" w:after="0"/>
        <w:ind w:left="978" w:right="915" w:hanging="360"/>
        <w:jc w:val="left"/>
      </w:pPr>
      <w:r>
        <w:rPr>
          <w:b/>
        </w:rPr>
        <w:t>Nivel A2</w:t>
      </w:r>
      <w:r>
        <w:rPr/>
        <w:t>: se cumplen las condiciones de accesibilidad en los </w:t>
      </w:r>
      <w:r>
        <w:rPr>
          <w:b/>
        </w:rPr>
        <w:t>espacios de uso público </w:t>
      </w:r>
      <w:r>
        <w:rPr/>
        <w:t>de todo el </w:t>
      </w:r>
      <w:r>
        <w:rPr>
          <w:b/>
        </w:rPr>
        <w:t>edificio</w:t>
      </w:r>
      <w:r>
        <w:rPr/>
        <w:t>. Presentan, por tanto, itinerarios y medios de comunicación vertical accesibles alternativos a las escaleras para acceder a todas las plantas del edificio en las que se prestan los diferentes servicios de atención al</w:t>
      </w:r>
      <w:r>
        <w:rPr>
          <w:spacing w:val="-6"/>
        </w:rPr>
        <w:t> </w:t>
      </w:r>
      <w:r>
        <w:rPr/>
        <w:t>público.</w:t>
      </w:r>
    </w:p>
    <w:p>
      <w:pPr>
        <w:pStyle w:val="ListParagraph"/>
        <w:numPr>
          <w:ilvl w:val="1"/>
          <w:numId w:val="2"/>
        </w:numPr>
        <w:tabs>
          <w:tab w:pos="978" w:val="left" w:leader="none"/>
          <w:tab w:pos="979" w:val="left" w:leader="none"/>
        </w:tabs>
        <w:spacing w:line="240" w:lineRule="auto" w:before="120" w:after="0"/>
        <w:ind w:left="978" w:right="830" w:hanging="360"/>
        <w:jc w:val="left"/>
        <w:rPr>
          <w:sz w:val="22"/>
        </w:rPr>
      </w:pPr>
      <w:r>
        <w:rPr>
          <w:b/>
          <w:sz w:val="22"/>
        </w:rPr>
        <w:t>Nivel A3: </w:t>
      </w:r>
      <w:r>
        <w:rPr>
          <w:sz w:val="22"/>
        </w:rPr>
        <w:t>se cumplen las condiciones de accesibilidad en los </w:t>
      </w:r>
      <w:r>
        <w:rPr>
          <w:b/>
          <w:sz w:val="22"/>
        </w:rPr>
        <w:t>espacios de uso público </w:t>
      </w:r>
      <w:r>
        <w:rPr>
          <w:sz w:val="22"/>
        </w:rPr>
        <w:t>de la </w:t>
      </w:r>
      <w:r>
        <w:rPr>
          <w:b/>
          <w:sz w:val="22"/>
        </w:rPr>
        <w:t>planta baja</w:t>
      </w:r>
      <w:r>
        <w:rPr>
          <w:sz w:val="22"/>
        </w:rPr>
        <w:t>, al menos en el acceso, una zona de uso público por cada tipo de actividad, los servicios higiénicos y los itinerarios entre ellos. Se admite la disposición de estos espacios en una planta distinta a la baja si existen medios de comunicación vertical accesibles alternativos a las escaleras desde el acceso al edificio hasta dichos</w:t>
      </w:r>
      <w:r>
        <w:rPr>
          <w:spacing w:val="-9"/>
          <w:sz w:val="22"/>
        </w:rPr>
        <w:t> </w:t>
      </w:r>
      <w:r>
        <w:rPr>
          <w:sz w:val="22"/>
        </w:rPr>
        <w:t>espacios.</w:t>
      </w:r>
    </w:p>
    <w:p>
      <w:pPr>
        <w:spacing w:before="119"/>
        <w:ind w:left="258" w:right="943" w:firstLine="0"/>
        <w:jc w:val="left"/>
        <w:rPr>
          <w:sz w:val="22"/>
        </w:rPr>
      </w:pPr>
      <w:r>
        <w:rPr>
          <w:b/>
          <w:sz w:val="22"/>
        </w:rPr>
        <w:t>Nivel B: </w:t>
      </w:r>
      <w:r>
        <w:rPr>
          <w:sz w:val="22"/>
        </w:rPr>
        <w:t>se dispone de </w:t>
      </w:r>
      <w:r>
        <w:rPr>
          <w:b/>
          <w:sz w:val="22"/>
        </w:rPr>
        <w:t>medios alternativos a las escaleras </w:t>
      </w:r>
      <w:r>
        <w:rPr>
          <w:sz w:val="22"/>
        </w:rPr>
        <w:t>que pueden utilizar las </w:t>
      </w:r>
      <w:r>
        <w:rPr>
          <w:b/>
          <w:sz w:val="22"/>
        </w:rPr>
        <w:t>personas usuarias de silla de ruedas </w:t>
      </w:r>
      <w:r>
        <w:rPr>
          <w:sz w:val="22"/>
        </w:rPr>
        <w:t>para acceder al menos a una </w:t>
      </w:r>
      <w:r>
        <w:rPr>
          <w:b/>
          <w:sz w:val="22"/>
        </w:rPr>
        <w:t>zona de atención al público </w:t>
      </w:r>
      <w:r>
        <w:rPr>
          <w:sz w:val="22"/>
        </w:rPr>
        <w:t>en </w:t>
      </w:r>
      <w:r>
        <w:rPr>
          <w:b/>
          <w:sz w:val="22"/>
        </w:rPr>
        <w:t>planta baja </w:t>
      </w:r>
      <w:r>
        <w:rPr>
          <w:sz w:val="22"/>
        </w:rPr>
        <w:t>u otra. Se admiten aparatos elevadores verticales o inclinados para salvar desniveles inferiores a una planta.</w:t>
      </w:r>
    </w:p>
    <w:p>
      <w:pPr>
        <w:pStyle w:val="Heading5"/>
        <w:spacing w:before="119"/>
        <w:ind w:right="910"/>
      </w:pPr>
      <w:r>
        <w:rPr>
          <w:b/>
        </w:rPr>
        <w:t>Nivel C: </w:t>
      </w:r>
      <w:r>
        <w:rPr/>
        <w:t>no se dispone de medios alternativos a las escaleras que permitan a las personas con movilidad reducida acceder a los espacios de uso público. En la zona de acceso al edificio (en el exterior o en su interior) existe al menos un </w:t>
      </w:r>
      <w:r>
        <w:rPr>
          <w:b/>
        </w:rPr>
        <w:t>punto de llamada </w:t>
      </w:r>
      <w:r>
        <w:rPr/>
        <w:t>accesible que permite a las personas con discapacidad comunicarse y ser atendidos por el personal de la organización que ocupa el edificio.</w:t>
      </w:r>
    </w:p>
    <w:p>
      <w:pPr>
        <w:spacing w:before="120"/>
        <w:ind w:left="258" w:right="1060" w:firstLine="0"/>
        <w:jc w:val="left"/>
        <w:rPr>
          <w:sz w:val="22"/>
        </w:rPr>
      </w:pPr>
      <w:r>
        <w:rPr>
          <w:sz w:val="22"/>
        </w:rPr>
        <w:t>Además, en estos edificios ningún elemento debe presentar un estado tal que pueda suponer un nivel de riesgo importante para la seguridad de los usuarios durante su utilización.</w:t>
      </w:r>
    </w:p>
    <w:p>
      <w:pPr>
        <w:spacing w:before="117"/>
        <w:ind w:left="258" w:right="1010" w:firstLine="0"/>
        <w:jc w:val="left"/>
        <w:rPr>
          <w:sz w:val="22"/>
        </w:rPr>
      </w:pPr>
      <w:r>
        <w:rPr>
          <w:sz w:val="22"/>
        </w:rPr>
        <w:t>En la tabla 4 se resumen los niveles y los espacios correspondientes que deben cumplir las condiciones de accesibilidad, según lo expuesto anteriormente.</w:t>
      </w:r>
    </w:p>
    <w:p>
      <w:pPr>
        <w:pStyle w:val="BodyText"/>
        <w:spacing w:before="9"/>
        <w:rPr>
          <w:sz w:val="19"/>
        </w:rPr>
      </w:pPr>
    </w:p>
    <w:p>
      <w:pPr>
        <w:pStyle w:val="Heading8"/>
        <w:ind w:left="0" w:right="576"/>
        <w:jc w:val="center"/>
      </w:pPr>
      <w:r>
        <w:rPr>
          <w:b/>
        </w:rPr>
        <w:t>Tabla 4</w:t>
      </w:r>
      <w:r>
        <w:rPr/>
        <w:t>. Calificación global de la accesibilidad del edificio en función de la accesibilidad de los espacios</w:t>
      </w:r>
    </w:p>
    <w:p>
      <w:pPr>
        <w:pStyle w:val="BodyText"/>
        <w:spacing w:before="10" w:after="1"/>
        <w:rPr>
          <w:sz w:val="9"/>
        </w:rPr>
      </w:pPr>
    </w:p>
    <w:tbl>
      <w:tblPr>
        <w:tblW w:w="0" w:type="auto"/>
        <w:jc w:val="left"/>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68"/>
        <w:gridCol w:w="2693"/>
        <w:gridCol w:w="1843"/>
        <w:gridCol w:w="3542"/>
      </w:tblGrid>
      <w:tr>
        <w:trPr>
          <w:trHeight w:val="851" w:hRule="atLeast"/>
        </w:trPr>
        <w:tc>
          <w:tcPr>
            <w:tcW w:w="566" w:type="dxa"/>
            <w:textDirection w:val="btLr"/>
          </w:tcPr>
          <w:p>
            <w:pPr>
              <w:pStyle w:val="TableParagraph"/>
              <w:spacing w:before="10"/>
              <w:rPr>
                <w:sz w:val="13"/>
              </w:rPr>
            </w:pPr>
          </w:p>
          <w:p>
            <w:pPr>
              <w:pStyle w:val="TableParagraph"/>
              <w:ind w:left="234"/>
              <w:rPr>
                <w:b/>
                <w:sz w:val="18"/>
              </w:rPr>
            </w:pPr>
            <w:r>
              <w:rPr>
                <w:b/>
                <w:spacing w:val="-2"/>
                <w:sz w:val="18"/>
              </w:rPr>
              <w:t>Ni</w:t>
            </w:r>
            <w:r>
              <w:rPr>
                <w:b/>
                <w:spacing w:val="0"/>
                <w:sz w:val="18"/>
              </w:rPr>
              <w:t>v</w:t>
            </w:r>
            <w:r>
              <w:rPr>
                <w:b/>
                <w:sz w:val="18"/>
              </w:rPr>
              <w:t>el</w:t>
            </w:r>
          </w:p>
        </w:tc>
        <w:tc>
          <w:tcPr>
            <w:tcW w:w="568" w:type="dxa"/>
            <w:textDirection w:val="btLr"/>
          </w:tcPr>
          <w:p>
            <w:pPr>
              <w:pStyle w:val="TableParagraph"/>
              <w:spacing w:before="10"/>
              <w:rPr>
                <w:sz w:val="13"/>
              </w:rPr>
            </w:pPr>
          </w:p>
          <w:p>
            <w:pPr>
              <w:pStyle w:val="TableParagraph"/>
              <w:spacing w:before="1"/>
              <w:ind w:left="105"/>
              <w:rPr>
                <w:b/>
                <w:sz w:val="18"/>
              </w:rPr>
            </w:pPr>
            <w:r>
              <w:rPr>
                <w:b/>
                <w:spacing w:val="-2"/>
                <w:sz w:val="18"/>
              </w:rPr>
              <w:t>S</w:t>
            </w:r>
            <w:r>
              <w:rPr>
                <w:b/>
                <w:spacing w:val="-1"/>
                <w:sz w:val="18"/>
              </w:rPr>
              <w:t>ub</w:t>
            </w:r>
            <w:r>
              <w:rPr>
                <w:b/>
                <w:spacing w:val="0"/>
                <w:sz w:val="18"/>
              </w:rPr>
              <w:t>n</w:t>
            </w:r>
            <w:r>
              <w:rPr>
                <w:b/>
                <w:spacing w:val="-2"/>
                <w:sz w:val="18"/>
              </w:rPr>
              <w:t>i</w:t>
            </w:r>
            <w:r>
              <w:rPr>
                <w:b/>
                <w:spacing w:val="0"/>
                <w:sz w:val="18"/>
              </w:rPr>
              <w:t>v</w:t>
            </w:r>
            <w:r>
              <w:rPr>
                <w:b/>
                <w:sz w:val="18"/>
              </w:rPr>
              <w:t>el</w:t>
            </w:r>
          </w:p>
        </w:tc>
        <w:tc>
          <w:tcPr>
            <w:tcW w:w="2693" w:type="dxa"/>
          </w:tcPr>
          <w:p>
            <w:pPr>
              <w:pStyle w:val="TableParagraph"/>
              <w:spacing w:before="10"/>
              <w:rPr>
                <w:sz w:val="14"/>
              </w:rPr>
            </w:pPr>
          </w:p>
          <w:p>
            <w:pPr>
              <w:pStyle w:val="TableParagraph"/>
              <w:ind w:left="927" w:hanging="413"/>
              <w:rPr>
                <w:b/>
                <w:sz w:val="20"/>
              </w:rPr>
            </w:pPr>
            <w:r>
              <w:rPr>
                <w:b/>
                <w:sz w:val="20"/>
              </w:rPr>
              <w:t>Espacios del edificio accesibles</w:t>
            </w:r>
          </w:p>
        </w:tc>
        <w:tc>
          <w:tcPr>
            <w:tcW w:w="1843" w:type="dxa"/>
          </w:tcPr>
          <w:p>
            <w:pPr>
              <w:pStyle w:val="TableParagraph"/>
              <w:spacing w:before="10"/>
              <w:rPr>
                <w:sz w:val="14"/>
              </w:rPr>
            </w:pPr>
          </w:p>
          <w:p>
            <w:pPr>
              <w:pStyle w:val="TableParagraph"/>
              <w:ind w:left="570" w:right="239" w:hanging="298"/>
              <w:rPr>
                <w:b/>
                <w:sz w:val="20"/>
              </w:rPr>
            </w:pPr>
            <w:r>
              <w:rPr>
                <w:b/>
                <w:sz w:val="20"/>
              </w:rPr>
              <w:t>Situación de los espacios</w:t>
            </w:r>
          </w:p>
        </w:tc>
        <w:tc>
          <w:tcPr>
            <w:tcW w:w="3542" w:type="dxa"/>
          </w:tcPr>
          <w:p>
            <w:pPr>
              <w:pStyle w:val="TableParagraph"/>
              <w:spacing w:before="10"/>
              <w:rPr>
                <w:sz w:val="24"/>
              </w:rPr>
            </w:pPr>
          </w:p>
          <w:p>
            <w:pPr>
              <w:pStyle w:val="TableParagraph"/>
              <w:spacing w:before="1"/>
              <w:ind w:left="328"/>
              <w:rPr>
                <w:b/>
                <w:sz w:val="20"/>
              </w:rPr>
            </w:pPr>
            <w:r>
              <w:rPr>
                <w:b/>
                <w:sz w:val="20"/>
              </w:rPr>
              <w:t>Medios alternativos a las escaleras</w:t>
            </w:r>
          </w:p>
        </w:tc>
      </w:tr>
      <w:tr>
        <w:trPr>
          <w:trHeight w:val="244" w:hRule="atLeast"/>
        </w:trPr>
        <w:tc>
          <w:tcPr>
            <w:tcW w:w="566" w:type="dxa"/>
            <w:vMerge w:val="restart"/>
          </w:tcPr>
          <w:p>
            <w:pPr>
              <w:pStyle w:val="TableParagraph"/>
              <w:rPr>
                <w:sz w:val="20"/>
              </w:rPr>
            </w:pPr>
          </w:p>
          <w:p>
            <w:pPr>
              <w:pStyle w:val="TableParagraph"/>
              <w:rPr>
                <w:sz w:val="20"/>
              </w:rPr>
            </w:pPr>
          </w:p>
          <w:p>
            <w:pPr>
              <w:pStyle w:val="TableParagraph"/>
              <w:spacing w:before="161"/>
              <w:ind w:left="5"/>
              <w:jc w:val="center"/>
              <w:rPr>
                <w:b/>
                <w:sz w:val="20"/>
              </w:rPr>
            </w:pPr>
            <w:r>
              <w:rPr>
                <w:b/>
                <w:w w:val="99"/>
                <w:sz w:val="20"/>
              </w:rPr>
              <w:t>A</w:t>
            </w:r>
          </w:p>
        </w:tc>
        <w:tc>
          <w:tcPr>
            <w:tcW w:w="568" w:type="dxa"/>
          </w:tcPr>
          <w:p>
            <w:pPr>
              <w:pStyle w:val="TableParagraph"/>
              <w:spacing w:line="224" w:lineRule="exact"/>
              <w:ind w:left="170"/>
              <w:rPr>
                <w:b/>
                <w:sz w:val="20"/>
              </w:rPr>
            </w:pPr>
            <w:r>
              <w:rPr>
                <w:b/>
                <w:sz w:val="20"/>
              </w:rPr>
              <w:t>A1</w:t>
            </w:r>
          </w:p>
        </w:tc>
        <w:tc>
          <w:tcPr>
            <w:tcW w:w="2693" w:type="dxa"/>
          </w:tcPr>
          <w:p>
            <w:pPr>
              <w:pStyle w:val="TableParagraph"/>
              <w:spacing w:line="224" w:lineRule="exact"/>
              <w:ind w:left="106"/>
              <w:rPr>
                <w:sz w:val="20"/>
              </w:rPr>
            </w:pPr>
            <w:r>
              <w:rPr>
                <w:sz w:val="20"/>
              </w:rPr>
              <w:t>Uso público + uso privado</w:t>
            </w:r>
          </w:p>
        </w:tc>
        <w:tc>
          <w:tcPr>
            <w:tcW w:w="1843" w:type="dxa"/>
          </w:tcPr>
          <w:p>
            <w:pPr>
              <w:pStyle w:val="TableParagraph"/>
              <w:spacing w:line="224" w:lineRule="exact"/>
              <w:ind w:left="109"/>
              <w:rPr>
                <w:sz w:val="20"/>
              </w:rPr>
            </w:pPr>
            <w:r>
              <w:rPr>
                <w:sz w:val="20"/>
              </w:rPr>
              <w:t>Todo el edificio</w:t>
            </w:r>
          </w:p>
        </w:tc>
        <w:tc>
          <w:tcPr>
            <w:tcW w:w="3542" w:type="dxa"/>
            <w:vMerge w:val="restart"/>
          </w:tcPr>
          <w:p>
            <w:pPr>
              <w:pStyle w:val="TableParagraph"/>
              <w:ind w:left="107" w:right="38"/>
              <w:rPr>
                <w:sz w:val="20"/>
              </w:rPr>
            </w:pPr>
            <w:r>
              <w:rPr>
                <w:sz w:val="20"/>
              </w:rPr>
              <w:t>Rampa accesible o ascensor accesible. Para desnivel ≤ 1 planta se admite aparato elevador vertical accesible.</w:t>
            </w:r>
          </w:p>
        </w:tc>
      </w:tr>
      <w:tr>
        <w:trPr>
          <w:trHeight w:val="241" w:hRule="atLeast"/>
        </w:trPr>
        <w:tc>
          <w:tcPr>
            <w:tcW w:w="566" w:type="dxa"/>
            <w:vMerge/>
            <w:tcBorders>
              <w:top w:val="nil"/>
            </w:tcBorders>
          </w:tcPr>
          <w:p>
            <w:pPr>
              <w:rPr>
                <w:sz w:val="2"/>
                <w:szCs w:val="2"/>
              </w:rPr>
            </w:pPr>
          </w:p>
        </w:tc>
        <w:tc>
          <w:tcPr>
            <w:tcW w:w="568" w:type="dxa"/>
          </w:tcPr>
          <w:p>
            <w:pPr>
              <w:pStyle w:val="TableParagraph"/>
              <w:spacing w:line="222" w:lineRule="exact"/>
              <w:ind w:left="170"/>
              <w:rPr>
                <w:b/>
                <w:sz w:val="20"/>
              </w:rPr>
            </w:pPr>
            <w:r>
              <w:rPr>
                <w:b/>
                <w:sz w:val="20"/>
              </w:rPr>
              <w:t>A2</w:t>
            </w:r>
          </w:p>
        </w:tc>
        <w:tc>
          <w:tcPr>
            <w:tcW w:w="2693" w:type="dxa"/>
          </w:tcPr>
          <w:p>
            <w:pPr>
              <w:pStyle w:val="TableParagraph"/>
              <w:spacing w:line="222" w:lineRule="exact"/>
              <w:ind w:left="106"/>
              <w:rPr>
                <w:sz w:val="20"/>
              </w:rPr>
            </w:pPr>
            <w:r>
              <w:rPr>
                <w:sz w:val="20"/>
              </w:rPr>
              <w:t>Uso público</w:t>
            </w:r>
          </w:p>
        </w:tc>
        <w:tc>
          <w:tcPr>
            <w:tcW w:w="1843" w:type="dxa"/>
          </w:tcPr>
          <w:p>
            <w:pPr>
              <w:pStyle w:val="TableParagraph"/>
              <w:spacing w:line="222" w:lineRule="exact"/>
              <w:ind w:left="109"/>
              <w:rPr>
                <w:sz w:val="20"/>
              </w:rPr>
            </w:pPr>
            <w:r>
              <w:rPr>
                <w:sz w:val="20"/>
              </w:rPr>
              <w:t>Todo el edificio</w:t>
            </w:r>
          </w:p>
        </w:tc>
        <w:tc>
          <w:tcPr>
            <w:tcW w:w="3542" w:type="dxa"/>
            <w:vMerge/>
            <w:tcBorders>
              <w:top w:val="nil"/>
            </w:tcBorders>
          </w:tcPr>
          <w:p>
            <w:pPr>
              <w:rPr>
                <w:sz w:val="2"/>
                <w:szCs w:val="2"/>
              </w:rPr>
            </w:pPr>
          </w:p>
        </w:tc>
      </w:tr>
      <w:tr>
        <w:trPr>
          <w:trHeight w:val="1039" w:hRule="atLeast"/>
        </w:trPr>
        <w:tc>
          <w:tcPr>
            <w:tcW w:w="566" w:type="dxa"/>
            <w:vMerge/>
            <w:tcBorders>
              <w:top w:val="nil"/>
            </w:tcBorders>
          </w:tcPr>
          <w:p>
            <w:pPr>
              <w:rPr>
                <w:sz w:val="2"/>
                <w:szCs w:val="2"/>
              </w:rPr>
            </w:pPr>
          </w:p>
        </w:tc>
        <w:tc>
          <w:tcPr>
            <w:tcW w:w="568" w:type="dxa"/>
          </w:tcPr>
          <w:p>
            <w:pPr>
              <w:pStyle w:val="TableParagraph"/>
              <w:rPr>
                <w:sz w:val="20"/>
              </w:rPr>
            </w:pPr>
          </w:p>
          <w:p>
            <w:pPr>
              <w:pStyle w:val="TableParagraph"/>
              <w:spacing w:before="153"/>
              <w:ind w:left="170"/>
              <w:rPr>
                <w:b/>
                <w:sz w:val="20"/>
              </w:rPr>
            </w:pPr>
            <w:r>
              <w:rPr>
                <w:b/>
                <w:sz w:val="20"/>
              </w:rPr>
              <w:t>A3</w:t>
            </w:r>
          </w:p>
        </w:tc>
        <w:tc>
          <w:tcPr>
            <w:tcW w:w="2693" w:type="dxa"/>
          </w:tcPr>
          <w:p>
            <w:pPr>
              <w:pStyle w:val="TableParagraph"/>
              <w:spacing w:line="243" w:lineRule="exact" w:before="1"/>
              <w:ind w:left="106"/>
              <w:rPr>
                <w:sz w:val="20"/>
              </w:rPr>
            </w:pPr>
            <w:r>
              <w:rPr>
                <w:sz w:val="20"/>
              </w:rPr>
              <w:t>Uso público, al menos:</w:t>
            </w:r>
          </w:p>
          <w:p>
            <w:pPr>
              <w:pStyle w:val="TableParagraph"/>
              <w:numPr>
                <w:ilvl w:val="0"/>
                <w:numId w:val="74"/>
              </w:numPr>
              <w:tabs>
                <w:tab w:pos="213" w:val="left" w:leader="none"/>
              </w:tabs>
              <w:spacing w:line="243" w:lineRule="exact" w:before="0" w:after="0"/>
              <w:ind w:left="212" w:right="0" w:hanging="106"/>
              <w:jc w:val="left"/>
              <w:rPr>
                <w:sz w:val="20"/>
              </w:rPr>
            </w:pPr>
            <w:r>
              <w:rPr>
                <w:sz w:val="20"/>
              </w:rPr>
              <w:t>acceso</w:t>
            </w:r>
          </w:p>
          <w:p>
            <w:pPr>
              <w:pStyle w:val="TableParagraph"/>
              <w:spacing w:before="1"/>
              <w:ind w:left="106"/>
              <w:rPr>
                <w:sz w:val="20"/>
              </w:rPr>
            </w:pPr>
            <w:r>
              <w:rPr>
                <w:sz w:val="20"/>
              </w:rPr>
              <w:t>-1 zona c/ tipo de actividad</w:t>
            </w:r>
          </w:p>
          <w:p>
            <w:pPr>
              <w:pStyle w:val="TableParagraph"/>
              <w:numPr>
                <w:ilvl w:val="0"/>
                <w:numId w:val="74"/>
              </w:numPr>
              <w:tabs>
                <w:tab w:pos="203" w:val="left" w:leader="none"/>
              </w:tabs>
              <w:spacing w:line="240" w:lineRule="auto" w:before="0" w:after="0"/>
              <w:ind w:left="202" w:right="0" w:hanging="96"/>
              <w:jc w:val="left"/>
              <w:rPr>
                <w:sz w:val="18"/>
              </w:rPr>
            </w:pPr>
            <w:r>
              <w:rPr>
                <w:sz w:val="20"/>
              </w:rPr>
              <w:t>servicios</w:t>
            </w:r>
            <w:r>
              <w:rPr>
                <w:spacing w:val="-3"/>
                <w:sz w:val="20"/>
              </w:rPr>
              <w:t> </w:t>
            </w:r>
            <w:r>
              <w:rPr>
                <w:sz w:val="20"/>
              </w:rPr>
              <w:t>higiénicos</w:t>
            </w:r>
          </w:p>
        </w:tc>
        <w:tc>
          <w:tcPr>
            <w:tcW w:w="1843" w:type="dxa"/>
          </w:tcPr>
          <w:p>
            <w:pPr>
              <w:pStyle w:val="TableParagraph"/>
              <w:spacing w:before="1"/>
              <w:ind w:left="109"/>
              <w:rPr>
                <w:sz w:val="20"/>
              </w:rPr>
            </w:pPr>
            <w:r>
              <w:rPr>
                <w:sz w:val="20"/>
              </w:rPr>
              <w:t>Planta baja u otra</w:t>
            </w:r>
          </w:p>
        </w:tc>
        <w:tc>
          <w:tcPr>
            <w:tcW w:w="3542" w:type="dxa"/>
            <w:vMerge/>
            <w:tcBorders>
              <w:top w:val="nil"/>
            </w:tcBorders>
          </w:tcPr>
          <w:p>
            <w:pPr>
              <w:rPr>
                <w:sz w:val="2"/>
                <w:szCs w:val="2"/>
              </w:rPr>
            </w:pPr>
          </w:p>
        </w:tc>
      </w:tr>
      <w:tr>
        <w:trPr>
          <w:trHeight w:val="731" w:hRule="atLeast"/>
        </w:trPr>
        <w:tc>
          <w:tcPr>
            <w:tcW w:w="1134" w:type="dxa"/>
            <w:gridSpan w:val="2"/>
          </w:tcPr>
          <w:p>
            <w:pPr>
              <w:pStyle w:val="TableParagraph"/>
              <w:spacing w:before="9"/>
              <w:rPr>
                <w:sz w:val="19"/>
              </w:rPr>
            </w:pPr>
          </w:p>
          <w:p>
            <w:pPr>
              <w:pStyle w:val="TableParagraph"/>
              <w:ind w:left="225"/>
              <w:rPr>
                <w:b/>
                <w:sz w:val="20"/>
              </w:rPr>
            </w:pPr>
            <w:r>
              <w:rPr>
                <w:b/>
                <w:w w:val="99"/>
                <w:sz w:val="20"/>
              </w:rPr>
              <w:t>B</w:t>
            </w:r>
          </w:p>
        </w:tc>
        <w:tc>
          <w:tcPr>
            <w:tcW w:w="2693" w:type="dxa"/>
          </w:tcPr>
          <w:p>
            <w:pPr>
              <w:pStyle w:val="TableParagraph"/>
              <w:spacing w:before="9"/>
              <w:rPr>
                <w:sz w:val="19"/>
              </w:rPr>
            </w:pPr>
          </w:p>
          <w:p>
            <w:pPr>
              <w:pStyle w:val="TableParagraph"/>
              <w:ind w:left="106"/>
              <w:rPr>
                <w:sz w:val="20"/>
              </w:rPr>
            </w:pPr>
            <w:r>
              <w:rPr>
                <w:sz w:val="20"/>
              </w:rPr>
              <w:t>Zona de atención al público</w:t>
            </w:r>
          </w:p>
        </w:tc>
        <w:tc>
          <w:tcPr>
            <w:tcW w:w="1843" w:type="dxa"/>
          </w:tcPr>
          <w:p>
            <w:pPr>
              <w:pStyle w:val="TableParagraph"/>
              <w:spacing w:before="9"/>
              <w:rPr>
                <w:sz w:val="19"/>
              </w:rPr>
            </w:pPr>
          </w:p>
          <w:p>
            <w:pPr>
              <w:pStyle w:val="TableParagraph"/>
              <w:ind w:left="109"/>
              <w:rPr>
                <w:sz w:val="20"/>
              </w:rPr>
            </w:pPr>
            <w:r>
              <w:rPr>
                <w:sz w:val="20"/>
              </w:rPr>
              <w:t>Planta baja u otra</w:t>
            </w:r>
          </w:p>
        </w:tc>
        <w:tc>
          <w:tcPr>
            <w:tcW w:w="3542" w:type="dxa"/>
          </w:tcPr>
          <w:p>
            <w:pPr>
              <w:pStyle w:val="TableParagraph"/>
              <w:ind w:left="107"/>
              <w:rPr>
                <w:sz w:val="20"/>
              </w:rPr>
            </w:pPr>
            <w:r>
              <w:rPr>
                <w:sz w:val="20"/>
              </w:rPr>
              <w:t>Rampa accesible o ascensor accesible. Para desnivel ≤ 1 planta se admite</w:t>
            </w:r>
          </w:p>
          <w:p>
            <w:pPr>
              <w:pStyle w:val="TableParagraph"/>
              <w:spacing w:line="225" w:lineRule="exact" w:before="1"/>
              <w:ind w:left="107"/>
              <w:rPr>
                <w:sz w:val="20"/>
              </w:rPr>
            </w:pPr>
            <w:r>
              <w:rPr>
                <w:sz w:val="20"/>
              </w:rPr>
              <w:t>aparato elevador vertical o inclinado.</w:t>
            </w:r>
          </w:p>
        </w:tc>
      </w:tr>
      <w:tr>
        <w:trPr>
          <w:trHeight w:val="489" w:hRule="atLeast"/>
        </w:trPr>
        <w:tc>
          <w:tcPr>
            <w:tcW w:w="1134" w:type="dxa"/>
            <w:gridSpan w:val="2"/>
          </w:tcPr>
          <w:p>
            <w:pPr>
              <w:pStyle w:val="TableParagraph"/>
              <w:spacing w:before="133"/>
              <w:ind w:left="235"/>
              <w:rPr>
                <w:b/>
                <w:sz w:val="18"/>
              </w:rPr>
            </w:pPr>
            <w:r>
              <w:rPr>
                <w:b/>
                <w:sz w:val="18"/>
              </w:rPr>
              <w:t>C</w:t>
            </w:r>
          </w:p>
        </w:tc>
        <w:tc>
          <w:tcPr>
            <w:tcW w:w="2693" w:type="dxa"/>
          </w:tcPr>
          <w:p>
            <w:pPr>
              <w:pStyle w:val="TableParagraph"/>
              <w:spacing w:before="121"/>
              <w:ind w:left="106"/>
              <w:rPr>
                <w:sz w:val="20"/>
              </w:rPr>
            </w:pPr>
            <w:r>
              <w:rPr>
                <w:sz w:val="20"/>
              </w:rPr>
              <w:t>Punto de llamada</w:t>
            </w:r>
          </w:p>
        </w:tc>
        <w:tc>
          <w:tcPr>
            <w:tcW w:w="1843" w:type="dxa"/>
          </w:tcPr>
          <w:p>
            <w:pPr>
              <w:pStyle w:val="TableParagraph"/>
              <w:spacing w:line="243" w:lineRule="exact"/>
              <w:ind w:left="109"/>
              <w:rPr>
                <w:sz w:val="20"/>
              </w:rPr>
            </w:pPr>
            <w:r>
              <w:rPr>
                <w:sz w:val="20"/>
              </w:rPr>
              <w:t>En el acceso</w:t>
            </w:r>
          </w:p>
          <w:p>
            <w:pPr>
              <w:pStyle w:val="TableParagraph"/>
              <w:spacing w:line="225" w:lineRule="exact"/>
              <w:ind w:left="109"/>
              <w:rPr>
                <w:sz w:val="20"/>
              </w:rPr>
            </w:pPr>
            <w:r>
              <w:rPr>
                <w:sz w:val="20"/>
              </w:rPr>
              <w:t>(exterior o interior)</w:t>
            </w:r>
          </w:p>
        </w:tc>
        <w:tc>
          <w:tcPr>
            <w:tcW w:w="3542" w:type="dxa"/>
          </w:tcPr>
          <w:p>
            <w:pPr>
              <w:pStyle w:val="TableParagraph"/>
              <w:spacing w:before="121"/>
              <w:ind w:left="107"/>
              <w:rPr>
                <w:sz w:val="20"/>
              </w:rPr>
            </w:pPr>
            <w:r>
              <w:rPr>
                <w:w w:val="99"/>
                <w:sz w:val="20"/>
              </w:rPr>
              <w:t>-</w:t>
            </w:r>
          </w:p>
        </w:tc>
      </w:tr>
    </w:tbl>
    <w:p>
      <w:pPr>
        <w:spacing w:after="0"/>
        <w:rPr>
          <w:sz w:val="20"/>
        </w:rPr>
        <w:sectPr>
          <w:pgSz w:w="11910" w:h="16840"/>
          <w:pgMar w:header="0" w:footer="672" w:top="1100" w:bottom="1080" w:left="1160" w:right="300"/>
        </w:sectPr>
      </w:pPr>
    </w:p>
    <w:p>
      <w:pPr>
        <w:pStyle w:val="BodyText"/>
        <w:spacing w:before="4"/>
        <w:rPr>
          <w:rFonts w:ascii="Times New Roman"/>
          <w:sz w:val="17"/>
        </w:rPr>
      </w:pPr>
    </w:p>
    <w:p>
      <w:pPr>
        <w:spacing w:after="0"/>
        <w:rPr>
          <w:rFonts w:ascii="Times New Roman"/>
          <w:sz w:val="17"/>
        </w:rPr>
        <w:sectPr>
          <w:pgSz w:w="11910" w:h="16840"/>
          <w:pgMar w:header="0" w:footer="893" w:top="1580" w:bottom="780" w:left="1160" w:right="300"/>
        </w:sectPr>
      </w:pPr>
    </w:p>
    <w:p>
      <w:pPr>
        <w:pStyle w:val="Heading1"/>
        <w:numPr>
          <w:ilvl w:val="0"/>
          <w:numId w:val="2"/>
        </w:numPr>
        <w:tabs>
          <w:tab w:pos="538" w:val="left" w:leader="none"/>
        </w:tabs>
        <w:spacing w:line="240" w:lineRule="auto" w:before="16" w:after="0"/>
        <w:ind w:left="537" w:right="0" w:hanging="279"/>
        <w:jc w:val="left"/>
      </w:pPr>
      <w:bookmarkStart w:name="_bookmark39" w:id="57"/>
      <w:bookmarkEnd w:id="57"/>
      <w:r>
        <w:rPr>
          <w:b w:val="0"/>
        </w:rPr>
      </w:r>
      <w:bookmarkStart w:name="_bookmark39" w:id="58"/>
      <w:bookmarkEnd w:id="58"/>
      <w:r>
        <w:rPr/>
        <w:t>EJEM</w:t>
      </w:r>
      <w:r>
        <w:rPr/>
        <w:t>PLO DE APLICACIÓN DEL</w:t>
      </w:r>
      <w:r>
        <w:rPr>
          <w:spacing w:val="-8"/>
        </w:rPr>
        <w:t> </w:t>
      </w:r>
      <w:r>
        <w:rPr/>
        <w:t>PROCEDIMIENTO</w:t>
      </w:r>
    </w:p>
    <w:p>
      <w:pPr>
        <w:pStyle w:val="BodyText"/>
        <w:spacing w:before="5"/>
        <w:rPr>
          <w:b/>
          <w:sz w:val="21"/>
        </w:rPr>
      </w:pPr>
    </w:p>
    <w:p>
      <w:pPr>
        <w:spacing w:line="259" w:lineRule="auto" w:before="1"/>
        <w:ind w:left="258" w:right="915" w:firstLine="0"/>
        <w:jc w:val="left"/>
        <w:rPr>
          <w:sz w:val="22"/>
        </w:rPr>
      </w:pPr>
      <w:r>
        <w:rPr>
          <w:sz w:val="22"/>
        </w:rPr>
        <w:t>Este apartado contiene un ejemplo de aplicación del procedimiento establecido en la presente Guía, sobre el edificio existente de la administración pública ubicado en la calle Tres Forques, 98. Este edificio alberga actualmente las instalaciones del Instituto Valenciano de la Edificación (IVE) y de la Fundación Instituto Portuario de Estudios y Cooperación de la Comunidat Valenciana (FEPORTS).</w:t>
      </w:r>
    </w:p>
    <w:p>
      <w:pPr>
        <w:spacing w:line="259" w:lineRule="auto" w:before="0"/>
        <w:ind w:left="258" w:right="888" w:firstLine="0"/>
        <w:jc w:val="left"/>
        <w:rPr>
          <w:sz w:val="22"/>
        </w:rPr>
      </w:pPr>
      <w:r>
        <w:rPr/>
        <w:drawing>
          <wp:anchor distT="0" distB="0" distL="0" distR="0" allowOverlap="1" layoutInCell="1" locked="0" behindDoc="0" simplePos="0" relativeHeight="5416">
            <wp:simplePos x="0" y="0"/>
            <wp:positionH relativeFrom="page">
              <wp:posOffset>900430</wp:posOffset>
            </wp:positionH>
            <wp:positionV relativeFrom="paragraph">
              <wp:posOffset>446705</wp:posOffset>
            </wp:positionV>
            <wp:extent cx="2689863" cy="1919477"/>
            <wp:effectExtent l="0" t="0" r="0" b="0"/>
            <wp:wrapTopAndBottom/>
            <wp:docPr id="53" name="image104.jpeg" descr=""/>
            <wp:cNvGraphicFramePr>
              <a:graphicFrameLocks noChangeAspect="1"/>
            </wp:cNvGraphicFramePr>
            <a:graphic>
              <a:graphicData uri="http://schemas.openxmlformats.org/drawingml/2006/picture">
                <pic:pic>
                  <pic:nvPicPr>
                    <pic:cNvPr id="54" name="image104.jpeg"/>
                    <pic:cNvPicPr/>
                  </pic:nvPicPr>
                  <pic:blipFill>
                    <a:blip r:embed="rId113" cstate="print"/>
                    <a:stretch>
                      <a:fillRect/>
                    </a:stretch>
                  </pic:blipFill>
                  <pic:spPr>
                    <a:xfrm>
                      <a:off x="0" y="0"/>
                      <a:ext cx="2689863" cy="1919477"/>
                    </a:xfrm>
                    <a:prstGeom prst="rect">
                      <a:avLst/>
                    </a:prstGeom>
                  </pic:spPr>
                </pic:pic>
              </a:graphicData>
            </a:graphic>
          </wp:anchor>
        </w:drawing>
      </w:r>
      <w:r>
        <w:rPr>
          <w:sz w:val="22"/>
        </w:rPr>
        <w:t>Se trata de un edificio aislado en parcela, cuyo número de plantas es de 3 alturas sobre rasante (PB+2) y un sótano. El edificio cuenta con plazas de aparcamiento en el interior de la parcela.</w:t>
      </w:r>
    </w:p>
    <w:p>
      <w:pPr>
        <w:pStyle w:val="BodyText"/>
        <w:ind w:left="258"/>
      </w:pPr>
      <w:r>
        <w:rPr/>
        <w:t>Edificio en C/ Tres Forques, 98.</w:t>
      </w:r>
    </w:p>
    <w:p>
      <w:pPr>
        <w:spacing w:before="133"/>
        <w:ind w:left="258" w:right="0" w:firstLine="0"/>
        <w:jc w:val="left"/>
        <w:rPr>
          <w:b/>
          <w:sz w:val="22"/>
        </w:rPr>
      </w:pPr>
      <w:r>
        <w:rPr>
          <w:b/>
          <w:sz w:val="22"/>
        </w:rPr>
        <w:t>Identificación de los espacios públicos del edificio</w:t>
      </w:r>
    </w:p>
    <w:p>
      <w:pPr>
        <w:pStyle w:val="Heading5"/>
        <w:spacing w:line="259" w:lineRule="auto" w:before="141"/>
        <w:ind w:right="834"/>
      </w:pPr>
      <w:r>
        <w:rPr/>
        <w:drawing>
          <wp:anchor distT="0" distB="0" distL="0" distR="0" allowOverlap="1" layoutInCell="1" locked="0" behindDoc="0" simplePos="0" relativeHeight="5440">
            <wp:simplePos x="0" y="0"/>
            <wp:positionH relativeFrom="page">
              <wp:posOffset>900430</wp:posOffset>
            </wp:positionH>
            <wp:positionV relativeFrom="paragraph">
              <wp:posOffset>1271951</wp:posOffset>
            </wp:positionV>
            <wp:extent cx="4616800" cy="3679698"/>
            <wp:effectExtent l="0" t="0" r="0" b="0"/>
            <wp:wrapTopAndBottom/>
            <wp:docPr id="55" name="image105.jpeg" descr=""/>
            <wp:cNvGraphicFramePr>
              <a:graphicFrameLocks noChangeAspect="1"/>
            </wp:cNvGraphicFramePr>
            <a:graphic>
              <a:graphicData uri="http://schemas.openxmlformats.org/drawingml/2006/picture">
                <pic:pic>
                  <pic:nvPicPr>
                    <pic:cNvPr id="56" name="image105.jpeg"/>
                    <pic:cNvPicPr/>
                  </pic:nvPicPr>
                  <pic:blipFill>
                    <a:blip r:embed="rId114" cstate="print"/>
                    <a:stretch>
                      <a:fillRect/>
                    </a:stretch>
                  </pic:blipFill>
                  <pic:spPr>
                    <a:xfrm>
                      <a:off x="0" y="0"/>
                      <a:ext cx="4616800" cy="3679698"/>
                    </a:xfrm>
                    <a:prstGeom prst="rect">
                      <a:avLst/>
                    </a:prstGeom>
                  </pic:spPr>
                </pic:pic>
              </a:graphicData>
            </a:graphic>
          </wp:anchor>
        </w:drawing>
      </w:r>
      <w:r>
        <w:rPr/>
        <w:t>En la actualidad el edificio es de carácter público en ciertas zonas del mismo, mientras que las oficinas son de uso privado. En este ejemplo el objeto de la evaluación de la accesibilidad son exclusivamente los espacios de uso público del edificio, por tanto es de gran importancia diferenciarlos previamente. Para ello, y para el proceso de toma de datos y evaluación, es conveniente recabar la información gráfica del edificio. En los siguientes esquemas se refleja la distribución de las zonas públicas del edificio a evaluar, así como la identificación de los espacios relacionados en la presente Guía.</w:t>
      </w:r>
    </w:p>
    <w:p>
      <w:pPr>
        <w:pStyle w:val="BodyText"/>
        <w:ind w:left="258"/>
      </w:pPr>
      <w:r>
        <w:rPr/>
        <w:t>Parcela. Espacios de uso público.</w:t>
      </w:r>
    </w:p>
    <w:p>
      <w:pPr>
        <w:spacing w:after="0"/>
        <w:sectPr>
          <w:pgSz w:w="11910" w:h="16840"/>
          <w:pgMar w:header="0" w:footer="672" w:top="1100" w:bottom="1080" w:left="1160" w:right="300"/>
        </w:sectPr>
      </w:pPr>
    </w:p>
    <w:p>
      <w:pPr>
        <w:pStyle w:val="BodyText"/>
        <w:ind w:left="995"/>
        <w:rPr>
          <w:sz w:val="20"/>
        </w:rPr>
      </w:pPr>
      <w:r>
        <w:rPr>
          <w:sz w:val="20"/>
        </w:rPr>
        <w:drawing>
          <wp:inline distT="0" distB="0" distL="0" distR="0">
            <wp:extent cx="4648953" cy="3985641"/>
            <wp:effectExtent l="0" t="0" r="0" b="0"/>
            <wp:docPr id="57" name="image106.jpeg" descr=""/>
            <wp:cNvGraphicFramePr>
              <a:graphicFrameLocks noChangeAspect="1"/>
            </wp:cNvGraphicFramePr>
            <a:graphic>
              <a:graphicData uri="http://schemas.openxmlformats.org/drawingml/2006/picture">
                <pic:pic>
                  <pic:nvPicPr>
                    <pic:cNvPr id="58" name="image106.jpeg"/>
                    <pic:cNvPicPr/>
                  </pic:nvPicPr>
                  <pic:blipFill>
                    <a:blip r:embed="rId115" cstate="print"/>
                    <a:stretch>
                      <a:fillRect/>
                    </a:stretch>
                  </pic:blipFill>
                  <pic:spPr>
                    <a:xfrm>
                      <a:off x="0" y="0"/>
                      <a:ext cx="4648953" cy="3985641"/>
                    </a:xfrm>
                    <a:prstGeom prst="rect">
                      <a:avLst/>
                    </a:prstGeom>
                  </pic:spPr>
                </pic:pic>
              </a:graphicData>
            </a:graphic>
          </wp:inline>
        </w:drawing>
      </w:r>
      <w:r>
        <w:rPr>
          <w:sz w:val="20"/>
        </w:rPr>
      </w:r>
    </w:p>
    <w:p>
      <w:pPr>
        <w:pStyle w:val="BodyText"/>
        <w:spacing w:before="77"/>
        <w:ind w:left="258"/>
      </w:pPr>
      <w:r>
        <w:rPr/>
        <w:drawing>
          <wp:anchor distT="0" distB="0" distL="0" distR="0" allowOverlap="1" layoutInCell="1" locked="0" behindDoc="0" simplePos="0" relativeHeight="5464">
            <wp:simplePos x="0" y="0"/>
            <wp:positionH relativeFrom="page">
              <wp:posOffset>900430</wp:posOffset>
            </wp:positionH>
            <wp:positionV relativeFrom="paragraph">
              <wp:posOffset>275962</wp:posOffset>
            </wp:positionV>
            <wp:extent cx="5281597" cy="4098798"/>
            <wp:effectExtent l="0" t="0" r="0" b="0"/>
            <wp:wrapTopAndBottom/>
            <wp:docPr id="59" name="image107.jpeg" descr=""/>
            <wp:cNvGraphicFramePr>
              <a:graphicFrameLocks noChangeAspect="1"/>
            </wp:cNvGraphicFramePr>
            <a:graphic>
              <a:graphicData uri="http://schemas.openxmlformats.org/drawingml/2006/picture">
                <pic:pic>
                  <pic:nvPicPr>
                    <pic:cNvPr id="60" name="image107.jpeg"/>
                    <pic:cNvPicPr/>
                  </pic:nvPicPr>
                  <pic:blipFill>
                    <a:blip r:embed="rId116" cstate="print"/>
                    <a:stretch>
                      <a:fillRect/>
                    </a:stretch>
                  </pic:blipFill>
                  <pic:spPr>
                    <a:xfrm>
                      <a:off x="0" y="0"/>
                      <a:ext cx="5281597" cy="4098798"/>
                    </a:xfrm>
                    <a:prstGeom prst="rect">
                      <a:avLst/>
                    </a:prstGeom>
                  </pic:spPr>
                </pic:pic>
              </a:graphicData>
            </a:graphic>
          </wp:anchor>
        </w:drawing>
      </w:r>
      <w:r>
        <w:rPr/>
        <w:t>Planta sótano. Espacios de uso público.</w:t>
      </w:r>
    </w:p>
    <w:p>
      <w:pPr>
        <w:pStyle w:val="BodyText"/>
        <w:spacing w:before="45"/>
        <w:ind w:left="258"/>
      </w:pPr>
      <w:r>
        <w:rPr/>
        <w:t>Planta baja. Espacios de uso público.</w:t>
      </w:r>
    </w:p>
    <w:p>
      <w:pPr>
        <w:spacing w:after="0"/>
        <w:sectPr>
          <w:pgSz w:w="11910" w:h="16840"/>
          <w:pgMar w:header="0" w:footer="893" w:top="1120" w:bottom="780" w:left="1160" w:right="300"/>
        </w:sectPr>
      </w:pPr>
    </w:p>
    <w:p>
      <w:pPr>
        <w:pStyle w:val="BodyText"/>
        <w:ind w:left="258"/>
        <w:rPr>
          <w:sz w:val="20"/>
        </w:rPr>
      </w:pPr>
      <w:r>
        <w:rPr>
          <w:sz w:val="20"/>
        </w:rPr>
        <w:drawing>
          <wp:inline distT="0" distB="0" distL="0" distR="0">
            <wp:extent cx="5025583" cy="4042505"/>
            <wp:effectExtent l="0" t="0" r="0" b="0"/>
            <wp:docPr id="61" name="image108.jpeg" descr=""/>
            <wp:cNvGraphicFramePr>
              <a:graphicFrameLocks noChangeAspect="1"/>
            </wp:cNvGraphicFramePr>
            <a:graphic>
              <a:graphicData uri="http://schemas.openxmlformats.org/drawingml/2006/picture">
                <pic:pic>
                  <pic:nvPicPr>
                    <pic:cNvPr id="62" name="image108.jpeg"/>
                    <pic:cNvPicPr/>
                  </pic:nvPicPr>
                  <pic:blipFill>
                    <a:blip r:embed="rId117" cstate="print"/>
                    <a:stretch>
                      <a:fillRect/>
                    </a:stretch>
                  </pic:blipFill>
                  <pic:spPr>
                    <a:xfrm>
                      <a:off x="0" y="0"/>
                      <a:ext cx="5025583" cy="4042505"/>
                    </a:xfrm>
                    <a:prstGeom prst="rect">
                      <a:avLst/>
                    </a:prstGeom>
                  </pic:spPr>
                </pic:pic>
              </a:graphicData>
            </a:graphic>
          </wp:inline>
        </w:drawing>
      </w:r>
      <w:r>
        <w:rPr>
          <w:sz w:val="20"/>
        </w:rPr>
      </w:r>
    </w:p>
    <w:p>
      <w:pPr>
        <w:pStyle w:val="BodyText"/>
        <w:spacing w:before="105"/>
        <w:ind w:left="258"/>
      </w:pPr>
      <w:r>
        <w:rPr/>
        <w:t>Planta primera. Espacios de uso público.</w:t>
      </w:r>
    </w:p>
    <w:p>
      <w:pPr>
        <w:pStyle w:val="BodyText"/>
        <w:rPr>
          <w:sz w:val="20"/>
        </w:rPr>
      </w:pPr>
    </w:p>
    <w:p>
      <w:pPr>
        <w:pStyle w:val="BodyText"/>
        <w:spacing w:before="4"/>
        <w:rPr>
          <w:sz w:val="17"/>
        </w:rPr>
      </w:pPr>
      <w:r>
        <w:rPr/>
        <w:drawing>
          <wp:anchor distT="0" distB="0" distL="0" distR="0" allowOverlap="1" layoutInCell="1" locked="0" behindDoc="0" simplePos="0" relativeHeight="5488">
            <wp:simplePos x="0" y="0"/>
            <wp:positionH relativeFrom="page">
              <wp:posOffset>900430</wp:posOffset>
            </wp:positionH>
            <wp:positionV relativeFrom="paragraph">
              <wp:posOffset>159579</wp:posOffset>
            </wp:positionV>
            <wp:extent cx="5019712" cy="4108037"/>
            <wp:effectExtent l="0" t="0" r="0" b="0"/>
            <wp:wrapTopAndBottom/>
            <wp:docPr id="63" name="image109.jpeg" descr=""/>
            <wp:cNvGraphicFramePr>
              <a:graphicFrameLocks noChangeAspect="1"/>
            </wp:cNvGraphicFramePr>
            <a:graphic>
              <a:graphicData uri="http://schemas.openxmlformats.org/drawingml/2006/picture">
                <pic:pic>
                  <pic:nvPicPr>
                    <pic:cNvPr id="64" name="image109.jpeg"/>
                    <pic:cNvPicPr/>
                  </pic:nvPicPr>
                  <pic:blipFill>
                    <a:blip r:embed="rId118" cstate="print"/>
                    <a:stretch>
                      <a:fillRect/>
                    </a:stretch>
                  </pic:blipFill>
                  <pic:spPr>
                    <a:xfrm>
                      <a:off x="0" y="0"/>
                      <a:ext cx="5019712" cy="4108037"/>
                    </a:xfrm>
                    <a:prstGeom prst="rect">
                      <a:avLst/>
                    </a:prstGeom>
                  </pic:spPr>
                </pic:pic>
              </a:graphicData>
            </a:graphic>
          </wp:anchor>
        </w:drawing>
      </w:r>
    </w:p>
    <w:p>
      <w:pPr>
        <w:pStyle w:val="BodyText"/>
        <w:spacing w:before="90"/>
        <w:ind w:left="258"/>
      </w:pPr>
      <w:r>
        <w:rPr/>
        <w:t>Planta segunda. Espacios de uso público.</w:t>
      </w:r>
    </w:p>
    <w:p>
      <w:pPr>
        <w:spacing w:after="0"/>
        <w:sectPr>
          <w:pgSz w:w="11910" w:h="16840"/>
          <w:pgMar w:header="0" w:footer="672" w:top="1120" w:bottom="1080" w:left="1160" w:right="300"/>
        </w:sectPr>
      </w:pPr>
    </w:p>
    <w:p>
      <w:pPr>
        <w:pStyle w:val="Heading4"/>
        <w:ind w:left="258"/>
      </w:pPr>
      <w:r>
        <w:rPr/>
        <w:t>Información fotográfica</w:t>
      </w:r>
    </w:p>
    <w:p>
      <w:pPr>
        <w:pStyle w:val="Heading5"/>
        <w:spacing w:before="141"/>
      </w:pPr>
      <w:r>
        <w:rPr/>
        <w:pict>
          <v:group style="position:absolute;margin-left:69.384003pt;margin-top:26.663635pt;width:474.8pt;height:.5pt;mso-position-horizontal-relative:page;mso-position-vertical-relative:paragraph;z-index:5512;mso-wrap-distance-left:0;mso-wrap-distance-right:0" coordorigin="1388,533" coordsize="9496,10">
            <v:line style="position:absolute" from="1388,538" to="6666,538" stroked="true" strokeweight=".48pt" strokecolor="#585858">
              <v:stroke dashstyle="solid"/>
            </v:line>
            <v:rect style="position:absolute;left:6666;top:533;width:10;height:10" filled="true" fillcolor="#585858" stroked="false">
              <v:fill type="solid"/>
            </v:rect>
            <v:line style="position:absolute" from="6676,538" to="10883,538" stroked="true" strokeweight=".48pt" strokecolor="#585858">
              <v:stroke dashstyle="solid"/>
            </v:line>
            <w10:wrap type="topAndBottom"/>
          </v:group>
        </w:pict>
      </w:r>
      <w:r>
        <w:rPr/>
        <w:t>Estado actual</w:t>
      </w:r>
    </w:p>
    <w:p>
      <w:pPr>
        <w:spacing w:before="0"/>
        <w:ind w:left="335" w:right="0" w:firstLine="0"/>
        <w:jc w:val="left"/>
        <w:rPr>
          <w:b/>
          <w:sz w:val="22"/>
        </w:rPr>
      </w:pPr>
      <w:r>
        <w:rPr>
          <w:b/>
          <w:sz w:val="22"/>
        </w:rPr>
        <w:t>E02 Itinerarios</w:t>
      </w:r>
    </w:p>
    <w:p>
      <w:pPr>
        <w:spacing w:before="2"/>
        <w:ind w:left="335" w:right="0" w:firstLine="0"/>
        <w:jc w:val="left"/>
        <w:rPr>
          <w:b/>
          <w:sz w:val="18"/>
        </w:rPr>
      </w:pPr>
      <w:r>
        <w:rPr>
          <w:b/>
          <w:sz w:val="18"/>
        </w:rPr>
        <w:t>Identificación: </w:t>
      </w:r>
      <w:r>
        <w:rPr>
          <w:b/>
          <w:color w:val="0000FF"/>
          <w:sz w:val="18"/>
        </w:rPr>
        <w:t>Parcela</w:t>
      </w:r>
    </w:p>
    <w:p>
      <w:pPr>
        <w:tabs>
          <w:tab w:pos="5738" w:val="left" w:leader="none"/>
        </w:tabs>
        <w:spacing w:line="240" w:lineRule="auto"/>
        <w:ind w:left="1750" w:right="0" w:firstLine="0"/>
        <w:rPr>
          <w:sz w:val="20"/>
        </w:rPr>
      </w:pPr>
      <w:r>
        <w:rPr>
          <w:sz w:val="20"/>
        </w:rPr>
        <w:drawing>
          <wp:inline distT="0" distB="0" distL="0" distR="0">
            <wp:extent cx="2398149" cy="1797939"/>
            <wp:effectExtent l="0" t="0" r="0" b="0"/>
            <wp:docPr id="65" name="image110.jpeg" descr=""/>
            <wp:cNvGraphicFramePr>
              <a:graphicFrameLocks noChangeAspect="1"/>
            </wp:cNvGraphicFramePr>
            <a:graphic>
              <a:graphicData uri="http://schemas.openxmlformats.org/drawingml/2006/picture">
                <pic:pic>
                  <pic:nvPicPr>
                    <pic:cNvPr id="66" name="image110.jpeg"/>
                    <pic:cNvPicPr/>
                  </pic:nvPicPr>
                  <pic:blipFill>
                    <a:blip r:embed="rId119" cstate="print"/>
                    <a:stretch>
                      <a:fillRect/>
                    </a:stretch>
                  </pic:blipFill>
                  <pic:spPr>
                    <a:xfrm>
                      <a:off x="0" y="0"/>
                      <a:ext cx="2398149" cy="1797939"/>
                    </a:xfrm>
                    <a:prstGeom prst="rect">
                      <a:avLst/>
                    </a:prstGeom>
                  </pic:spPr>
                </pic:pic>
              </a:graphicData>
            </a:graphic>
          </wp:inline>
        </w:drawing>
      </w:r>
      <w:r>
        <w:rPr>
          <w:sz w:val="20"/>
        </w:rPr>
      </w:r>
      <w:r>
        <w:rPr>
          <w:sz w:val="20"/>
        </w:rPr>
        <w:tab/>
      </w:r>
      <w:r>
        <w:rPr>
          <w:sz w:val="20"/>
        </w:rPr>
        <w:drawing>
          <wp:inline distT="0" distB="0" distL="0" distR="0">
            <wp:extent cx="2398149" cy="1797939"/>
            <wp:effectExtent l="0" t="0" r="0" b="0"/>
            <wp:docPr id="67" name="image111.jpeg" descr=""/>
            <wp:cNvGraphicFramePr>
              <a:graphicFrameLocks noChangeAspect="1"/>
            </wp:cNvGraphicFramePr>
            <a:graphic>
              <a:graphicData uri="http://schemas.openxmlformats.org/drawingml/2006/picture">
                <pic:pic>
                  <pic:nvPicPr>
                    <pic:cNvPr id="68" name="image111.jpeg"/>
                    <pic:cNvPicPr/>
                  </pic:nvPicPr>
                  <pic:blipFill>
                    <a:blip r:embed="rId120" cstate="print"/>
                    <a:stretch>
                      <a:fillRect/>
                    </a:stretch>
                  </pic:blipFill>
                  <pic:spPr>
                    <a:xfrm>
                      <a:off x="0" y="0"/>
                      <a:ext cx="2398149" cy="1797939"/>
                    </a:xfrm>
                    <a:prstGeom prst="rect">
                      <a:avLst/>
                    </a:prstGeom>
                  </pic:spPr>
                </pic:pic>
              </a:graphicData>
            </a:graphic>
          </wp:inline>
        </w:drawing>
      </w:r>
      <w:r>
        <w:rPr>
          <w:sz w:val="20"/>
        </w:rPr>
      </w:r>
    </w:p>
    <w:p>
      <w:pPr>
        <w:tabs>
          <w:tab w:pos="5614" w:val="left" w:leader="none"/>
        </w:tabs>
        <w:spacing w:before="0"/>
        <w:ind w:left="1749" w:right="0" w:firstLine="0"/>
        <w:jc w:val="left"/>
        <w:rPr>
          <w:i/>
          <w:sz w:val="18"/>
        </w:rPr>
      </w:pPr>
      <w:r>
        <w:rPr>
          <w:i/>
          <w:color w:val="0000FF"/>
          <w:sz w:val="18"/>
        </w:rPr>
        <w:t>Figura 1 Acceso exterior</w:t>
      </w:r>
      <w:r>
        <w:rPr>
          <w:i/>
          <w:color w:val="0000FF"/>
          <w:spacing w:val="-9"/>
          <w:sz w:val="18"/>
        </w:rPr>
        <w:t> </w:t>
      </w:r>
      <w:r>
        <w:rPr>
          <w:i/>
          <w:color w:val="0000FF"/>
          <w:sz w:val="18"/>
        </w:rPr>
        <w:t>al</w:t>
      </w:r>
      <w:r>
        <w:rPr>
          <w:i/>
          <w:color w:val="0000FF"/>
          <w:spacing w:val="-3"/>
          <w:sz w:val="18"/>
        </w:rPr>
        <w:t> </w:t>
      </w:r>
      <w:r>
        <w:rPr>
          <w:i/>
          <w:color w:val="0000FF"/>
          <w:sz w:val="18"/>
        </w:rPr>
        <w:t>edificio</w:t>
        <w:tab/>
        <w:t>Figura</w:t>
      </w:r>
      <w:r>
        <w:rPr>
          <w:i/>
          <w:color w:val="0000FF"/>
          <w:spacing w:val="-1"/>
          <w:sz w:val="18"/>
        </w:rPr>
        <w:t> </w:t>
      </w:r>
      <w:r>
        <w:rPr>
          <w:i/>
          <w:color w:val="0000FF"/>
          <w:sz w:val="18"/>
        </w:rPr>
        <w:t>2</w:t>
      </w:r>
    </w:p>
    <w:p>
      <w:pPr>
        <w:pStyle w:val="BodyText"/>
        <w:spacing w:before="10"/>
        <w:rPr>
          <w:i/>
          <w:sz w:val="14"/>
        </w:rPr>
      </w:pPr>
      <w:r>
        <w:rPr/>
        <w:drawing>
          <wp:anchor distT="0" distB="0" distL="0" distR="0" allowOverlap="1" layoutInCell="1" locked="0" behindDoc="0" simplePos="0" relativeHeight="5536">
            <wp:simplePos x="0" y="0"/>
            <wp:positionH relativeFrom="page">
              <wp:posOffset>1847850</wp:posOffset>
            </wp:positionH>
            <wp:positionV relativeFrom="paragraph">
              <wp:posOffset>139738</wp:posOffset>
            </wp:positionV>
            <wp:extent cx="2397807" cy="1797939"/>
            <wp:effectExtent l="0" t="0" r="0" b="0"/>
            <wp:wrapTopAndBottom/>
            <wp:docPr id="69" name="image112.jpeg" descr=""/>
            <wp:cNvGraphicFramePr>
              <a:graphicFrameLocks noChangeAspect="1"/>
            </wp:cNvGraphicFramePr>
            <a:graphic>
              <a:graphicData uri="http://schemas.openxmlformats.org/drawingml/2006/picture">
                <pic:pic>
                  <pic:nvPicPr>
                    <pic:cNvPr id="70" name="image112.jpeg"/>
                    <pic:cNvPicPr/>
                  </pic:nvPicPr>
                  <pic:blipFill>
                    <a:blip r:embed="rId121" cstate="print"/>
                    <a:stretch>
                      <a:fillRect/>
                    </a:stretch>
                  </pic:blipFill>
                  <pic:spPr>
                    <a:xfrm>
                      <a:off x="0" y="0"/>
                      <a:ext cx="2397807" cy="1797939"/>
                    </a:xfrm>
                    <a:prstGeom prst="rect">
                      <a:avLst/>
                    </a:prstGeom>
                  </pic:spPr>
                </pic:pic>
              </a:graphicData>
            </a:graphic>
          </wp:anchor>
        </w:drawing>
      </w:r>
      <w:r>
        <w:rPr/>
        <w:drawing>
          <wp:anchor distT="0" distB="0" distL="0" distR="0" allowOverlap="1" layoutInCell="1" locked="0" behindDoc="0" simplePos="0" relativeHeight="5560">
            <wp:simplePos x="0" y="0"/>
            <wp:positionH relativeFrom="page">
              <wp:posOffset>4380229</wp:posOffset>
            </wp:positionH>
            <wp:positionV relativeFrom="paragraph">
              <wp:posOffset>139738</wp:posOffset>
            </wp:positionV>
            <wp:extent cx="2397081" cy="1797939"/>
            <wp:effectExtent l="0" t="0" r="0" b="0"/>
            <wp:wrapTopAndBottom/>
            <wp:docPr id="71" name="image113.jpeg" descr=""/>
            <wp:cNvGraphicFramePr>
              <a:graphicFrameLocks noChangeAspect="1"/>
            </wp:cNvGraphicFramePr>
            <a:graphic>
              <a:graphicData uri="http://schemas.openxmlformats.org/drawingml/2006/picture">
                <pic:pic>
                  <pic:nvPicPr>
                    <pic:cNvPr id="72" name="image113.jpeg"/>
                    <pic:cNvPicPr/>
                  </pic:nvPicPr>
                  <pic:blipFill>
                    <a:blip r:embed="rId122" cstate="print"/>
                    <a:stretch>
                      <a:fillRect/>
                    </a:stretch>
                  </pic:blipFill>
                  <pic:spPr>
                    <a:xfrm>
                      <a:off x="0" y="0"/>
                      <a:ext cx="2397081" cy="1797939"/>
                    </a:xfrm>
                    <a:prstGeom prst="rect">
                      <a:avLst/>
                    </a:prstGeom>
                  </pic:spPr>
                </pic:pic>
              </a:graphicData>
            </a:graphic>
          </wp:anchor>
        </w:drawing>
      </w:r>
    </w:p>
    <w:p>
      <w:pPr>
        <w:tabs>
          <w:tab w:pos="5614" w:val="left" w:leader="none"/>
        </w:tabs>
        <w:spacing w:before="0"/>
        <w:ind w:left="1749" w:right="0" w:firstLine="0"/>
        <w:jc w:val="left"/>
        <w:rPr>
          <w:i/>
          <w:sz w:val="18"/>
        </w:rPr>
      </w:pPr>
      <w:r>
        <w:rPr>
          <w:i/>
          <w:color w:val="0000FF"/>
          <w:sz w:val="18"/>
        </w:rPr>
        <w:t>Figura 3 Rejilla en el límite de</w:t>
      </w:r>
      <w:r>
        <w:rPr>
          <w:i/>
          <w:color w:val="0000FF"/>
          <w:spacing w:val="-10"/>
          <w:sz w:val="18"/>
        </w:rPr>
        <w:t> </w:t>
      </w:r>
      <w:r>
        <w:rPr>
          <w:i/>
          <w:color w:val="0000FF"/>
          <w:sz w:val="18"/>
        </w:rPr>
        <w:t>la</w:t>
      </w:r>
      <w:r>
        <w:rPr>
          <w:i/>
          <w:color w:val="0000FF"/>
          <w:spacing w:val="-2"/>
          <w:sz w:val="18"/>
        </w:rPr>
        <w:t> </w:t>
      </w:r>
      <w:r>
        <w:rPr>
          <w:i/>
          <w:color w:val="0000FF"/>
          <w:sz w:val="18"/>
        </w:rPr>
        <w:t>parcela</w:t>
        <w:tab/>
        <w:t>Figura 4 Rampas</w:t>
      </w:r>
      <w:r>
        <w:rPr>
          <w:i/>
          <w:color w:val="0000FF"/>
          <w:spacing w:val="-2"/>
          <w:sz w:val="18"/>
        </w:rPr>
        <w:t> </w:t>
      </w:r>
      <w:r>
        <w:rPr>
          <w:i/>
          <w:color w:val="0000FF"/>
          <w:sz w:val="18"/>
        </w:rPr>
        <w:t>exteriores</w:t>
      </w:r>
    </w:p>
    <w:p>
      <w:pPr>
        <w:pStyle w:val="BodyText"/>
        <w:spacing w:before="10"/>
        <w:rPr>
          <w:i/>
          <w:sz w:val="14"/>
        </w:rPr>
      </w:pPr>
      <w:r>
        <w:rPr/>
        <w:pict>
          <v:group style="position:absolute;margin-left:69.384003pt;margin-top:11.023014pt;width:474.8pt;height:.5pt;mso-position-horizontal-relative:page;mso-position-vertical-relative:paragraph;z-index:5584;mso-wrap-distance-left:0;mso-wrap-distance-right:0" coordorigin="1388,220" coordsize="9496,10">
            <v:line style="position:absolute" from="1388,225" to="1668,225" stroked="true" strokeweight=".47998pt" strokecolor="#585858">
              <v:stroke dashstyle="solid"/>
            </v:line>
            <v:rect style="position:absolute;left:1668;top:220;width:10;height:10" filled="true" fillcolor="#585858" stroked="false">
              <v:fill type="solid"/>
            </v:rect>
            <v:line style="position:absolute" from="1678,225" to="2804,225" stroked="true" strokeweight=".47998pt" strokecolor="#585858">
              <v:stroke dashstyle="solid"/>
            </v:line>
            <v:rect style="position:absolute;left:2803;top:220;width:10;height:10" filled="true" fillcolor="#585858" stroked="false">
              <v:fill type="solid"/>
            </v:rect>
            <v:line style="position:absolute" from="2813,225" to="6666,225" stroked="true" strokeweight=".47998pt" strokecolor="#585858">
              <v:stroke dashstyle="solid"/>
            </v:line>
            <v:rect style="position:absolute;left:6666;top:220;width:10;height:10" filled="true" fillcolor="#585858" stroked="false">
              <v:fill type="solid"/>
            </v:rect>
            <v:line style="position:absolute" from="6676,225" to="10883,225" stroked="true" strokeweight=".47998pt" strokecolor="#585858">
              <v:stroke dashstyle="solid"/>
            </v:line>
            <w10:wrap type="topAndBottom"/>
          </v:group>
        </w:pict>
      </w:r>
    </w:p>
    <w:p>
      <w:pPr>
        <w:pStyle w:val="Heading4"/>
        <w:spacing w:before="0"/>
        <w:ind w:left="335"/>
      </w:pPr>
      <w:r>
        <w:rPr/>
        <w:t>E01 Accesos de uso público</w:t>
      </w:r>
    </w:p>
    <w:p>
      <w:pPr>
        <w:spacing w:before="2"/>
        <w:ind w:left="335" w:right="0" w:firstLine="0"/>
        <w:jc w:val="left"/>
        <w:rPr>
          <w:b/>
          <w:sz w:val="18"/>
        </w:rPr>
      </w:pPr>
      <w:r>
        <w:rPr>
          <w:b/>
          <w:sz w:val="18"/>
        </w:rPr>
        <w:t>Identificación: </w:t>
      </w:r>
      <w:r>
        <w:rPr>
          <w:b/>
          <w:color w:val="0000FF"/>
          <w:sz w:val="18"/>
        </w:rPr>
        <w:t>Acceso principal</w:t>
      </w:r>
    </w:p>
    <w:p>
      <w:pPr>
        <w:tabs>
          <w:tab w:pos="4445" w:val="left" w:leader="none"/>
          <w:tab w:pos="7136" w:val="left" w:leader="none"/>
        </w:tabs>
        <w:spacing w:line="240" w:lineRule="auto"/>
        <w:ind w:left="1750" w:right="0" w:firstLine="0"/>
        <w:rPr>
          <w:sz w:val="20"/>
        </w:rPr>
      </w:pPr>
      <w:r>
        <w:rPr>
          <w:sz w:val="20"/>
        </w:rPr>
        <w:drawing>
          <wp:inline distT="0" distB="0" distL="0" distR="0">
            <wp:extent cx="1566257" cy="2372868"/>
            <wp:effectExtent l="0" t="0" r="0" b="0"/>
            <wp:docPr id="73" name="image114.jpeg" descr=""/>
            <wp:cNvGraphicFramePr>
              <a:graphicFrameLocks noChangeAspect="1"/>
            </wp:cNvGraphicFramePr>
            <a:graphic>
              <a:graphicData uri="http://schemas.openxmlformats.org/drawingml/2006/picture">
                <pic:pic>
                  <pic:nvPicPr>
                    <pic:cNvPr id="74" name="image114.jpeg"/>
                    <pic:cNvPicPr/>
                  </pic:nvPicPr>
                  <pic:blipFill>
                    <a:blip r:embed="rId123" cstate="print"/>
                    <a:stretch>
                      <a:fillRect/>
                    </a:stretch>
                  </pic:blipFill>
                  <pic:spPr>
                    <a:xfrm>
                      <a:off x="0" y="0"/>
                      <a:ext cx="1566257" cy="2372868"/>
                    </a:xfrm>
                    <a:prstGeom prst="rect">
                      <a:avLst/>
                    </a:prstGeom>
                  </pic:spPr>
                </pic:pic>
              </a:graphicData>
            </a:graphic>
          </wp:inline>
        </w:drawing>
      </w:r>
      <w:r>
        <w:rPr>
          <w:sz w:val="20"/>
        </w:rPr>
      </w:r>
      <w:r>
        <w:rPr>
          <w:sz w:val="20"/>
        </w:rPr>
        <w:tab/>
      </w:r>
      <w:r>
        <w:rPr>
          <w:position w:val="4"/>
          <w:sz w:val="20"/>
        </w:rPr>
        <w:drawing>
          <wp:inline distT="0" distB="0" distL="0" distR="0">
            <wp:extent cx="1555217" cy="2346864"/>
            <wp:effectExtent l="0" t="0" r="0" b="0"/>
            <wp:docPr id="75" name="image115.jpeg" descr=""/>
            <wp:cNvGraphicFramePr>
              <a:graphicFrameLocks noChangeAspect="1"/>
            </wp:cNvGraphicFramePr>
            <a:graphic>
              <a:graphicData uri="http://schemas.openxmlformats.org/drawingml/2006/picture">
                <pic:pic>
                  <pic:nvPicPr>
                    <pic:cNvPr id="76" name="image115.jpeg"/>
                    <pic:cNvPicPr/>
                  </pic:nvPicPr>
                  <pic:blipFill>
                    <a:blip r:embed="rId124" cstate="print"/>
                    <a:stretch>
                      <a:fillRect/>
                    </a:stretch>
                  </pic:blipFill>
                  <pic:spPr>
                    <a:xfrm>
                      <a:off x="0" y="0"/>
                      <a:ext cx="1555217" cy="2346864"/>
                    </a:xfrm>
                    <a:prstGeom prst="rect">
                      <a:avLst/>
                    </a:prstGeom>
                  </pic:spPr>
                </pic:pic>
              </a:graphicData>
            </a:graphic>
          </wp:inline>
        </w:drawing>
      </w:r>
      <w:r>
        <w:rPr>
          <w:position w:val="4"/>
          <w:sz w:val="20"/>
        </w:rPr>
      </w:r>
      <w:r>
        <w:rPr>
          <w:position w:val="4"/>
          <w:sz w:val="20"/>
        </w:rPr>
        <w:tab/>
      </w:r>
      <w:r>
        <w:rPr>
          <w:position w:val="5"/>
          <w:sz w:val="20"/>
        </w:rPr>
        <w:drawing>
          <wp:inline distT="0" distB="0" distL="0" distR="0">
            <wp:extent cx="1521606" cy="2338673"/>
            <wp:effectExtent l="0" t="0" r="0" b="0"/>
            <wp:docPr id="77" name="image116.jpeg" descr=""/>
            <wp:cNvGraphicFramePr>
              <a:graphicFrameLocks noChangeAspect="1"/>
            </wp:cNvGraphicFramePr>
            <a:graphic>
              <a:graphicData uri="http://schemas.openxmlformats.org/drawingml/2006/picture">
                <pic:pic>
                  <pic:nvPicPr>
                    <pic:cNvPr id="78" name="image116.jpeg"/>
                    <pic:cNvPicPr/>
                  </pic:nvPicPr>
                  <pic:blipFill>
                    <a:blip r:embed="rId125" cstate="print"/>
                    <a:stretch>
                      <a:fillRect/>
                    </a:stretch>
                  </pic:blipFill>
                  <pic:spPr>
                    <a:xfrm>
                      <a:off x="0" y="0"/>
                      <a:ext cx="1521606" cy="2338673"/>
                    </a:xfrm>
                    <a:prstGeom prst="rect">
                      <a:avLst/>
                    </a:prstGeom>
                  </pic:spPr>
                </pic:pic>
              </a:graphicData>
            </a:graphic>
          </wp:inline>
        </w:drawing>
      </w:r>
      <w:r>
        <w:rPr>
          <w:position w:val="5"/>
          <w:sz w:val="20"/>
        </w:rPr>
      </w:r>
    </w:p>
    <w:p>
      <w:pPr>
        <w:tabs>
          <w:tab w:pos="4444" w:val="left" w:leader="none"/>
          <w:tab w:pos="7138" w:val="left" w:leader="none"/>
        </w:tabs>
        <w:spacing w:before="15"/>
        <w:ind w:left="1749" w:right="0" w:firstLine="0"/>
        <w:jc w:val="left"/>
        <w:rPr>
          <w:i/>
          <w:sz w:val="18"/>
        </w:rPr>
      </w:pPr>
      <w:r>
        <w:rPr>
          <w:i/>
          <w:color w:val="0000FF"/>
          <w:sz w:val="18"/>
        </w:rPr>
        <w:t>Figura 5 Puerta</w:t>
      </w:r>
      <w:r>
        <w:rPr>
          <w:i/>
          <w:color w:val="0000FF"/>
          <w:spacing w:val="-6"/>
          <w:sz w:val="18"/>
        </w:rPr>
        <w:t> </w:t>
      </w:r>
      <w:r>
        <w:rPr>
          <w:i/>
          <w:color w:val="0000FF"/>
          <w:sz w:val="18"/>
        </w:rPr>
        <w:t>de</w:t>
      </w:r>
      <w:r>
        <w:rPr>
          <w:i/>
          <w:color w:val="0000FF"/>
          <w:spacing w:val="-2"/>
          <w:sz w:val="18"/>
        </w:rPr>
        <w:t> </w:t>
      </w:r>
      <w:r>
        <w:rPr>
          <w:i/>
          <w:color w:val="0000FF"/>
          <w:sz w:val="18"/>
        </w:rPr>
        <w:t>entrada</w:t>
        <w:tab/>
        <w:t>Figura 6 Interior</w:t>
      </w:r>
      <w:r>
        <w:rPr>
          <w:i/>
          <w:color w:val="0000FF"/>
          <w:spacing w:val="-5"/>
          <w:sz w:val="18"/>
        </w:rPr>
        <w:t> </w:t>
      </w:r>
      <w:r>
        <w:rPr>
          <w:i/>
          <w:color w:val="0000FF"/>
          <w:sz w:val="18"/>
        </w:rPr>
        <w:t>del</w:t>
      </w:r>
      <w:r>
        <w:rPr>
          <w:i/>
          <w:color w:val="0000FF"/>
          <w:spacing w:val="-2"/>
          <w:sz w:val="18"/>
        </w:rPr>
        <w:t> </w:t>
      </w:r>
      <w:r>
        <w:rPr>
          <w:i/>
          <w:color w:val="0000FF"/>
          <w:sz w:val="18"/>
        </w:rPr>
        <w:t>acceso</w:t>
        <w:tab/>
        <w:t>Figura</w:t>
      </w:r>
      <w:r>
        <w:rPr>
          <w:i/>
          <w:color w:val="0000FF"/>
          <w:spacing w:val="-1"/>
          <w:sz w:val="18"/>
        </w:rPr>
        <w:t> </w:t>
      </w:r>
      <w:r>
        <w:rPr>
          <w:i/>
          <w:color w:val="0000FF"/>
          <w:sz w:val="18"/>
        </w:rPr>
        <w:t>7</w:t>
      </w:r>
    </w:p>
    <w:p>
      <w:pPr>
        <w:spacing w:after="0"/>
        <w:jc w:val="left"/>
        <w:rPr>
          <w:sz w:val="18"/>
        </w:rPr>
        <w:sectPr>
          <w:pgSz w:w="11910" w:h="16840"/>
          <w:pgMar w:header="0" w:footer="893" w:top="1080" w:bottom="860" w:left="1160" w:right="300"/>
        </w:sectPr>
      </w:pPr>
    </w:p>
    <w:p>
      <w:pPr>
        <w:pStyle w:val="BodyText"/>
        <w:spacing w:before="9"/>
        <w:rPr>
          <w:i/>
          <w:sz w:val="2"/>
        </w:rPr>
      </w:pPr>
    </w:p>
    <w:p>
      <w:pPr>
        <w:pStyle w:val="BodyText"/>
        <w:spacing w:line="20" w:lineRule="exact"/>
        <w:ind w:left="222"/>
        <w:rPr>
          <w:sz w:val="2"/>
        </w:rPr>
      </w:pPr>
      <w:r>
        <w:rPr>
          <w:rFonts w:ascii="Times New Roman"/>
          <w:spacing w:val="5"/>
          <w:sz w:val="2"/>
        </w:rPr>
        <w:t> </w:t>
      </w:r>
      <w:r>
        <w:rPr>
          <w:spacing w:val="5"/>
          <w:sz w:val="2"/>
        </w:rPr>
        <w:pict>
          <v:group style="width:474.8pt;height:.5pt;mso-position-horizontal-relative:char;mso-position-vertical-relative:line" coordorigin="0,0" coordsize="9496,10">
            <v:line style="position:absolute" from="0,5" to="5276,5" stroked="true" strokeweight=".48pt" strokecolor="#585858">
              <v:stroke dashstyle="solid"/>
            </v:line>
            <v:rect style="position:absolute;left:5276;top:0;width:10;height:10" filled="true" fillcolor="#585858" stroked="false">
              <v:fill type="solid"/>
            </v:rect>
            <v:line style="position:absolute" from="5286,5" to="9496,5" stroked="true" strokeweight=".48pt" strokecolor="#585858">
              <v:stroke dashstyle="solid"/>
            </v:line>
          </v:group>
        </w:pict>
      </w:r>
      <w:r>
        <w:rPr>
          <w:spacing w:val="5"/>
          <w:sz w:val="2"/>
        </w:rPr>
      </w:r>
    </w:p>
    <w:p>
      <w:pPr>
        <w:pStyle w:val="Heading4"/>
        <w:spacing w:before="0"/>
        <w:ind w:left="335"/>
      </w:pPr>
      <w:r>
        <w:rPr/>
        <w:t>E02 Itinerarios</w:t>
      </w:r>
    </w:p>
    <w:p>
      <w:pPr>
        <w:tabs>
          <w:tab w:pos="1749" w:val="left" w:leader="none"/>
          <w:tab w:pos="4442" w:val="left" w:leader="none"/>
          <w:tab w:pos="7135" w:val="left" w:leader="none"/>
        </w:tabs>
        <w:spacing w:before="2"/>
        <w:ind w:left="335" w:right="0" w:firstLine="0"/>
        <w:jc w:val="left"/>
        <w:rPr>
          <w:b/>
          <w:sz w:val="18"/>
        </w:rPr>
      </w:pPr>
      <w:r>
        <w:rPr>
          <w:b/>
          <w:sz w:val="18"/>
        </w:rPr>
        <w:t>Identificación:</w:t>
        <w:tab/>
      </w:r>
      <w:r>
        <w:rPr>
          <w:b/>
          <w:color w:val="0000FF"/>
          <w:sz w:val="18"/>
        </w:rPr>
        <w:t>PB</w:t>
        <w:tab/>
        <w:t>P1</w:t>
        <w:tab/>
        <w:t>A1</w:t>
      </w:r>
    </w:p>
    <w:p>
      <w:pPr>
        <w:tabs>
          <w:tab w:pos="4454" w:val="left" w:leader="none"/>
        </w:tabs>
        <w:spacing w:line="240" w:lineRule="auto"/>
        <w:ind w:left="1795" w:right="0" w:firstLine="0"/>
        <w:rPr>
          <w:sz w:val="20"/>
        </w:rPr>
      </w:pPr>
      <w:r>
        <w:rPr>
          <w:sz w:val="20"/>
        </w:rPr>
        <w:drawing>
          <wp:inline distT="0" distB="0" distL="0" distR="0">
            <wp:extent cx="1535549" cy="2397252"/>
            <wp:effectExtent l="0" t="0" r="0" b="0"/>
            <wp:docPr id="79" name="image117.jpeg" descr=""/>
            <wp:cNvGraphicFramePr>
              <a:graphicFrameLocks noChangeAspect="1"/>
            </wp:cNvGraphicFramePr>
            <a:graphic>
              <a:graphicData uri="http://schemas.openxmlformats.org/drawingml/2006/picture">
                <pic:pic>
                  <pic:nvPicPr>
                    <pic:cNvPr id="80" name="image117.jpeg"/>
                    <pic:cNvPicPr/>
                  </pic:nvPicPr>
                  <pic:blipFill>
                    <a:blip r:embed="rId126" cstate="print"/>
                    <a:stretch>
                      <a:fillRect/>
                    </a:stretch>
                  </pic:blipFill>
                  <pic:spPr>
                    <a:xfrm>
                      <a:off x="0" y="0"/>
                      <a:ext cx="1535549" cy="2397252"/>
                    </a:xfrm>
                    <a:prstGeom prst="rect">
                      <a:avLst/>
                    </a:prstGeom>
                  </pic:spPr>
                </pic:pic>
              </a:graphicData>
            </a:graphic>
          </wp:inline>
        </w:drawing>
      </w:r>
      <w:r>
        <w:rPr>
          <w:sz w:val="20"/>
        </w:rPr>
      </w:r>
      <w:r>
        <w:rPr>
          <w:sz w:val="20"/>
        </w:rPr>
        <w:tab/>
      </w:r>
      <w:r>
        <w:rPr>
          <w:position w:val="1"/>
          <w:sz w:val="20"/>
        </w:rPr>
        <w:drawing>
          <wp:inline distT="0" distB="0" distL="0" distR="0">
            <wp:extent cx="1608979" cy="2393061"/>
            <wp:effectExtent l="0" t="0" r="0" b="0"/>
            <wp:docPr id="81" name="image118.jpeg" descr=""/>
            <wp:cNvGraphicFramePr>
              <a:graphicFrameLocks noChangeAspect="1"/>
            </wp:cNvGraphicFramePr>
            <a:graphic>
              <a:graphicData uri="http://schemas.openxmlformats.org/drawingml/2006/picture">
                <pic:pic>
                  <pic:nvPicPr>
                    <pic:cNvPr id="82" name="image118.jpeg"/>
                    <pic:cNvPicPr/>
                  </pic:nvPicPr>
                  <pic:blipFill>
                    <a:blip r:embed="rId127" cstate="print"/>
                    <a:stretch>
                      <a:fillRect/>
                    </a:stretch>
                  </pic:blipFill>
                  <pic:spPr>
                    <a:xfrm>
                      <a:off x="0" y="0"/>
                      <a:ext cx="1608979" cy="2393061"/>
                    </a:xfrm>
                    <a:prstGeom prst="rect">
                      <a:avLst/>
                    </a:prstGeom>
                  </pic:spPr>
                </pic:pic>
              </a:graphicData>
            </a:graphic>
          </wp:inline>
        </w:drawing>
      </w:r>
      <w:r>
        <w:rPr>
          <w:position w:val="1"/>
          <w:sz w:val="20"/>
        </w:rPr>
      </w:r>
      <w:r>
        <w:rPr>
          <w:rFonts w:ascii="Times New Roman"/>
          <w:spacing w:val="118"/>
          <w:position w:val="1"/>
          <w:sz w:val="20"/>
        </w:rPr>
        <w:t> </w:t>
      </w:r>
      <w:r>
        <w:rPr>
          <w:spacing w:val="118"/>
          <w:position w:val="7"/>
          <w:sz w:val="20"/>
        </w:rPr>
        <w:drawing>
          <wp:inline distT="0" distB="0" distL="0" distR="0">
            <wp:extent cx="1523440" cy="2355056"/>
            <wp:effectExtent l="0" t="0" r="0" b="0"/>
            <wp:docPr id="83" name="image119.jpeg" descr=""/>
            <wp:cNvGraphicFramePr>
              <a:graphicFrameLocks noChangeAspect="1"/>
            </wp:cNvGraphicFramePr>
            <a:graphic>
              <a:graphicData uri="http://schemas.openxmlformats.org/drawingml/2006/picture">
                <pic:pic>
                  <pic:nvPicPr>
                    <pic:cNvPr id="84" name="image119.jpeg"/>
                    <pic:cNvPicPr/>
                  </pic:nvPicPr>
                  <pic:blipFill>
                    <a:blip r:embed="rId128" cstate="print"/>
                    <a:stretch>
                      <a:fillRect/>
                    </a:stretch>
                  </pic:blipFill>
                  <pic:spPr>
                    <a:xfrm>
                      <a:off x="0" y="0"/>
                      <a:ext cx="1523440" cy="2355056"/>
                    </a:xfrm>
                    <a:prstGeom prst="rect">
                      <a:avLst/>
                    </a:prstGeom>
                  </pic:spPr>
                </pic:pic>
              </a:graphicData>
            </a:graphic>
          </wp:inline>
        </w:drawing>
      </w:r>
      <w:r>
        <w:rPr>
          <w:spacing w:val="118"/>
          <w:position w:val="7"/>
          <w:sz w:val="20"/>
        </w:rPr>
      </w:r>
    </w:p>
    <w:p>
      <w:pPr>
        <w:tabs>
          <w:tab w:pos="4442" w:val="left" w:leader="none"/>
          <w:tab w:pos="7135" w:val="left" w:leader="none"/>
        </w:tabs>
        <w:spacing w:before="0"/>
        <w:ind w:left="1749" w:right="0" w:firstLine="0"/>
        <w:jc w:val="left"/>
        <w:rPr>
          <w:i/>
          <w:sz w:val="18"/>
        </w:rPr>
      </w:pPr>
      <w:r>
        <w:rPr>
          <w:i/>
          <w:color w:val="0000FF"/>
          <w:sz w:val="18"/>
        </w:rPr>
        <w:t>Figura 7 Pasillo del salón</w:t>
      </w:r>
      <w:r>
        <w:rPr>
          <w:i/>
          <w:color w:val="0000FF"/>
          <w:spacing w:val="-11"/>
          <w:sz w:val="18"/>
        </w:rPr>
        <w:t> </w:t>
      </w:r>
      <w:r>
        <w:rPr>
          <w:i/>
          <w:color w:val="0000FF"/>
          <w:sz w:val="18"/>
        </w:rPr>
        <w:t>de</w:t>
      </w:r>
      <w:r>
        <w:rPr>
          <w:i/>
          <w:color w:val="0000FF"/>
          <w:spacing w:val="-2"/>
          <w:sz w:val="18"/>
        </w:rPr>
        <w:t> </w:t>
      </w:r>
      <w:r>
        <w:rPr>
          <w:i/>
          <w:color w:val="0000FF"/>
          <w:sz w:val="18"/>
        </w:rPr>
        <w:t>actos</w:t>
        <w:tab/>
        <w:t>Figura 8 Puerta del aula</w:t>
      </w:r>
      <w:r>
        <w:rPr>
          <w:i/>
          <w:color w:val="0000FF"/>
          <w:spacing w:val="-8"/>
          <w:sz w:val="18"/>
        </w:rPr>
        <w:t> </w:t>
      </w:r>
      <w:r>
        <w:rPr>
          <w:i/>
          <w:color w:val="0000FF"/>
          <w:sz w:val="18"/>
        </w:rPr>
        <w:t>en</w:t>
      </w:r>
      <w:r>
        <w:rPr>
          <w:i/>
          <w:color w:val="0000FF"/>
          <w:spacing w:val="-2"/>
          <w:sz w:val="18"/>
        </w:rPr>
        <w:t> </w:t>
      </w:r>
      <w:r>
        <w:rPr>
          <w:i/>
          <w:color w:val="0000FF"/>
          <w:sz w:val="18"/>
        </w:rPr>
        <w:t>P1</w:t>
        <w:tab/>
        <w:t>Figura 9 Ascensor en P2</w:t>
      </w:r>
    </w:p>
    <w:p>
      <w:pPr>
        <w:pStyle w:val="BodyText"/>
        <w:spacing w:before="11"/>
        <w:rPr>
          <w:i/>
          <w:sz w:val="17"/>
        </w:rPr>
      </w:pPr>
    </w:p>
    <w:p>
      <w:pPr>
        <w:tabs>
          <w:tab w:pos="1749" w:val="left" w:leader="none"/>
          <w:tab w:pos="5611" w:val="left" w:leader="none"/>
        </w:tabs>
        <w:spacing w:before="1"/>
        <w:ind w:left="335" w:right="0" w:firstLine="0"/>
        <w:jc w:val="left"/>
        <w:rPr>
          <w:b/>
          <w:sz w:val="18"/>
        </w:rPr>
      </w:pPr>
      <w:r>
        <w:rPr>
          <w:b/>
          <w:sz w:val="18"/>
        </w:rPr>
        <w:t>Identificación:</w:t>
        <w:tab/>
      </w:r>
      <w:r>
        <w:rPr>
          <w:b/>
          <w:color w:val="0000FF"/>
          <w:sz w:val="18"/>
        </w:rPr>
        <w:t>P1</w:t>
        <w:tab/>
        <w:t>P</w:t>
      </w:r>
    </w:p>
    <w:p>
      <w:pPr>
        <w:spacing w:line="240" w:lineRule="auto"/>
        <w:ind w:left="1749" w:right="0" w:firstLine="0"/>
        <w:rPr>
          <w:sz w:val="20"/>
        </w:rPr>
      </w:pPr>
      <w:r>
        <w:rPr>
          <w:sz w:val="20"/>
        </w:rPr>
        <w:drawing>
          <wp:inline distT="0" distB="0" distL="0" distR="0">
            <wp:extent cx="2442186" cy="1634489"/>
            <wp:effectExtent l="0" t="0" r="0" b="0"/>
            <wp:docPr id="85" name="image120.jpeg" descr=""/>
            <wp:cNvGraphicFramePr>
              <a:graphicFrameLocks noChangeAspect="1"/>
            </wp:cNvGraphicFramePr>
            <a:graphic>
              <a:graphicData uri="http://schemas.openxmlformats.org/drawingml/2006/picture">
                <pic:pic>
                  <pic:nvPicPr>
                    <pic:cNvPr id="86" name="image120.jpeg"/>
                    <pic:cNvPicPr/>
                  </pic:nvPicPr>
                  <pic:blipFill>
                    <a:blip r:embed="rId129" cstate="print"/>
                    <a:stretch>
                      <a:fillRect/>
                    </a:stretch>
                  </pic:blipFill>
                  <pic:spPr>
                    <a:xfrm>
                      <a:off x="0" y="0"/>
                      <a:ext cx="2442186" cy="1634489"/>
                    </a:xfrm>
                    <a:prstGeom prst="rect">
                      <a:avLst/>
                    </a:prstGeom>
                  </pic:spPr>
                </pic:pic>
              </a:graphicData>
            </a:graphic>
          </wp:inline>
        </w:drawing>
      </w:r>
      <w:r>
        <w:rPr>
          <w:sz w:val="20"/>
        </w:rPr>
      </w:r>
      <w:r>
        <w:rPr>
          <w:rFonts w:ascii="Times New Roman"/>
          <w:spacing w:val="96"/>
          <w:sz w:val="20"/>
        </w:rPr>
        <w:t> </w:t>
      </w:r>
      <w:r>
        <w:rPr>
          <w:spacing w:val="96"/>
          <w:sz w:val="20"/>
        </w:rPr>
        <w:drawing>
          <wp:inline distT="0" distB="0" distL="0" distR="0">
            <wp:extent cx="2396995" cy="1634489"/>
            <wp:effectExtent l="0" t="0" r="0" b="0"/>
            <wp:docPr id="87" name="image121.jpeg" descr=""/>
            <wp:cNvGraphicFramePr>
              <a:graphicFrameLocks noChangeAspect="1"/>
            </wp:cNvGraphicFramePr>
            <a:graphic>
              <a:graphicData uri="http://schemas.openxmlformats.org/drawingml/2006/picture">
                <pic:pic>
                  <pic:nvPicPr>
                    <pic:cNvPr id="88" name="image121.jpeg"/>
                    <pic:cNvPicPr/>
                  </pic:nvPicPr>
                  <pic:blipFill>
                    <a:blip r:embed="rId130" cstate="print"/>
                    <a:stretch>
                      <a:fillRect/>
                    </a:stretch>
                  </pic:blipFill>
                  <pic:spPr>
                    <a:xfrm>
                      <a:off x="0" y="0"/>
                      <a:ext cx="2396995" cy="1634489"/>
                    </a:xfrm>
                    <a:prstGeom prst="rect">
                      <a:avLst/>
                    </a:prstGeom>
                  </pic:spPr>
                </pic:pic>
              </a:graphicData>
            </a:graphic>
          </wp:inline>
        </w:drawing>
      </w:r>
      <w:r>
        <w:rPr>
          <w:spacing w:val="96"/>
          <w:sz w:val="20"/>
        </w:rPr>
      </w:r>
    </w:p>
    <w:p>
      <w:pPr>
        <w:tabs>
          <w:tab w:pos="5611" w:val="left" w:leader="none"/>
        </w:tabs>
        <w:spacing w:before="0"/>
        <w:ind w:left="1749" w:right="0" w:firstLine="0"/>
        <w:jc w:val="left"/>
        <w:rPr>
          <w:i/>
          <w:sz w:val="18"/>
        </w:rPr>
      </w:pPr>
      <w:r>
        <w:rPr>
          <w:i/>
          <w:color w:val="0000FF"/>
          <w:sz w:val="18"/>
        </w:rPr>
        <w:t>Figura 10. Interior del aula de formación</w:t>
      </w:r>
      <w:r>
        <w:rPr>
          <w:i/>
          <w:color w:val="0000FF"/>
          <w:spacing w:val="-14"/>
          <w:sz w:val="18"/>
        </w:rPr>
        <w:t> </w:t>
      </w:r>
      <w:r>
        <w:rPr>
          <w:i/>
          <w:color w:val="0000FF"/>
          <w:sz w:val="18"/>
        </w:rPr>
        <w:t>en</w:t>
      </w:r>
      <w:r>
        <w:rPr>
          <w:i/>
          <w:color w:val="0000FF"/>
          <w:spacing w:val="-1"/>
          <w:sz w:val="18"/>
        </w:rPr>
        <w:t> </w:t>
      </w:r>
      <w:r>
        <w:rPr>
          <w:i/>
          <w:color w:val="0000FF"/>
          <w:sz w:val="18"/>
        </w:rPr>
        <w:t>P1</w:t>
        <w:tab/>
        <w:t>Figura 11. Zona de circulación en</w:t>
      </w:r>
      <w:r>
        <w:rPr>
          <w:i/>
          <w:color w:val="0000FF"/>
          <w:spacing w:val="-6"/>
          <w:sz w:val="18"/>
        </w:rPr>
        <w:t> </w:t>
      </w:r>
      <w:r>
        <w:rPr>
          <w:i/>
          <w:color w:val="0000FF"/>
          <w:sz w:val="18"/>
        </w:rPr>
        <w:t>P1</w:t>
      </w:r>
    </w:p>
    <w:p>
      <w:pPr>
        <w:pStyle w:val="BodyText"/>
        <w:spacing w:before="11"/>
        <w:rPr>
          <w:i/>
          <w:sz w:val="17"/>
        </w:rPr>
      </w:pPr>
    </w:p>
    <w:p>
      <w:pPr>
        <w:tabs>
          <w:tab w:pos="1749" w:val="left" w:leader="none"/>
          <w:tab w:pos="5611" w:val="left" w:leader="none"/>
        </w:tabs>
        <w:spacing w:before="1"/>
        <w:ind w:left="335" w:right="0" w:firstLine="0"/>
        <w:jc w:val="left"/>
        <w:rPr>
          <w:b/>
          <w:sz w:val="18"/>
        </w:rPr>
      </w:pPr>
      <w:r>
        <w:rPr>
          <w:b/>
          <w:sz w:val="18"/>
        </w:rPr>
        <w:t>Identificación:</w:t>
        <w:tab/>
      </w:r>
      <w:r>
        <w:rPr>
          <w:b/>
          <w:color w:val="0000FF"/>
          <w:sz w:val="18"/>
        </w:rPr>
        <w:t>P2</w:t>
        <w:tab/>
        <w:t>PB-P1-P2</w:t>
      </w:r>
    </w:p>
    <w:p>
      <w:pPr>
        <w:tabs>
          <w:tab w:pos="5611" w:val="left" w:leader="none"/>
          <w:tab w:pos="7738" w:val="left" w:leader="none"/>
        </w:tabs>
        <w:spacing w:line="240" w:lineRule="auto"/>
        <w:ind w:left="1749" w:right="0" w:firstLine="0"/>
        <w:rPr>
          <w:sz w:val="20"/>
        </w:rPr>
      </w:pPr>
      <w:r>
        <w:rPr>
          <w:sz w:val="20"/>
        </w:rPr>
        <w:drawing>
          <wp:inline distT="0" distB="0" distL="0" distR="0">
            <wp:extent cx="2322279" cy="1597342"/>
            <wp:effectExtent l="0" t="0" r="0" b="0"/>
            <wp:docPr id="89" name="image122.jpeg" descr=""/>
            <wp:cNvGraphicFramePr>
              <a:graphicFrameLocks noChangeAspect="1"/>
            </wp:cNvGraphicFramePr>
            <a:graphic>
              <a:graphicData uri="http://schemas.openxmlformats.org/drawingml/2006/picture">
                <pic:pic>
                  <pic:nvPicPr>
                    <pic:cNvPr id="90" name="image122.jpeg"/>
                    <pic:cNvPicPr/>
                  </pic:nvPicPr>
                  <pic:blipFill>
                    <a:blip r:embed="rId131" cstate="print"/>
                    <a:stretch>
                      <a:fillRect/>
                    </a:stretch>
                  </pic:blipFill>
                  <pic:spPr>
                    <a:xfrm>
                      <a:off x="0" y="0"/>
                      <a:ext cx="2322279" cy="1597342"/>
                    </a:xfrm>
                    <a:prstGeom prst="rect">
                      <a:avLst/>
                    </a:prstGeom>
                  </pic:spPr>
                </pic:pic>
              </a:graphicData>
            </a:graphic>
          </wp:inline>
        </w:drawing>
      </w:r>
      <w:r>
        <w:rPr>
          <w:sz w:val="20"/>
        </w:rPr>
      </w:r>
      <w:r>
        <w:rPr>
          <w:sz w:val="20"/>
        </w:rPr>
        <w:tab/>
      </w:r>
      <w:r>
        <w:rPr>
          <w:sz w:val="20"/>
        </w:rPr>
        <w:drawing>
          <wp:inline distT="0" distB="0" distL="0" distR="0">
            <wp:extent cx="1165095" cy="1597342"/>
            <wp:effectExtent l="0" t="0" r="0" b="0"/>
            <wp:docPr id="91" name="image123.jpeg" descr=""/>
            <wp:cNvGraphicFramePr>
              <a:graphicFrameLocks noChangeAspect="1"/>
            </wp:cNvGraphicFramePr>
            <a:graphic>
              <a:graphicData uri="http://schemas.openxmlformats.org/drawingml/2006/picture">
                <pic:pic>
                  <pic:nvPicPr>
                    <pic:cNvPr id="92" name="image123.jpeg"/>
                    <pic:cNvPicPr/>
                  </pic:nvPicPr>
                  <pic:blipFill>
                    <a:blip r:embed="rId132" cstate="print"/>
                    <a:stretch>
                      <a:fillRect/>
                    </a:stretch>
                  </pic:blipFill>
                  <pic:spPr>
                    <a:xfrm>
                      <a:off x="0" y="0"/>
                      <a:ext cx="1165095" cy="1597342"/>
                    </a:xfrm>
                    <a:prstGeom prst="rect">
                      <a:avLst/>
                    </a:prstGeom>
                  </pic:spPr>
                </pic:pic>
              </a:graphicData>
            </a:graphic>
          </wp:inline>
        </w:drawing>
      </w:r>
      <w:r>
        <w:rPr>
          <w:sz w:val="20"/>
        </w:rPr>
      </w:r>
      <w:r>
        <w:rPr>
          <w:sz w:val="20"/>
        </w:rPr>
        <w:tab/>
      </w:r>
      <w:r>
        <w:rPr>
          <w:sz w:val="20"/>
        </w:rPr>
        <w:drawing>
          <wp:inline distT="0" distB="0" distL="0" distR="0">
            <wp:extent cx="1191017" cy="1597342"/>
            <wp:effectExtent l="0" t="0" r="0" b="0"/>
            <wp:docPr id="93" name="image124.jpeg" descr=""/>
            <wp:cNvGraphicFramePr>
              <a:graphicFrameLocks noChangeAspect="1"/>
            </wp:cNvGraphicFramePr>
            <a:graphic>
              <a:graphicData uri="http://schemas.openxmlformats.org/drawingml/2006/picture">
                <pic:pic>
                  <pic:nvPicPr>
                    <pic:cNvPr id="94" name="image124.jpeg"/>
                    <pic:cNvPicPr/>
                  </pic:nvPicPr>
                  <pic:blipFill>
                    <a:blip r:embed="rId133" cstate="print"/>
                    <a:stretch>
                      <a:fillRect/>
                    </a:stretch>
                  </pic:blipFill>
                  <pic:spPr>
                    <a:xfrm>
                      <a:off x="0" y="0"/>
                      <a:ext cx="1191017" cy="1597342"/>
                    </a:xfrm>
                    <a:prstGeom prst="rect">
                      <a:avLst/>
                    </a:prstGeom>
                  </pic:spPr>
                </pic:pic>
              </a:graphicData>
            </a:graphic>
          </wp:inline>
        </w:drawing>
      </w:r>
      <w:r>
        <w:rPr>
          <w:sz w:val="20"/>
        </w:rPr>
      </w:r>
    </w:p>
    <w:p>
      <w:pPr>
        <w:tabs>
          <w:tab w:pos="5611" w:val="left" w:leader="none"/>
        </w:tabs>
        <w:spacing w:before="35"/>
        <w:ind w:left="1749" w:right="0" w:firstLine="0"/>
        <w:jc w:val="left"/>
        <w:rPr>
          <w:i/>
          <w:sz w:val="18"/>
        </w:rPr>
      </w:pPr>
      <w:r>
        <w:rPr>
          <w:i/>
          <w:color w:val="0000FF"/>
          <w:sz w:val="18"/>
        </w:rPr>
        <w:t>Figura 12. Interior del aula de formación</w:t>
      </w:r>
      <w:r>
        <w:rPr>
          <w:i/>
          <w:color w:val="0000FF"/>
          <w:spacing w:val="-16"/>
          <w:sz w:val="18"/>
        </w:rPr>
        <w:t> </w:t>
      </w:r>
      <w:r>
        <w:rPr>
          <w:i/>
          <w:color w:val="0000FF"/>
          <w:sz w:val="18"/>
        </w:rPr>
        <w:t>en</w:t>
      </w:r>
      <w:r>
        <w:rPr>
          <w:i/>
          <w:color w:val="0000FF"/>
          <w:spacing w:val="-2"/>
          <w:sz w:val="18"/>
        </w:rPr>
        <w:t> </w:t>
      </w:r>
      <w:r>
        <w:rPr>
          <w:i/>
          <w:color w:val="0000FF"/>
          <w:sz w:val="18"/>
        </w:rPr>
        <w:t>P2</w:t>
        <w:tab/>
        <w:t>Figura 13. Tipo de</w:t>
      </w:r>
      <w:r>
        <w:rPr>
          <w:i/>
          <w:color w:val="0000FF"/>
          <w:spacing w:val="-3"/>
          <w:sz w:val="18"/>
        </w:rPr>
        <w:t> </w:t>
      </w:r>
      <w:r>
        <w:rPr>
          <w:i/>
          <w:color w:val="0000FF"/>
          <w:sz w:val="18"/>
        </w:rPr>
        <w:t>mecanismos</w:t>
      </w:r>
    </w:p>
    <w:p>
      <w:pPr>
        <w:pStyle w:val="BodyText"/>
        <w:spacing w:before="9"/>
        <w:rPr>
          <w:i/>
          <w:sz w:val="14"/>
        </w:rPr>
      </w:pPr>
      <w:r>
        <w:rPr/>
        <w:pict>
          <v:group style="position:absolute;margin-left:69.384003pt;margin-top:10.992356pt;width:474.8pt;height:.5pt;mso-position-horizontal-relative:page;mso-position-vertical-relative:paragraph;z-index:5632;mso-wrap-distance-left:0;mso-wrap-distance-right:0" coordorigin="1388,220" coordsize="9496,10">
            <v:line style="position:absolute" from="1388,225" to="1668,225" stroked="true" strokeweight=".47998pt" strokecolor="#585858">
              <v:stroke dashstyle="solid"/>
            </v:line>
            <v:rect style="position:absolute;left:1668;top:219;width:10;height:10" filled="true" fillcolor="#585858" stroked="false">
              <v:fill type="solid"/>
            </v:rect>
            <v:line style="position:absolute" from="1678,225" to="2801,225" stroked="true" strokeweight=".47998pt" strokecolor="#585858">
              <v:stroke dashstyle="solid"/>
            </v:line>
            <v:rect style="position:absolute;left:2801;top:219;width:10;height:10" filled="true" fillcolor="#585858" stroked="false">
              <v:fill type="solid"/>
            </v:rect>
            <v:line style="position:absolute" from="2811,225" to="6664,225" stroked="true" strokeweight=".47998pt" strokecolor="#585858">
              <v:stroke dashstyle="solid"/>
            </v:line>
            <v:rect style="position:absolute;left:6663;top:219;width:10;height:10" filled="true" fillcolor="#585858" stroked="false">
              <v:fill type="solid"/>
            </v:rect>
            <v:line style="position:absolute" from="6673,225" to="10883,225" stroked="true" strokeweight=".47998pt" strokecolor="#585858">
              <v:stroke dashstyle="solid"/>
            </v:line>
            <w10:wrap type="topAndBottom"/>
          </v:group>
        </w:pict>
      </w:r>
    </w:p>
    <w:p>
      <w:pPr>
        <w:pStyle w:val="Heading4"/>
        <w:spacing w:before="0"/>
        <w:ind w:left="335"/>
      </w:pPr>
      <w:r>
        <w:rPr/>
        <w:t>E03 Zonas de atención al público</w:t>
      </w:r>
    </w:p>
    <w:p>
      <w:pPr>
        <w:spacing w:before="2"/>
        <w:ind w:left="335" w:right="0" w:firstLine="0"/>
        <w:jc w:val="left"/>
        <w:rPr>
          <w:b/>
          <w:sz w:val="18"/>
        </w:rPr>
      </w:pPr>
      <w:r>
        <w:rPr>
          <w:b/>
          <w:sz w:val="18"/>
        </w:rPr>
        <w:t>Identificación: </w:t>
      </w:r>
      <w:r>
        <w:rPr>
          <w:b/>
          <w:color w:val="0000FF"/>
          <w:sz w:val="18"/>
        </w:rPr>
        <w:t>Acceso principal</w:t>
      </w:r>
    </w:p>
    <w:p>
      <w:pPr>
        <w:tabs>
          <w:tab w:pos="5737" w:val="left" w:leader="none"/>
        </w:tabs>
        <w:spacing w:line="240" w:lineRule="auto"/>
        <w:ind w:left="1749" w:right="0" w:firstLine="0"/>
        <w:rPr>
          <w:sz w:val="20"/>
        </w:rPr>
      </w:pPr>
      <w:r>
        <w:rPr>
          <w:position w:val="3"/>
          <w:sz w:val="20"/>
        </w:rPr>
        <w:drawing>
          <wp:inline distT="0" distB="0" distL="0" distR="0">
            <wp:extent cx="2345105" cy="1613725"/>
            <wp:effectExtent l="0" t="0" r="0" b="0"/>
            <wp:docPr id="95" name="image125.jpeg" descr=""/>
            <wp:cNvGraphicFramePr>
              <a:graphicFrameLocks noChangeAspect="1"/>
            </wp:cNvGraphicFramePr>
            <a:graphic>
              <a:graphicData uri="http://schemas.openxmlformats.org/drawingml/2006/picture">
                <pic:pic>
                  <pic:nvPicPr>
                    <pic:cNvPr id="96" name="image125.jpeg"/>
                    <pic:cNvPicPr/>
                  </pic:nvPicPr>
                  <pic:blipFill>
                    <a:blip r:embed="rId134" cstate="print"/>
                    <a:stretch>
                      <a:fillRect/>
                    </a:stretch>
                  </pic:blipFill>
                  <pic:spPr>
                    <a:xfrm>
                      <a:off x="0" y="0"/>
                      <a:ext cx="2345105" cy="1613725"/>
                    </a:xfrm>
                    <a:prstGeom prst="rect">
                      <a:avLst/>
                    </a:prstGeom>
                  </pic:spPr>
                </pic:pic>
              </a:graphicData>
            </a:graphic>
          </wp:inline>
        </w:drawing>
      </w:r>
      <w:r>
        <w:rPr>
          <w:position w:val="3"/>
          <w:sz w:val="20"/>
        </w:rPr>
      </w:r>
      <w:r>
        <w:rPr>
          <w:position w:val="3"/>
          <w:sz w:val="20"/>
        </w:rPr>
        <w:tab/>
      </w:r>
      <w:r>
        <w:rPr>
          <w:sz w:val="20"/>
        </w:rPr>
        <w:drawing>
          <wp:inline distT="0" distB="0" distL="0" distR="0">
            <wp:extent cx="2377382" cy="1634489"/>
            <wp:effectExtent l="0" t="0" r="0" b="0"/>
            <wp:docPr id="97" name="image126.jpeg" descr=""/>
            <wp:cNvGraphicFramePr>
              <a:graphicFrameLocks noChangeAspect="1"/>
            </wp:cNvGraphicFramePr>
            <a:graphic>
              <a:graphicData uri="http://schemas.openxmlformats.org/drawingml/2006/picture">
                <pic:pic>
                  <pic:nvPicPr>
                    <pic:cNvPr id="98" name="image126.jpeg"/>
                    <pic:cNvPicPr/>
                  </pic:nvPicPr>
                  <pic:blipFill>
                    <a:blip r:embed="rId135" cstate="print"/>
                    <a:stretch>
                      <a:fillRect/>
                    </a:stretch>
                  </pic:blipFill>
                  <pic:spPr>
                    <a:xfrm>
                      <a:off x="0" y="0"/>
                      <a:ext cx="2377382" cy="1634489"/>
                    </a:xfrm>
                    <a:prstGeom prst="rect">
                      <a:avLst/>
                    </a:prstGeom>
                  </pic:spPr>
                </pic:pic>
              </a:graphicData>
            </a:graphic>
          </wp:inline>
        </w:drawing>
      </w:r>
      <w:r>
        <w:rPr>
          <w:sz w:val="20"/>
        </w:rPr>
      </w:r>
    </w:p>
    <w:p>
      <w:pPr>
        <w:tabs>
          <w:tab w:pos="5611" w:val="left" w:leader="none"/>
        </w:tabs>
        <w:spacing w:before="5"/>
        <w:ind w:left="1749" w:right="0" w:firstLine="0"/>
        <w:jc w:val="left"/>
        <w:rPr>
          <w:i/>
          <w:sz w:val="18"/>
        </w:rPr>
      </w:pPr>
      <w:r>
        <w:rPr>
          <w:i/>
          <w:color w:val="0000FF"/>
          <w:sz w:val="18"/>
        </w:rPr>
        <w:t>Figura 14 Mostrador de atención</w:t>
      </w:r>
      <w:r>
        <w:rPr>
          <w:i/>
          <w:color w:val="0000FF"/>
          <w:spacing w:val="-13"/>
          <w:sz w:val="18"/>
        </w:rPr>
        <w:t> </w:t>
      </w:r>
      <w:r>
        <w:rPr>
          <w:i/>
          <w:color w:val="0000FF"/>
          <w:sz w:val="18"/>
        </w:rPr>
        <w:t>al</w:t>
      </w:r>
      <w:r>
        <w:rPr>
          <w:i/>
          <w:color w:val="0000FF"/>
          <w:spacing w:val="-4"/>
          <w:sz w:val="18"/>
        </w:rPr>
        <w:t> </w:t>
      </w:r>
      <w:r>
        <w:rPr>
          <w:i/>
          <w:color w:val="0000FF"/>
          <w:sz w:val="18"/>
        </w:rPr>
        <w:t>público</w:t>
        <w:tab/>
        <w:t>Figura</w:t>
      </w:r>
      <w:r>
        <w:rPr>
          <w:i/>
          <w:color w:val="0000FF"/>
          <w:spacing w:val="-1"/>
          <w:sz w:val="18"/>
        </w:rPr>
        <w:t> </w:t>
      </w:r>
      <w:r>
        <w:rPr>
          <w:i/>
          <w:color w:val="0000FF"/>
          <w:sz w:val="18"/>
        </w:rPr>
        <w:t>15</w:t>
      </w:r>
    </w:p>
    <w:p>
      <w:pPr>
        <w:spacing w:after="0"/>
        <w:jc w:val="left"/>
        <w:rPr>
          <w:sz w:val="18"/>
        </w:rPr>
        <w:sectPr>
          <w:pgSz w:w="11910" w:h="16840"/>
          <w:pgMar w:header="0" w:footer="672" w:top="1080" w:bottom="1080" w:left="1160" w:right="300"/>
        </w:sectPr>
      </w:pPr>
    </w:p>
    <w:p>
      <w:pPr>
        <w:pStyle w:val="BodyText"/>
        <w:spacing w:before="9"/>
        <w:rPr>
          <w:i/>
          <w:sz w:val="2"/>
        </w:rPr>
      </w:pPr>
    </w:p>
    <w:p>
      <w:pPr>
        <w:pStyle w:val="BodyText"/>
        <w:spacing w:line="20" w:lineRule="exact"/>
        <w:ind w:left="222"/>
        <w:rPr>
          <w:sz w:val="2"/>
        </w:rPr>
      </w:pPr>
      <w:r>
        <w:rPr>
          <w:rFonts w:ascii="Times New Roman"/>
          <w:spacing w:val="5"/>
          <w:sz w:val="2"/>
        </w:rPr>
        <w:t> </w:t>
      </w:r>
      <w:r>
        <w:rPr>
          <w:spacing w:val="5"/>
          <w:sz w:val="2"/>
        </w:rPr>
        <w:pict>
          <v:group style="width:474.8pt;height:.5pt;mso-position-horizontal-relative:char;mso-position-vertical-relative:line" coordorigin="0,0" coordsize="9496,10">
            <v:line style="position:absolute" from="0,5" to="5276,5" stroked="true" strokeweight=".48pt" strokecolor="#585858">
              <v:stroke dashstyle="solid"/>
            </v:line>
            <v:rect style="position:absolute;left:5276;top:0;width:10;height:10" filled="true" fillcolor="#585858" stroked="false">
              <v:fill type="solid"/>
            </v:rect>
            <v:line style="position:absolute" from="5286,5" to="9496,5" stroked="true" strokeweight=".48pt" strokecolor="#585858">
              <v:stroke dashstyle="solid"/>
            </v:line>
          </v:group>
        </w:pict>
      </w:r>
      <w:r>
        <w:rPr>
          <w:spacing w:val="5"/>
          <w:sz w:val="2"/>
        </w:rPr>
      </w:r>
    </w:p>
    <w:p>
      <w:pPr>
        <w:pStyle w:val="Heading4"/>
        <w:spacing w:before="0"/>
        <w:ind w:left="335"/>
      </w:pPr>
      <w:r>
        <w:rPr/>
        <w:t>E04 Servicios higiénicos</w:t>
      </w:r>
    </w:p>
    <w:p>
      <w:pPr>
        <w:tabs>
          <w:tab w:pos="1749" w:val="left" w:leader="none"/>
          <w:tab w:pos="4442" w:val="left" w:leader="none"/>
          <w:tab w:pos="7135" w:val="left" w:leader="none"/>
        </w:tabs>
        <w:spacing w:before="2"/>
        <w:ind w:left="335" w:right="0" w:firstLine="0"/>
        <w:jc w:val="left"/>
        <w:rPr>
          <w:b/>
          <w:sz w:val="18"/>
        </w:rPr>
      </w:pPr>
      <w:r>
        <w:rPr>
          <w:b/>
          <w:sz w:val="18"/>
        </w:rPr>
        <w:t>Identificación:</w:t>
        <w:tab/>
      </w:r>
      <w:r>
        <w:rPr>
          <w:b/>
          <w:color w:val="0000FF"/>
          <w:sz w:val="18"/>
        </w:rPr>
        <w:t>PB-P1-P2</w:t>
        <w:tab/>
        <w:t>PB-P1-P2</w:t>
        <w:tab/>
        <w:t>P</w:t>
      </w:r>
      <w:r>
        <w:rPr>
          <w:b/>
          <w:color w:val="0000FF"/>
          <w:spacing w:val="-2"/>
          <w:sz w:val="18"/>
        </w:rPr>
        <w:t> </w:t>
      </w:r>
      <w:r>
        <w:rPr>
          <w:b/>
          <w:color w:val="0000FF"/>
          <w:sz w:val="18"/>
        </w:rPr>
        <w:t>SOT</w:t>
      </w:r>
    </w:p>
    <w:p>
      <w:pPr>
        <w:tabs>
          <w:tab w:pos="4519" w:val="left" w:leader="none"/>
          <w:tab w:pos="7183" w:val="left" w:leader="none"/>
        </w:tabs>
        <w:spacing w:line="240" w:lineRule="auto"/>
        <w:ind w:left="1798" w:right="0" w:firstLine="0"/>
        <w:rPr>
          <w:sz w:val="20"/>
        </w:rPr>
      </w:pPr>
      <w:r>
        <w:rPr>
          <w:position w:val="8"/>
          <w:sz w:val="20"/>
        </w:rPr>
        <w:drawing>
          <wp:inline distT="0" distB="0" distL="0" distR="0">
            <wp:extent cx="1486291" cy="2338673"/>
            <wp:effectExtent l="0" t="0" r="0" b="0"/>
            <wp:docPr id="99" name="image127.jpeg" descr=""/>
            <wp:cNvGraphicFramePr>
              <a:graphicFrameLocks noChangeAspect="1"/>
            </wp:cNvGraphicFramePr>
            <a:graphic>
              <a:graphicData uri="http://schemas.openxmlformats.org/drawingml/2006/picture">
                <pic:pic>
                  <pic:nvPicPr>
                    <pic:cNvPr id="100" name="image127.jpeg"/>
                    <pic:cNvPicPr/>
                  </pic:nvPicPr>
                  <pic:blipFill>
                    <a:blip r:embed="rId136" cstate="print"/>
                    <a:stretch>
                      <a:fillRect/>
                    </a:stretch>
                  </pic:blipFill>
                  <pic:spPr>
                    <a:xfrm>
                      <a:off x="0" y="0"/>
                      <a:ext cx="1486291" cy="2338673"/>
                    </a:xfrm>
                    <a:prstGeom prst="rect">
                      <a:avLst/>
                    </a:prstGeom>
                  </pic:spPr>
                </pic:pic>
              </a:graphicData>
            </a:graphic>
          </wp:inline>
        </w:drawing>
      </w:r>
      <w:r>
        <w:rPr>
          <w:position w:val="8"/>
          <w:sz w:val="20"/>
        </w:rPr>
      </w:r>
      <w:r>
        <w:rPr>
          <w:position w:val="8"/>
          <w:sz w:val="20"/>
        </w:rPr>
        <w:tab/>
      </w:r>
      <w:r>
        <w:rPr>
          <w:sz w:val="20"/>
        </w:rPr>
        <w:drawing>
          <wp:inline distT="0" distB="0" distL="0" distR="0">
            <wp:extent cx="1493104" cy="2393061"/>
            <wp:effectExtent l="0" t="0" r="0" b="0"/>
            <wp:docPr id="101" name="image128.jpeg" descr=""/>
            <wp:cNvGraphicFramePr>
              <a:graphicFrameLocks noChangeAspect="1"/>
            </wp:cNvGraphicFramePr>
            <a:graphic>
              <a:graphicData uri="http://schemas.openxmlformats.org/drawingml/2006/picture">
                <pic:pic>
                  <pic:nvPicPr>
                    <pic:cNvPr id="102" name="image128.jpeg"/>
                    <pic:cNvPicPr/>
                  </pic:nvPicPr>
                  <pic:blipFill>
                    <a:blip r:embed="rId137" cstate="print"/>
                    <a:stretch>
                      <a:fillRect/>
                    </a:stretch>
                  </pic:blipFill>
                  <pic:spPr>
                    <a:xfrm>
                      <a:off x="0" y="0"/>
                      <a:ext cx="1493104" cy="2393061"/>
                    </a:xfrm>
                    <a:prstGeom prst="rect">
                      <a:avLst/>
                    </a:prstGeom>
                  </pic:spPr>
                </pic:pic>
              </a:graphicData>
            </a:graphic>
          </wp:inline>
        </w:drawing>
      </w:r>
      <w:r>
        <w:rPr>
          <w:sz w:val="20"/>
        </w:rPr>
      </w:r>
      <w:r>
        <w:rPr>
          <w:sz w:val="20"/>
        </w:rPr>
        <w:tab/>
      </w:r>
      <w:r>
        <w:rPr>
          <w:position w:val="8"/>
          <w:sz w:val="20"/>
        </w:rPr>
        <w:drawing>
          <wp:inline distT="0" distB="0" distL="0" distR="0">
            <wp:extent cx="1488712" cy="2338673"/>
            <wp:effectExtent l="0" t="0" r="0" b="0"/>
            <wp:docPr id="103" name="image129.jpeg" descr=""/>
            <wp:cNvGraphicFramePr>
              <a:graphicFrameLocks noChangeAspect="1"/>
            </wp:cNvGraphicFramePr>
            <a:graphic>
              <a:graphicData uri="http://schemas.openxmlformats.org/drawingml/2006/picture">
                <pic:pic>
                  <pic:nvPicPr>
                    <pic:cNvPr id="104" name="image129.jpeg"/>
                    <pic:cNvPicPr/>
                  </pic:nvPicPr>
                  <pic:blipFill>
                    <a:blip r:embed="rId138" cstate="print"/>
                    <a:stretch>
                      <a:fillRect/>
                    </a:stretch>
                  </pic:blipFill>
                  <pic:spPr>
                    <a:xfrm>
                      <a:off x="0" y="0"/>
                      <a:ext cx="1488712" cy="2338673"/>
                    </a:xfrm>
                    <a:prstGeom prst="rect">
                      <a:avLst/>
                    </a:prstGeom>
                  </pic:spPr>
                </pic:pic>
              </a:graphicData>
            </a:graphic>
          </wp:inline>
        </w:drawing>
      </w:r>
      <w:r>
        <w:rPr>
          <w:position w:val="8"/>
          <w:sz w:val="20"/>
        </w:rPr>
      </w:r>
    </w:p>
    <w:p>
      <w:pPr>
        <w:tabs>
          <w:tab w:pos="4442" w:val="left" w:leader="none"/>
          <w:tab w:pos="7135" w:val="left" w:leader="none"/>
        </w:tabs>
        <w:spacing w:before="0"/>
        <w:ind w:left="1749" w:right="0" w:firstLine="0"/>
        <w:jc w:val="left"/>
        <w:rPr>
          <w:i/>
          <w:sz w:val="18"/>
        </w:rPr>
      </w:pPr>
      <w:r>
        <w:rPr>
          <w:i/>
          <w:color w:val="0000FF"/>
          <w:sz w:val="18"/>
        </w:rPr>
        <w:t>Figura</w:t>
      </w:r>
      <w:r>
        <w:rPr>
          <w:i/>
          <w:color w:val="0000FF"/>
          <w:spacing w:val="-2"/>
          <w:sz w:val="18"/>
        </w:rPr>
        <w:t> </w:t>
      </w:r>
      <w:r>
        <w:rPr>
          <w:i/>
          <w:color w:val="0000FF"/>
          <w:sz w:val="18"/>
        </w:rPr>
        <w:t>16</w:t>
      </w:r>
      <w:r>
        <w:rPr>
          <w:i/>
          <w:color w:val="0000FF"/>
          <w:spacing w:val="-2"/>
          <w:sz w:val="18"/>
        </w:rPr>
        <w:t> </w:t>
      </w:r>
      <w:r>
        <w:rPr>
          <w:i/>
          <w:color w:val="0000FF"/>
          <w:sz w:val="18"/>
        </w:rPr>
        <w:t>Aseo</w:t>
        <w:tab/>
        <w:t>Figura</w:t>
      </w:r>
      <w:r>
        <w:rPr>
          <w:i/>
          <w:color w:val="0000FF"/>
          <w:spacing w:val="-1"/>
          <w:sz w:val="18"/>
        </w:rPr>
        <w:t> </w:t>
      </w:r>
      <w:r>
        <w:rPr>
          <w:i/>
          <w:color w:val="0000FF"/>
          <w:sz w:val="18"/>
        </w:rPr>
        <w:t>17</w:t>
        <w:tab/>
        <w:t>Figura 18 Aseo</w:t>
      </w:r>
      <w:r>
        <w:rPr>
          <w:i/>
          <w:color w:val="0000FF"/>
          <w:spacing w:val="-3"/>
          <w:sz w:val="18"/>
        </w:rPr>
        <w:t> </w:t>
      </w:r>
      <w:r>
        <w:rPr>
          <w:i/>
          <w:color w:val="0000FF"/>
          <w:sz w:val="18"/>
        </w:rPr>
        <w:t>adaptado</w:t>
      </w:r>
    </w:p>
    <w:p>
      <w:pPr>
        <w:pStyle w:val="BodyText"/>
        <w:spacing w:line="20" w:lineRule="exact"/>
        <w:ind w:left="222"/>
        <w:rPr>
          <w:sz w:val="2"/>
        </w:rPr>
      </w:pPr>
      <w:r>
        <w:rPr>
          <w:rFonts w:ascii="Times New Roman"/>
          <w:spacing w:val="5"/>
          <w:sz w:val="2"/>
        </w:rPr>
        <w:t> </w:t>
      </w:r>
      <w:r>
        <w:rPr>
          <w:spacing w:val="5"/>
          <w:sz w:val="2"/>
        </w:rPr>
        <w:pict>
          <v:group style="width:474.8pt;height:.5pt;mso-position-horizontal-relative:char;mso-position-vertical-relative:line" coordorigin="0,0" coordsize="9496,10">
            <v:line style="position:absolute" from="0,5" to="281,5" stroked="true" strokeweight=".47998pt" strokecolor="#585858">
              <v:stroke dashstyle="solid"/>
            </v:line>
            <v:rect style="position:absolute;left:280;top:0;width:10;height:10" filled="true" fillcolor="#585858" stroked="false">
              <v:fill type="solid"/>
            </v:rect>
            <v:line style="position:absolute" from="290,5" to="1414,5" stroked="true" strokeweight=".47998pt" strokecolor="#585858">
              <v:stroke dashstyle="solid"/>
            </v:line>
            <v:rect style="position:absolute;left:1413;top:0;width:10;height:10" filled="true" fillcolor="#585858" stroked="false">
              <v:fill type="solid"/>
            </v:rect>
            <v:line style="position:absolute" from="1423,5" to="4107,5" stroked="true" strokeweight=".47998pt" strokecolor="#585858">
              <v:stroke dashstyle="solid"/>
            </v:line>
            <v:rect style="position:absolute;left:4106;top:0;width:10;height:10" filled="true" fillcolor="#585858" stroked="false">
              <v:fill type="solid"/>
            </v:rect>
            <v:line style="position:absolute" from="4117,5" to="5276,5" stroked="true" strokeweight=".47998pt" strokecolor="#585858">
              <v:stroke dashstyle="solid"/>
            </v:line>
            <v:rect style="position:absolute;left:5276;top:0;width:10;height:10" filled="true" fillcolor="#585858" stroked="false">
              <v:fill type="solid"/>
            </v:rect>
            <v:line style="position:absolute" from="5286,5" to="6800,5" stroked="true" strokeweight=".47998pt" strokecolor="#585858">
              <v:stroke dashstyle="solid"/>
            </v:line>
            <v:rect style="position:absolute;left:6800;top:0;width:10;height:10" filled="true" fillcolor="#585858" stroked="false">
              <v:fill type="solid"/>
            </v:rect>
            <v:line style="position:absolute" from="6810,5" to="9496,5" stroked="true" strokeweight=".47998pt" strokecolor="#585858">
              <v:stroke dashstyle="solid"/>
            </v:line>
          </v:group>
        </w:pict>
      </w:r>
      <w:r>
        <w:rPr>
          <w:spacing w:val="5"/>
          <w:sz w:val="2"/>
        </w:rPr>
      </w:r>
    </w:p>
    <w:p>
      <w:pPr>
        <w:pStyle w:val="Heading4"/>
        <w:spacing w:before="0"/>
        <w:ind w:left="335"/>
      </w:pPr>
      <w:r>
        <w:rPr/>
        <w:t>E06 Área de consumo de alimentos</w:t>
      </w:r>
    </w:p>
    <w:p>
      <w:pPr>
        <w:spacing w:before="2"/>
        <w:ind w:left="335" w:right="0" w:firstLine="0"/>
        <w:jc w:val="left"/>
        <w:rPr>
          <w:b/>
          <w:sz w:val="18"/>
        </w:rPr>
      </w:pPr>
      <w:r>
        <w:rPr>
          <w:b/>
          <w:sz w:val="18"/>
        </w:rPr>
        <w:t>Identificación: </w:t>
      </w:r>
      <w:r>
        <w:rPr>
          <w:b/>
          <w:color w:val="0000FF"/>
          <w:sz w:val="18"/>
        </w:rPr>
        <w:t>P1</w:t>
      </w:r>
    </w:p>
    <w:p>
      <w:pPr>
        <w:tabs>
          <w:tab w:pos="5782" w:val="left" w:leader="none"/>
        </w:tabs>
        <w:spacing w:line="240" w:lineRule="auto"/>
        <w:ind w:left="1756" w:right="0" w:firstLine="0"/>
        <w:rPr>
          <w:sz w:val="20"/>
        </w:rPr>
      </w:pPr>
      <w:r>
        <w:rPr>
          <w:sz w:val="20"/>
        </w:rPr>
        <w:drawing>
          <wp:inline distT="0" distB="0" distL="0" distR="0">
            <wp:extent cx="2394279" cy="1634489"/>
            <wp:effectExtent l="0" t="0" r="0" b="0"/>
            <wp:docPr id="105" name="image130.jpeg" descr=""/>
            <wp:cNvGraphicFramePr>
              <a:graphicFrameLocks noChangeAspect="1"/>
            </wp:cNvGraphicFramePr>
            <a:graphic>
              <a:graphicData uri="http://schemas.openxmlformats.org/drawingml/2006/picture">
                <pic:pic>
                  <pic:nvPicPr>
                    <pic:cNvPr id="106" name="image130.jpeg"/>
                    <pic:cNvPicPr/>
                  </pic:nvPicPr>
                  <pic:blipFill>
                    <a:blip r:embed="rId139" cstate="print"/>
                    <a:stretch>
                      <a:fillRect/>
                    </a:stretch>
                  </pic:blipFill>
                  <pic:spPr>
                    <a:xfrm>
                      <a:off x="0" y="0"/>
                      <a:ext cx="2394279" cy="1634489"/>
                    </a:xfrm>
                    <a:prstGeom prst="rect">
                      <a:avLst/>
                    </a:prstGeom>
                  </pic:spPr>
                </pic:pic>
              </a:graphicData>
            </a:graphic>
          </wp:inline>
        </w:drawing>
      </w:r>
      <w:r>
        <w:rPr>
          <w:sz w:val="20"/>
        </w:rPr>
      </w:r>
      <w:r>
        <w:rPr>
          <w:sz w:val="20"/>
        </w:rPr>
        <w:tab/>
      </w:r>
      <w:r>
        <w:rPr>
          <w:sz w:val="20"/>
        </w:rPr>
        <w:drawing>
          <wp:inline distT="0" distB="0" distL="0" distR="0">
            <wp:extent cx="2333796" cy="1634489"/>
            <wp:effectExtent l="0" t="0" r="0" b="0"/>
            <wp:docPr id="107" name="image131.jpeg" descr=""/>
            <wp:cNvGraphicFramePr>
              <a:graphicFrameLocks noChangeAspect="1"/>
            </wp:cNvGraphicFramePr>
            <a:graphic>
              <a:graphicData uri="http://schemas.openxmlformats.org/drawingml/2006/picture">
                <pic:pic>
                  <pic:nvPicPr>
                    <pic:cNvPr id="108" name="image131.jpeg"/>
                    <pic:cNvPicPr/>
                  </pic:nvPicPr>
                  <pic:blipFill>
                    <a:blip r:embed="rId140" cstate="print"/>
                    <a:stretch>
                      <a:fillRect/>
                    </a:stretch>
                  </pic:blipFill>
                  <pic:spPr>
                    <a:xfrm>
                      <a:off x="0" y="0"/>
                      <a:ext cx="2333796" cy="1634489"/>
                    </a:xfrm>
                    <a:prstGeom prst="rect">
                      <a:avLst/>
                    </a:prstGeom>
                  </pic:spPr>
                </pic:pic>
              </a:graphicData>
            </a:graphic>
          </wp:inline>
        </w:drawing>
      </w:r>
      <w:r>
        <w:rPr>
          <w:sz w:val="20"/>
        </w:rPr>
      </w:r>
    </w:p>
    <w:p>
      <w:pPr>
        <w:tabs>
          <w:tab w:pos="5611" w:val="left" w:leader="none"/>
        </w:tabs>
        <w:spacing w:before="0"/>
        <w:ind w:left="1749" w:right="0" w:firstLine="0"/>
        <w:jc w:val="left"/>
        <w:rPr>
          <w:i/>
          <w:sz w:val="18"/>
        </w:rPr>
      </w:pPr>
      <w:r>
        <w:rPr>
          <w:i/>
          <w:color w:val="0000FF"/>
          <w:sz w:val="18"/>
        </w:rPr>
        <w:t>Figura 19 Zona de consumo de alimentos</w:t>
      </w:r>
      <w:r>
        <w:rPr>
          <w:i/>
          <w:color w:val="0000FF"/>
          <w:spacing w:val="-15"/>
          <w:sz w:val="18"/>
        </w:rPr>
        <w:t> </w:t>
      </w:r>
      <w:r>
        <w:rPr>
          <w:i/>
          <w:color w:val="0000FF"/>
          <w:sz w:val="18"/>
        </w:rPr>
        <w:t>en</w:t>
      </w:r>
      <w:r>
        <w:rPr>
          <w:i/>
          <w:color w:val="0000FF"/>
          <w:spacing w:val="-2"/>
          <w:sz w:val="18"/>
        </w:rPr>
        <w:t> </w:t>
      </w:r>
      <w:r>
        <w:rPr>
          <w:i/>
          <w:color w:val="0000FF"/>
          <w:sz w:val="18"/>
        </w:rPr>
        <w:t>P1</w:t>
        <w:tab/>
        <w:t>Figura</w:t>
      </w:r>
      <w:r>
        <w:rPr>
          <w:i/>
          <w:color w:val="0000FF"/>
          <w:spacing w:val="-1"/>
          <w:sz w:val="18"/>
        </w:rPr>
        <w:t> </w:t>
      </w:r>
      <w:r>
        <w:rPr>
          <w:i/>
          <w:color w:val="0000FF"/>
          <w:sz w:val="18"/>
        </w:rPr>
        <w:t>20</w:t>
      </w:r>
    </w:p>
    <w:p>
      <w:pPr>
        <w:pStyle w:val="BodyText"/>
        <w:spacing w:line="20" w:lineRule="exact"/>
        <w:ind w:left="222"/>
        <w:rPr>
          <w:sz w:val="2"/>
        </w:rPr>
      </w:pPr>
      <w:r>
        <w:rPr>
          <w:rFonts w:ascii="Times New Roman"/>
          <w:spacing w:val="5"/>
          <w:sz w:val="2"/>
        </w:rPr>
        <w:t> </w:t>
      </w:r>
      <w:r>
        <w:rPr>
          <w:spacing w:val="5"/>
          <w:sz w:val="2"/>
        </w:rPr>
        <w:pict>
          <v:group style="width:474.8pt;height:.5pt;mso-position-horizontal-relative:char;mso-position-vertical-relative:line" coordorigin="0,0" coordsize="9496,10">
            <v:line style="position:absolute" from="0,5" to="281,5" stroked="true" strokeweight=".47998pt" strokecolor="#585858">
              <v:stroke dashstyle="solid"/>
            </v:line>
            <v:rect style="position:absolute;left:280;top:0;width:10;height:10" filled="true" fillcolor="#585858" stroked="false">
              <v:fill type="solid"/>
            </v:rect>
            <v:line style="position:absolute" from="290,5" to="1414,5" stroked="true" strokeweight=".47998pt" strokecolor="#585858">
              <v:stroke dashstyle="solid"/>
            </v:line>
            <v:rect style="position:absolute;left:1413;top:0;width:10;height:10" filled="true" fillcolor="#585858" stroked="false">
              <v:fill type="solid"/>
            </v:rect>
            <v:line style="position:absolute" from="1423,5" to="5276,5" stroked="true" strokeweight=".47998pt" strokecolor="#585858">
              <v:stroke dashstyle="solid"/>
            </v:line>
            <v:rect style="position:absolute;left:5276;top:0;width:10;height:10" filled="true" fillcolor="#585858" stroked="false">
              <v:fill type="solid"/>
            </v:rect>
            <v:line style="position:absolute" from="5286,5" to="9496,5" stroked="true" strokeweight=".47998pt" strokecolor="#585858">
              <v:stroke dashstyle="solid"/>
            </v:line>
          </v:group>
        </w:pict>
      </w:r>
      <w:r>
        <w:rPr>
          <w:spacing w:val="5"/>
          <w:sz w:val="2"/>
        </w:rPr>
      </w:r>
    </w:p>
    <w:p>
      <w:pPr>
        <w:pStyle w:val="Heading4"/>
        <w:spacing w:before="0"/>
        <w:ind w:left="335"/>
      </w:pPr>
      <w:r>
        <w:rPr/>
        <w:t>E10 Plazas reservadas</w:t>
      </w:r>
    </w:p>
    <w:p>
      <w:pPr>
        <w:spacing w:before="2"/>
        <w:ind w:left="335" w:right="0" w:firstLine="0"/>
        <w:jc w:val="left"/>
        <w:rPr>
          <w:b/>
          <w:sz w:val="18"/>
        </w:rPr>
      </w:pPr>
      <w:r>
        <w:rPr>
          <w:b/>
          <w:sz w:val="18"/>
        </w:rPr>
        <w:t>Identificación: </w:t>
      </w:r>
      <w:r>
        <w:rPr>
          <w:b/>
          <w:color w:val="0000FF"/>
          <w:sz w:val="18"/>
        </w:rPr>
        <w:t>Salón de actos</w:t>
      </w:r>
    </w:p>
    <w:p>
      <w:pPr>
        <w:tabs>
          <w:tab w:pos="5737" w:val="left" w:leader="none"/>
        </w:tabs>
        <w:spacing w:line="240" w:lineRule="auto"/>
        <w:ind w:left="1749" w:right="0" w:firstLine="0"/>
        <w:rPr>
          <w:sz w:val="20"/>
        </w:rPr>
      </w:pPr>
      <w:r>
        <w:rPr>
          <w:sz w:val="20"/>
        </w:rPr>
        <w:drawing>
          <wp:inline distT="0" distB="0" distL="0" distR="0">
            <wp:extent cx="2282781" cy="1712023"/>
            <wp:effectExtent l="0" t="0" r="0" b="0"/>
            <wp:docPr id="109" name="image132.jpeg" descr=""/>
            <wp:cNvGraphicFramePr>
              <a:graphicFrameLocks noChangeAspect="1"/>
            </wp:cNvGraphicFramePr>
            <a:graphic>
              <a:graphicData uri="http://schemas.openxmlformats.org/drawingml/2006/picture">
                <pic:pic>
                  <pic:nvPicPr>
                    <pic:cNvPr id="110" name="image132.jpeg"/>
                    <pic:cNvPicPr/>
                  </pic:nvPicPr>
                  <pic:blipFill>
                    <a:blip r:embed="rId141" cstate="print"/>
                    <a:stretch>
                      <a:fillRect/>
                    </a:stretch>
                  </pic:blipFill>
                  <pic:spPr>
                    <a:xfrm>
                      <a:off x="0" y="0"/>
                      <a:ext cx="2282781" cy="1712023"/>
                    </a:xfrm>
                    <a:prstGeom prst="rect">
                      <a:avLst/>
                    </a:prstGeom>
                  </pic:spPr>
                </pic:pic>
              </a:graphicData>
            </a:graphic>
          </wp:inline>
        </w:drawing>
      </w:r>
      <w:r>
        <w:rPr>
          <w:sz w:val="20"/>
        </w:rPr>
      </w:r>
      <w:r>
        <w:rPr>
          <w:sz w:val="20"/>
        </w:rPr>
        <w:tab/>
      </w:r>
      <w:r>
        <w:rPr>
          <w:sz w:val="20"/>
        </w:rPr>
        <w:drawing>
          <wp:inline distT="0" distB="0" distL="0" distR="0">
            <wp:extent cx="2341029" cy="1712023"/>
            <wp:effectExtent l="0" t="0" r="0" b="0"/>
            <wp:docPr id="111" name="image133.jpeg" descr=""/>
            <wp:cNvGraphicFramePr>
              <a:graphicFrameLocks noChangeAspect="1"/>
            </wp:cNvGraphicFramePr>
            <a:graphic>
              <a:graphicData uri="http://schemas.openxmlformats.org/drawingml/2006/picture">
                <pic:pic>
                  <pic:nvPicPr>
                    <pic:cNvPr id="112" name="image133.jpeg"/>
                    <pic:cNvPicPr/>
                  </pic:nvPicPr>
                  <pic:blipFill>
                    <a:blip r:embed="rId142" cstate="print"/>
                    <a:stretch>
                      <a:fillRect/>
                    </a:stretch>
                  </pic:blipFill>
                  <pic:spPr>
                    <a:xfrm>
                      <a:off x="0" y="0"/>
                      <a:ext cx="2341029" cy="1712023"/>
                    </a:xfrm>
                    <a:prstGeom prst="rect">
                      <a:avLst/>
                    </a:prstGeom>
                  </pic:spPr>
                </pic:pic>
              </a:graphicData>
            </a:graphic>
          </wp:inline>
        </w:drawing>
      </w:r>
      <w:r>
        <w:rPr>
          <w:sz w:val="20"/>
        </w:rPr>
      </w:r>
    </w:p>
    <w:p>
      <w:pPr>
        <w:tabs>
          <w:tab w:pos="5611" w:val="left" w:leader="none"/>
        </w:tabs>
        <w:spacing w:before="39"/>
        <w:ind w:left="1749" w:right="0" w:firstLine="0"/>
        <w:jc w:val="left"/>
        <w:rPr>
          <w:i/>
          <w:sz w:val="18"/>
        </w:rPr>
      </w:pPr>
      <w:r>
        <w:rPr>
          <w:i/>
          <w:color w:val="0000FF"/>
          <w:sz w:val="18"/>
        </w:rPr>
        <w:t>Figura 21 Interior del salón de actos</w:t>
      </w:r>
      <w:r>
        <w:rPr>
          <w:i/>
          <w:color w:val="0000FF"/>
          <w:spacing w:val="-14"/>
          <w:sz w:val="18"/>
        </w:rPr>
        <w:t> </w:t>
      </w:r>
      <w:r>
        <w:rPr>
          <w:i/>
          <w:color w:val="0000FF"/>
          <w:sz w:val="18"/>
        </w:rPr>
        <w:t>en</w:t>
      </w:r>
      <w:r>
        <w:rPr>
          <w:i/>
          <w:color w:val="0000FF"/>
          <w:spacing w:val="-2"/>
          <w:sz w:val="18"/>
        </w:rPr>
        <w:t> </w:t>
      </w:r>
      <w:r>
        <w:rPr>
          <w:i/>
          <w:color w:val="0000FF"/>
          <w:sz w:val="18"/>
        </w:rPr>
        <w:t>PB</w:t>
        <w:tab/>
        <w:t>Figura</w:t>
      </w:r>
      <w:r>
        <w:rPr>
          <w:i/>
          <w:color w:val="0000FF"/>
          <w:spacing w:val="-1"/>
          <w:sz w:val="18"/>
        </w:rPr>
        <w:t> </w:t>
      </w:r>
      <w:r>
        <w:rPr>
          <w:i/>
          <w:color w:val="0000FF"/>
          <w:sz w:val="18"/>
        </w:rPr>
        <w:t>22</w:t>
      </w:r>
    </w:p>
    <w:p>
      <w:pPr>
        <w:pStyle w:val="BodyText"/>
        <w:spacing w:line="20" w:lineRule="exact"/>
        <w:ind w:left="222"/>
        <w:rPr>
          <w:sz w:val="2"/>
        </w:rPr>
      </w:pPr>
      <w:r>
        <w:rPr>
          <w:rFonts w:ascii="Times New Roman"/>
          <w:spacing w:val="5"/>
          <w:sz w:val="2"/>
        </w:rPr>
        <w:t> </w:t>
      </w:r>
      <w:r>
        <w:rPr>
          <w:spacing w:val="5"/>
          <w:sz w:val="2"/>
        </w:rPr>
        <w:pict>
          <v:group style="width:474.8pt;height:.5pt;mso-position-horizontal-relative:char;mso-position-vertical-relative:line" coordorigin="0,0" coordsize="9496,10">
            <v:line style="position:absolute" from="0,5" to="281,5" stroked="true" strokeweight=".47998pt" strokecolor="#585858">
              <v:stroke dashstyle="solid"/>
            </v:line>
            <v:rect style="position:absolute;left:280;top:0;width:10;height:10" filled="true" fillcolor="#585858" stroked="false">
              <v:fill type="solid"/>
            </v:rect>
            <v:line style="position:absolute" from="290,5" to="1414,5" stroked="true" strokeweight=".47998pt" strokecolor="#585858">
              <v:stroke dashstyle="solid"/>
            </v:line>
            <v:rect style="position:absolute;left:1413;top:0;width:10;height:10" filled="true" fillcolor="#585858" stroked="false">
              <v:fill type="solid"/>
            </v:rect>
            <v:line style="position:absolute" from="1423,5" to="5276,5" stroked="true" strokeweight=".47998pt" strokecolor="#585858">
              <v:stroke dashstyle="solid"/>
            </v:line>
            <v:rect style="position:absolute;left:5276;top:0;width:10;height:10" filled="true" fillcolor="#585858" stroked="false">
              <v:fill type="solid"/>
            </v:rect>
            <v:line style="position:absolute" from="5286,5" to="9496,5" stroked="true" strokeweight=".47998pt" strokecolor="#585858">
              <v:stroke dashstyle="solid"/>
            </v:line>
          </v:group>
        </w:pict>
      </w:r>
      <w:r>
        <w:rPr>
          <w:spacing w:val="5"/>
          <w:sz w:val="2"/>
        </w:rPr>
      </w:r>
    </w:p>
    <w:p>
      <w:pPr>
        <w:pStyle w:val="Heading4"/>
        <w:spacing w:before="0"/>
        <w:ind w:left="335"/>
      </w:pPr>
      <w:r>
        <w:rPr/>
        <w:t>E11 Plazas de aparcamiento</w:t>
      </w:r>
    </w:p>
    <w:p>
      <w:pPr>
        <w:spacing w:before="0"/>
        <w:ind w:left="335" w:right="0" w:firstLine="0"/>
        <w:jc w:val="left"/>
        <w:rPr>
          <w:b/>
          <w:sz w:val="18"/>
        </w:rPr>
      </w:pPr>
      <w:r>
        <w:rPr>
          <w:b/>
          <w:sz w:val="18"/>
        </w:rPr>
        <w:t>Identificación: </w:t>
      </w:r>
      <w:r>
        <w:rPr>
          <w:b/>
          <w:color w:val="0000FF"/>
          <w:sz w:val="18"/>
        </w:rPr>
        <w:t>Parcela</w:t>
      </w:r>
    </w:p>
    <w:p>
      <w:pPr>
        <w:tabs>
          <w:tab w:pos="5718" w:val="left" w:leader="none"/>
        </w:tabs>
        <w:spacing w:line="240" w:lineRule="auto"/>
        <w:ind w:left="1749" w:right="0" w:firstLine="0"/>
        <w:rPr>
          <w:sz w:val="20"/>
        </w:rPr>
      </w:pPr>
      <w:r>
        <w:rPr>
          <w:sz w:val="20"/>
        </w:rPr>
        <w:drawing>
          <wp:inline distT="0" distB="0" distL="0" distR="0">
            <wp:extent cx="2385993" cy="1624488"/>
            <wp:effectExtent l="0" t="0" r="0" b="0"/>
            <wp:docPr id="113" name="image134.jpeg" descr=""/>
            <wp:cNvGraphicFramePr>
              <a:graphicFrameLocks noChangeAspect="1"/>
            </wp:cNvGraphicFramePr>
            <a:graphic>
              <a:graphicData uri="http://schemas.openxmlformats.org/drawingml/2006/picture">
                <pic:pic>
                  <pic:nvPicPr>
                    <pic:cNvPr id="114" name="image134.jpeg"/>
                    <pic:cNvPicPr/>
                  </pic:nvPicPr>
                  <pic:blipFill>
                    <a:blip r:embed="rId143" cstate="print"/>
                    <a:stretch>
                      <a:fillRect/>
                    </a:stretch>
                  </pic:blipFill>
                  <pic:spPr>
                    <a:xfrm>
                      <a:off x="0" y="0"/>
                      <a:ext cx="2385993" cy="1624488"/>
                    </a:xfrm>
                    <a:prstGeom prst="rect">
                      <a:avLst/>
                    </a:prstGeom>
                  </pic:spPr>
                </pic:pic>
              </a:graphicData>
            </a:graphic>
          </wp:inline>
        </w:drawing>
      </w:r>
      <w:r>
        <w:rPr>
          <w:sz w:val="20"/>
        </w:rPr>
      </w:r>
      <w:r>
        <w:rPr>
          <w:sz w:val="20"/>
        </w:rPr>
        <w:tab/>
      </w:r>
      <w:r>
        <w:rPr>
          <w:position w:val="4"/>
          <w:sz w:val="20"/>
        </w:rPr>
        <w:drawing>
          <wp:inline distT="0" distB="0" distL="0" distR="0">
            <wp:extent cx="2374455" cy="1597342"/>
            <wp:effectExtent l="0" t="0" r="0" b="0"/>
            <wp:docPr id="115" name="image135.jpeg" descr=""/>
            <wp:cNvGraphicFramePr>
              <a:graphicFrameLocks noChangeAspect="1"/>
            </wp:cNvGraphicFramePr>
            <a:graphic>
              <a:graphicData uri="http://schemas.openxmlformats.org/drawingml/2006/picture">
                <pic:pic>
                  <pic:nvPicPr>
                    <pic:cNvPr id="116" name="image135.jpeg"/>
                    <pic:cNvPicPr/>
                  </pic:nvPicPr>
                  <pic:blipFill>
                    <a:blip r:embed="rId144" cstate="print"/>
                    <a:stretch>
                      <a:fillRect/>
                    </a:stretch>
                  </pic:blipFill>
                  <pic:spPr>
                    <a:xfrm>
                      <a:off x="0" y="0"/>
                      <a:ext cx="2374455" cy="1597342"/>
                    </a:xfrm>
                    <a:prstGeom prst="rect">
                      <a:avLst/>
                    </a:prstGeom>
                  </pic:spPr>
                </pic:pic>
              </a:graphicData>
            </a:graphic>
          </wp:inline>
        </w:drawing>
      </w:r>
      <w:r>
        <w:rPr>
          <w:position w:val="4"/>
          <w:sz w:val="20"/>
        </w:rPr>
      </w:r>
    </w:p>
    <w:p>
      <w:pPr>
        <w:tabs>
          <w:tab w:pos="5611" w:val="left" w:leader="none"/>
        </w:tabs>
        <w:spacing w:before="0"/>
        <w:ind w:left="1749" w:right="0" w:firstLine="0"/>
        <w:jc w:val="left"/>
        <w:rPr>
          <w:i/>
          <w:sz w:val="18"/>
        </w:rPr>
      </w:pPr>
      <w:r>
        <w:rPr>
          <w:i/>
          <w:color w:val="0000FF"/>
          <w:sz w:val="18"/>
        </w:rPr>
        <w:t>Figura 23 Plaza</w:t>
      </w:r>
      <w:r>
        <w:rPr>
          <w:i/>
          <w:color w:val="0000FF"/>
          <w:spacing w:val="-9"/>
          <w:sz w:val="18"/>
        </w:rPr>
        <w:t> </w:t>
      </w:r>
      <w:r>
        <w:rPr>
          <w:i/>
          <w:color w:val="0000FF"/>
          <w:sz w:val="18"/>
        </w:rPr>
        <w:t>adaptada</w:t>
      </w:r>
      <w:r>
        <w:rPr>
          <w:i/>
          <w:color w:val="0000FF"/>
          <w:spacing w:val="-3"/>
          <w:sz w:val="18"/>
        </w:rPr>
        <w:t> </w:t>
      </w:r>
      <w:r>
        <w:rPr>
          <w:i/>
          <w:color w:val="0000FF"/>
          <w:sz w:val="18"/>
        </w:rPr>
        <w:t>exterior</w:t>
        <w:tab/>
        <w:t>Figura 24 Itinerario desde la plaza de</w:t>
      </w:r>
      <w:r>
        <w:rPr>
          <w:i/>
          <w:color w:val="0000FF"/>
          <w:spacing w:val="-8"/>
          <w:sz w:val="18"/>
        </w:rPr>
        <w:t> </w:t>
      </w:r>
      <w:r>
        <w:rPr>
          <w:i/>
          <w:color w:val="0000FF"/>
          <w:sz w:val="18"/>
        </w:rPr>
        <w:t>aparcamiento</w:t>
      </w:r>
    </w:p>
    <w:p>
      <w:pPr>
        <w:spacing w:after="0"/>
        <w:jc w:val="left"/>
        <w:rPr>
          <w:sz w:val="18"/>
        </w:rPr>
        <w:sectPr>
          <w:pgSz w:w="11910" w:h="16840"/>
          <w:pgMar w:header="0" w:footer="893" w:top="1080" w:bottom="860" w:left="1160" w:right="300"/>
        </w:sectPr>
      </w:pPr>
    </w:p>
    <w:p>
      <w:pPr>
        <w:pStyle w:val="Heading4"/>
        <w:ind w:left="258"/>
      </w:pPr>
      <w:r>
        <w:rPr/>
        <w:t>Cumplimentación de la ficha </w:t>
      </w:r>
      <w:r>
        <w:rPr>
          <w:sz w:val="20"/>
        </w:rPr>
        <w:t>“</w:t>
      </w:r>
      <w:r>
        <w:rPr/>
        <w:t>Ámbito, usos y espacios del edificio”</w:t>
      </w:r>
    </w:p>
    <w:p>
      <w:pPr>
        <w:pStyle w:val="Heading5"/>
        <w:spacing w:line="259" w:lineRule="auto" w:before="141"/>
        <w:ind w:right="827"/>
      </w:pPr>
      <w:r>
        <w:rPr/>
        <w:t>Una vez identificados los espacios de uso público del edificio, se procede a categorizar el uso del edificio. En este caso el uso principal del mismo es “Administrativo”, y dado que cuenta con una superficie superior a 500 m², pertenece al grupo CA1, conforme al Decreto 39/2004, (ver Anexo 1 de la presente Guía). Por otro lado, en la planta baja existe un salón de actos de uso público, que por tanto es un</w:t>
      </w:r>
    </w:p>
    <w:p>
      <w:pPr>
        <w:spacing w:line="267" w:lineRule="exact" w:before="0"/>
        <w:ind w:left="258" w:right="0" w:firstLine="0"/>
        <w:jc w:val="left"/>
        <w:rPr>
          <w:sz w:val="22"/>
        </w:rPr>
      </w:pPr>
      <w:r>
        <w:rPr>
          <w:sz w:val="22"/>
        </w:rPr>
        <w:t>espacio de uso “Asamblea y reunión” y, con un aforo superior a 50 personas, pertenece al grupo AR1.</w:t>
      </w:r>
    </w:p>
    <w:p>
      <w:pPr>
        <w:spacing w:line="259" w:lineRule="auto" w:before="142"/>
        <w:ind w:left="258" w:right="821" w:firstLine="0"/>
        <w:jc w:val="left"/>
        <w:rPr>
          <w:sz w:val="22"/>
        </w:rPr>
      </w:pPr>
      <w:r>
        <w:rPr>
          <w:sz w:val="22"/>
        </w:rPr>
        <w:t>Con estos datos, a través de la Tabla 1 “Niveles de accesibilidad reglamentarios establecidos para los espacios en edificios de uso público” de la presente Guía, se pueden conocer los niveles de accesibilidad: accesible (Ac), adaptado (A) y practicable (P), que deben cumplir los distintos espacios del edificio, regulados en la normativa estatal y autonómica en función del uso del edificio.</w:t>
      </w:r>
    </w:p>
    <w:p>
      <w:pPr>
        <w:spacing w:line="259" w:lineRule="auto" w:before="120"/>
        <w:ind w:left="258" w:right="1790" w:firstLine="0"/>
        <w:jc w:val="left"/>
        <w:rPr>
          <w:sz w:val="22"/>
        </w:rPr>
      </w:pPr>
      <w:r>
        <w:rPr>
          <w:sz w:val="22"/>
        </w:rPr>
        <w:t>A continuación se expone, cumplimentada para los espacios de uso público de este edificio, la ficha“Ámbito, usos y espacios del edificio”.</w:t>
      </w:r>
    </w:p>
    <w:p>
      <w:pPr>
        <w:pStyle w:val="BodyText"/>
        <w:spacing w:before="1"/>
        <w:rPr>
          <w:sz w:val="10"/>
        </w:rPr>
      </w:pPr>
    </w:p>
    <w:tbl>
      <w:tblPr>
        <w:tblW w:w="0" w:type="auto"/>
        <w:jc w:val="left"/>
        <w:tblInd w:w="1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0" w:type="dxa"/>
          <w:left w:w="0" w:type="dxa"/>
          <w:bottom w:w="0" w:type="dxa"/>
          <w:right w:w="0" w:type="dxa"/>
        </w:tblCellMar>
        <w:tblLook w:val="01E0"/>
      </w:tblPr>
      <w:tblGrid>
        <w:gridCol w:w="353"/>
        <w:gridCol w:w="2917"/>
        <w:gridCol w:w="384"/>
        <w:gridCol w:w="497"/>
        <w:gridCol w:w="499"/>
        <w:gridCol w:w="499"/>
        <w:gridCol w:w="499"/>
        <w:gridCol w:w="499"/>
        <w:gridCol w:w="499"/>
        <w:gridCol w:w="499"/>
        <w:gridCol w:w="500"/>
        <w:gridCol w:w="499"/>
        <w:gridCol w:w="499"/>
        <w:gridCol w:w="499"/>
        <w:gridCol w:w="499"/>
      </w:tblGrid>
      <w:tr>
        <w:trPr>
          <w:trHeight w:val="355" w:hRule="atLeast"/>
        </w:trPr>
        <w:tc>
          <w:tcPr>
            <w:tcW w:w="3270" w:type="dxa"/>
            <w:gridSpan w:val="2"/>
          </w:tcPr>
          <w:p>
            <w:pPr>
              <w:pStyle w:val="TableParagraph"/>
              <w:rPr>
                <w:rFonts w:ascii="Times New Roman"/>
                <w:sz w:val="20"/>
              </w:rPr>
            </w:pPr>
          </w:p>
        </w:tc>
        <w:tc>
          <w:tcPr>
            <w:tcW w:w="6371" w:type="dxa"/>
            <w:gridSpan w:val="13"/>
          </w:tcPr>
          <w:p>
            <w:pPr>
              <w:pStyle w:val="TableParagraph"/>
              <w:spacing w:before="59"/>
              <w:ind w:left="2229" w:right="2227"/>
              <w:jc w:val="center"/>
              <w:rPr>
                <w:b/>
                <w:sz w:val="18"/>
              </w:rPr>
            </w:pPr>
            <w:r>
              <w:rPr>
                <w:b/>
                <w:sz w:val="18"/>
              </w:rPr>
              <w:t>Ámbito y Uso del edificio</w:t>
            </w:r>
          </w:p>
        </w:tc>
      </w:tr>
      <w:tr>
        <w:trPr>
          <w:trHeight w:val="221" w:hRule="atLeast"/>
        </w:trPr>
        <w:tc>
          <w:tcPr>
            <w:tcW w:w="353" w:type="dxa"/>
            <w:vMerge w:val="restart"/>
            <w:tcBorders>
              <w:bottom w:val="nil"/>
            </w:tcBorders>
          </w:tcPr>
          <w:p>
            <w:pPr>
              <w:pStyle w:val="TableParagraph"/>
              <w:rPr>
                <w:rFonts w:ascii="Times New Roman"/>
                <w:sz w:val="20"/>
              </w:rPr>
            </w:pPr>
          </w:p>
        </w:tc>
        <w:tc>
          <w:tcPr>
            <w:tcW w:w="2917" w:type="dxa"/>
            <w:vMerge w:val="restart"/>
            <w:tcBorders>
              <w:bottom w:val="nil"/>
            </w:tcBorders>
          </w:tcPr>
          <w:p>
            <w:pPr>
              <w:pStyle w:val="TableParagraph"/>
              <w:rPr>
                <w:sz w:val="18"/>
              </w:rPr>
            </w:pPr>
          </w:p>
          <w:p>
            <w:pPr>
              <w:pStyle w:val="TableParagraph"/>
              <w:rPr>
                <w:sz w:val="22"/>
              </w:rPr>
            </w:pPr>
          </w:p>
          <w:p>
            <w:pPr>
              <w:pStyle w:val="TableParagraph"/>
              <w:spacing w:before="1"/>
              <w:ind w:left="69"/>
              <w:rPr>
                <w:b/>
                <w:sz w:val="18"/>
              </w:rPr>
            </w:pPr>
            <w:r>
              <w:rPr>
                <w:b/>
                <w:sz w:val="18"/>
              </w:rPr>
              <w:t>Espacios</w:t>
            </w:r>
          </w:p>
        </w:tc>
        <w:tc>
          <w:tcPr>
            <w:tcW w:w="384" w:type="dxa"/>
          </w:tcPr>
          <w:p>
            <w:pPr>
              <w:pStyle w:val="TableParagraph"/>
              <w:spacing w:line="199" w:lineRule="exact" w:before="2"/>
              <w:ind w:left="148"/>
              <w:rPr>
                <w:b/>
                <w:sz w:val="18"/>
              </w:rPr>
            </w:pPr>
            <w:r>
              <w:rPr>
                <w:b/>
                <w:sz w:val="18"/>
              </w:rPr>
              <w:t>E</w:t>
            </w:r>
          </w:p>
        </w:tc>
        <w:tc>
          <w:tcPr>
            <w:tcW w:w="5987" w:type="dxa"/>
            <w:gridSpan w:val="12"/>
          </w:tcPr>
          <w:p>
            <w:pPr>
              <w:pStyle w:val="TableParagraph"/>
              <w:spacing w:line="187" w:lineRule="exact" w:before="13"/>
              <w:ind w:left="2881" w:right="2878"/>
              <w:jc w:val="center"/>
              <w:rPr>
                <w:b/>
                <w:sz w:val="16"/>
              </w:rPr>
            </w:pPr>
            <w:r>
              <w:rPr>
                <w:b/>
                <w:sz w:val="16"/>
              </w:rPr>
              <w:t>CV</w:t>
            </w:r>
          </w:p>
        </w:tc>
      </w:tr>
      <w:tr>
        <w:trPr>
          <w:trHeight w:val="609" w:hRule="atLeast"/>
        </w:trPr>
        <w:tc>
          <w:tcPr>
            <w:tcW w:w="353" w:type="dxa"/>
            <w:vMerge/>
            <w:tcBorders>
              <w:top w:val="nil"/>
              <w:bottom w:val="nil"/>
            </w:tcBorders>
          </w:tcPr>
          <w:p>
            <w:pPr>
              <w:rPr>
                <w:sz w:val="2"/>
                <w:szCs w:val="2"/>
              </w:rPr>
            </w:pPr>
          </w:p>
        </w:tc>
        <w:tc>
          <w:tcPr>
            <w:tcW w:w="2917" w:type="dxa"/>
            <w:vMerge/>
            <w:tcBorders>
              <w:top w:val="nil"/>
              <w:bottom w:val="nil"/>
            </w:tcBorders>
          </w:tcPr>
          <w:p>
            <w:pPr>
              <w:rPr>
                <w:sz w:val="2"/>
                <w:szCs w:val="2"/>
              </w:rPr>
            </w:pPr>
          </w:p>
        </w:tc>
        <w:tc>
          <w:tcPr>
            <w:tcW w:w="384" w:type="dxa"/>
            <w:vMerge w:val="restart"/>
            <w:tcBorders>
              <w:bottom w:val="nil"/>
            </w:tcBorders>
            <w:textDirection w:val="btLr"/>
          </w:tcPr>
          <w:p>
            <w:pPr>
              <w:pStyle w:val="TableParagraph"/>
              <w:spacing w:before="77"/>
              <w:ind w:left="272"/>
              <w:rPr>
                <w:b/>
                <w:sz w:val="18"/>
              </w:rPr>
            </w:pPr>
            <w:r>
              <w:rPr>
                <w:b/>
                <w:spacing w:val="-1"/>
                <w:sz w:val="18"/>
              </w:rPr>
              <w:t>T</w:t>
            </w:r>
            <w:r>
              <w:rPr>
                <w:b/>
                <w:spacing w:val="-2"/>
                <w:sz w:val="18"/>
              </w:rPr>
              <w:t>o</w:t>
            </w:r>
            <w:r>
              <w:rPr>
                <w:b/>
                <w:spacing w:val="-1"/>
                <w:sz w:val="18"/>
              </w:rPr>
              <w:t>do</w:t>
            </w:r>
            <w:r>
              <w:rPr>
                <w:b/>
                <w:sz w:val="18"/>
              </w:rPr>
              <w:t>s</w:t>
            </w:r>
          </w:p>
        </w:tc>
        <w:tc>
          <w:tcPr>
            <w:tcW w:w="1495" w:type="dxa"/>
            <w:gridSpan w:val="3"/>
          </w:tcPr>
          <w:p>
            <w:pPr>
              <w:pStyle w:val="TableParagraph"/>
              <w:ind w:left="268" w:right="244" w:firstLine="98"/>
              <w:rPr>
                <w:sz w:val="16"/>
              </w:rPr>
            </w:pPr>
            <w:r>
              <w:rPr>
                <w:sz w:val="16"/>
              </w:rPr>
              <w:t>Comercial y Administrativo</w:t>
            </w:r>
          </w:p>
        </w:tc>
        <w:tc>
          <w:tcPr>
            <w:tcW w:w="998" w:type="dxa"/>
            <w:gridSpan w:val="2"/>
          </w:tcPr>
          <w:p>
            <w:pPr>
              <w:pStyle w:val="TableParagraph"/>
              <w:rPr>
                <w:sz w:val="17"/>
              </w:rPr>
            </w:pPr>
          </w:p>
          <w:p>
            <w:pPr>
              <w:pStyle w:val="TableParagraph"/>
              <w:ind w:left="211"/>
              <w:rPr>
                <w:sz w:val="16"/>
              </w:rPr>
            </w:pPr>
            <w:r>
              <w:rPr>
                <w:sz w:val="16"/>
              </w:rPr>
              <w:t>Sanitario</w:t>
            </w:r>
          </w:p>
        </w:tc>
        <w:tc>
          <w:tcPr>
            <w:tcW w:w="998" w:type="dxa"/>
            <w:gridSpan w:val="2"/>
          </w:tcPr>
          <w:p>
            <w:pPr>
              <w:pStyle w:val="TableParagraph"/>
              <w:rPr>
                <w:sz w:val="17"/>
              </w:rPr>
            </w:pPr>
          </w:p>
          <w:p>
            <w:pPr>
              <w:pStyle w:val="TableParagraph"/>
              <w:ind w:left="225"/>
              <w:rPr>
                <w:sz w:val="16"/>
              </w:rPr>
            </w:pPr>
            <w:r>
              <w:rPr>
                <w:sz w:val="16"/>
              </w:rPr>
              <w:t>Docente</w:t>
            </w:r>
          </w:p>
        </w:tc>
        <w:tc>
          <w:tcPr>
            <w:tcW w:w="1498" w:type="dxa"/>
            <w:gridSpan w:val="3"/>
          </w:tcPr>
          <w:p>
            <w:pPr>
              <w:pStyle w:val="TableParagraph"/>
              <w:rPr>
                <w:sz w:val="17"/>
              </w:rPr>
            </w:pPr>
          </w:p>
          <w:p>
            <w:pPr>
              <w:pStyle w:val="TableParagraph"/>
              <w:ind w:left="385"/>
              <w:rPr>
                <w:sz w:val="16"/>
              </w:rPr>
            </w:pPr>
            <w:r>
              <w:rPr>
                <w:sz w:val="16"/>
              </w:rPr>
              <w:t>Residencial</w:t>
            </w:r>
          </w:p>
        </w:tc>
        <w:tc>
          <w:tcPr>
            <w:tcW w:w="998" w:type="dxa"/>
            <w:gridSpan w:val="2"/>
          </w:tcPr>
          <w:p>
            <w:pPr>
              <w:pStyle w:val="TableParagraph"/>
              <w:ind w:left="228" w:right="103" w:hanging="104"/>
              <w:rPr>
                <w:sz w:val="16"/>
              </w:rPr>
            </w:pPr>
            <w:r>
              <w:rPr>
                <w:sz w:val="16"/>
              </w:rPr>
              <w:t>Asamblea y Reunión</w:t>
            </w:r>
          </w:p>
        </w:tc>
      </w:tr>
      <w:tr>
        <w:trPr>
          <w:trHeight w:val="370" w:hRule="atLeast"/>
        </w:trPr>
        <w:tc>
          <w:tcPr>
            <w:tcW w:w="353" w:type="dxa"/>
            <w:vMerge/>
            <w:tcBorders>
              <w:top w:val="nil"/>
              <w:bottom w:val="nil"/>
            </w:tcBorders>
          </w:tcPr>
          <w:p>
            <w:pPr>
              <w:rPr>
                <w:sz w:val="2"/>
                <w:szCs w:val="2"/>
              </w:rPr>
            </w:pPr>
          </w:p>
        </w:tc>
        <w:tc>
          <w:tcPr>
            <w:tcW w:w="2917" w:type="dxa"/>
            <w:vMerge/>
            <w:tcBorders>
              <w:top w:val="nil"/>
              <w:bottom w:val="nil"/>
            </w:tcBorders>
          </w:tcPr>
          <w:p>
            <w:pPr>
              <w:rPr>
                <w:sz w:val="2"/>
                <w:szCs w:val="2"/>
              </w:rPr>
            </w:pPr>
          </w:p>
        </w:tc>
        <w:tc>
          <w:tcPr>
            <w:tcW w:w="384" w:type="dxa"/>
            <w:vMerge/>
            <w:tcBorders>
              <w:top w:val="nil"/>
              <w:bottom w:val="nil"/>
            </w:tcBorders>
            <w:textDirection w:val="btLr"/>
          </w:tcPr>
          <w:p>
            <w:pPr>
              <w:rPr>
                <w:sz w:val="2"/>
                <w:szCs w:val="2"/>
              </w:rPr>
            </w:pPr>
          </w:p>
        </w:tc>
        <w:tc>
          <w:tcPr>
            <w:tcW w:w="497" w:type="dxa"/>
            <w:tcBorders>
              <w:bottom w:val="nil"/>
            </w:tcBorders>
          </w:tcPr>
          <w:p>
            <w:pPr>
              <w:pStyle w:val="TableParagraph"/>
              <w:spacing w:before="61"/>
              <w:ind w:left="79" w:right="76"/>
              <w:jc w:val="center"/>
              <w:rPr>
                <w:b/>
                <w:sz w:val="18"/>
              </w:rPr>
            </w:pPr>
            <w:r>
              <w:rPr>
                <w:b/>
                <w:sz w:val="18"/>
              </w:rPr>
              <w:t>CA1</w:t>
            </w:r>
          </w:p>
        </w:tc>
        <w:tc>
          <w:tcPr>
            <w:tcW w:w="499" w:type="dxa"/>
            <w:tcBorders>
              <w:bottom w:val="nil"/>
            </w:tcBorders>
          </w:tcPr>
          <w:p>
            <w:pPr>
              <w:pStyle w:val="TableParagraph"/>
              <w:spacing w:before="61"/>
              <w:ind w:right="94"/>
              <w:jc w:val="right"/>
              <w:rPr>
                <w:b/>
                <w:sz w:val="18"/>
              </w:rPr>
            </w:pPr>
            <w:r>
              <w:rPr>
                <w:b/>
                <w:sz w:val="18"/>
              </w:rPr>
              <w:t>CA2</w:t>
            </w:r>
          </w:p>
        </w:tc>
        <w:tc>
          <w:tcPr>
            <w:tcW w:w="499" w:type="dxa"/>
            <w:tcBorders>
              <w:bottom w:val="nil"/>
            </w:tcBorders>
          </w:tcPr>
          <w:p>
            <w:pPr>
              <w:pStyle w:val="TableParagraph"/>
              <w:spacing w:before="61"/>
              <w:ind w:left="77" w:right="72"/>
              <w:jc w:val="center"/>
              <w:rPr>
                <w:b/>
                <w:sz w:val="18"/>
              </w:rPr>
            </w:pPr>
            <w:r>
              <w:rPr>
                <w:b/>
                <w:sz w:val="18"/>
              </w:rPr>
              <w:t>CA3</w:t>
            </w:r>
          </w:p>
        </w:tc>
        <w:tc>
          <w:tcPr>
            <w:tcW w:w="499" w:type="dxa"/>
            <w:tcBorders>
              <w:bottom w:val="nil"/>
            </w:tcBorders>
          </w:tcPr>
          <w:p>
            <w:pPr>
              <w:pStyle w:val="TableParagraph"/>
              <w:spacing w:before="61"/>
              <w:ind w:left="78" w:right="72"/>
              <w:jc w:val="center"/>
              <w:rPr>
                <w:b/>
                <w:sz w:val="18"/>
              </w:rPr>
            </w:pPr>
            <w:r>
              <w:rPr>
                <w:b/>
                <w:sz w:val="18"/>
              </w:rPr>
              <w:t>S1</w:t>
            </w:r>
          </w:p>
        </w:tc>
        <w:tc>
          <w:tcPr>
            <w:tcW w:w="499" w:type="dxa"/>
            <w:tcBorders>
              <w:bottom w:val="nil"/>
            </w:tcBorders>
          </w:tcPr>
          <w:p>
            <w:pPr>
              <w:pStyle w:val="TableParagraph"/>
              <w:spacing w:before="61"/>
              <w:ind w:left="78" w:right="72"/>
              <w:jc w:val="center"/>
              <w:rPr>
                <w:b/>
                <w:sz w:val="18"/>
              </w:rPr>
            </w:pPr>
            <w:r>
              <w:rPr>
                <w:b/>
                <w:sz w:val="18"/>
              </w:rPr>
              <w:t>S2</w:t>
            </w:r>
          </w:p>
        </w:tc>
        <w:tc>
          <w:tcPr>
            <w:tcW w:w="499" w:type="dxa"/>
            <w:tcBorders>
              <w:bottom w:val="nil"/>
            </w:tcBorders>
          </w:tcPr>
          <w:p>
            <w:pPr>
              <w:pStyle w:val="TableParagraph"/>
              <w:spacing w:before="61"/>
              <w:ind w:right="139"/>
              <w:jc w:val="right"/>
              <w:rPr>
                <w:b/>
                <w:sz w:val="18"/>
              </w:rPr>
            </w:pPr>
            <w:r>
              <w:rPr>
                <w:b/>
                <w:sz w:val="18"/>
              </w:rPr>
              <w:t>D1</w:t>
            </w:r>
          </w:p>
        </w:tc>
        <w:tc>
          <w:tcPr>
            <w:tcW w:w="499" w:type="dxa"/>
            <w:tcBorders>
              <w:bottom w:val="nil"/>
            </w:tcBorders>
          </w:tcPr>
          <w:p>
            <w:pPr>
              <w:pStyle w:val="TableParagraph"/>
              <w:spacing w:before="61"/>
              <w:ind w:right="139"/>
              <w:jc w:val="right"/>
              <w:rPr>
                <w:b/>
                <w:sz w:val="18"/>
              </w:rPr>
            </w:pPr>
            <w:r>
              <w:rPr>
                <w:b/>
                <w:sz w:val="18"/>
              </w:rPr>
              <w:t>D2</w:t>
            </w:r>
          </w:p>
        </w:tc>
        <w:tc>
          <w:tcPr>
            <w:tcW w:w="500" w:type="dxa"/>
            <w:tcBorders>
              <w:bottom w:val="nil"/>
            </w:tcBorders>
          </w:tcPr>
          <w:p>
            <w:pPr>
              <w:pStyle w:val="TableParagraph"/>
              <w:spacing w:before="61"/>
              <w:ind w:left="156"/>
              <w:rPr>
                <w:b/>
                <w:sz w:val="18"/>
              </w:rPr>
            </w:pPr>
            <w:r>
              <w:rPr>
                <w:b/>
                <w:sz w:val="18"/>
              </w:rPr>
              <w:t>R1</w:t>
            </w:r>
          </w:p>
        </w:tc>
        <w:tc>
          <w:tcPr>
            <w:tcW w:w="499" w:type="dxa"/>
            <w:tcBorders>
              <w:bottom w:val="nil"/>
            </w:tcBorders>
          </w:tcPr>
          <w:p>
            <w:pPr>
              <w:pStyle w:val="TableParagraph"/>
              <w:spacing w:before="61"/>
              <w:ind w:left="154"/>
              <w:rPr>
                <w:b/>
                <w:sz w:val="18"/>
              </w:rPr>
            </w:pPr>
            <w:r>
              <w:rPr>
                <w:b/>
                <w:sz w:val="18"/>
              </w:rPr>
              <w:t>R2</w:t>
            </w:r>
          </w:p>
        </w:tc>
        <w:tc>
          <w:tcPr>
            <w:tcW w:w="499" w:type="dxa"/>
            <w:tcBorders>
              <w:bottom w:val="nil"/>
            </w:tcBorders>
          </w:tcPr>
          <w:p>
            <w:pPr>
              <w:pStyle w:val="TableParagraph"/>
              <w:spacing w:before="61"/>
              <w:ind w:right="146"/>
              <w:jc w:val="right"/>
              <w:rPr>
                <w:b/>
                <w:sz w:val="18"/>
              </w:rPr>
            </w:pPr>
            <w:r>
              <w:rPr>
                <w:b/>
                <w:sz w:val="18"/>
              </w:rPr>
              <w:t>R3</w:t>
            </w:r>
          </w:p>
        </w:tc>
        <w:tc>
          <w:tcPr>
            <w:tcW w:w="499" w:type="dxa"/>
            <w:tcBorders>
              <w:bottom w:val="nil"/>
            </w:tcBorders>
          </w:tcPr>
          <w:p>
            <w:pPr>
              <w:pStyle w:val="TableParagraph"/>
              <w:spacing w:before="61"/>
              <w:ind w:left="76" w:right="72"/>
              <w:jc w:val="center"/>
              <w:rPr>
                <w:b/>
                <w:sz w:val="18"/>
              </w:rPr>
            </w:pPr>
            <w:r>
              <w:rPr>
                <w:b/>
                <w:sz w:val="18"/>
              </w:rPr>
              <w:t>AR1</w:t>
            </w:r>
          </w:p>
        </w:tc>
        <w:tc>
          <w:tcPr>
            <w:tcW w:w="499" w:type="dxa"/>
            <w:tcBorders>
              <w:bottom w:val="nil"/>
            </w:tcBorders>
          </w:tcPr>
          <w:p>
            <w:pPr>
              <w:pStyle w:val="TableParagraph"/>
              <w:spacing w:before="61"/>
              <w:ind w:left="76" w:right="72"/>
              <w:jc w:val="center"/>
              <w:rPr>
                <w:b/>
                <w:sz w:val="18"/>
              </w:rPr>
            </w:pPr>
            <w:r>
              <w:rPr>
                <w:b/>
                <w:sz w:val="18"/>
              </w:rPr>
              <w:t>AR2</w:t>
            </w:r>
          </w:p>
        </w:tc>
      </w:tr>
      <w:tr>
        <w:trPr>
          <w:trHeight w:val="279" w:hRule="atLeast"/>
        </w:trPr>
        <w:tc>
          <w:tcPr>
            <w:tcW w:w="353" w:type="dxa"/>
            <w:vMerge w:val="restart"/>
            <w:tcBorders>
              <w:top w:val="nil"/>
              <w:bottom w:val="single" w:sz="18" w:space="0" w:color="808080"/>
            </w:tcBorders>
            <w:textDirection w:val="btLr"/>
          </w:tcPr>
          <w:p>
            <w:pPr>
              <w:pStyle w:val="TableParagraph"/>
              <w:spacing w:before="71"/>
              <w:ind w:left="360"/>
              <w:rPr>
                <w:sz w:val="18"/>
              </w:rPr>
            </w:pPr>
            <w:r>
              <w:rPr>
                <w:spacing w:val="-2"/>
                <w:sz w:val="18"/>
              </w:rPr>
              <w:t>A</w:t>
            </w:r>
            <w:r>
              <w:rPr>
                <w:sz w:val="18"/>
              </w:rPr>
              <w:t>cc</w:t>
            </w:r>
            <w:r>
              <w:rPr>
                <w:spacing w:val="-1"/>
                <w:sz w:val="18"/>
              </w:rPr>
              <w:t>es</w:t>
            </w:r>
            <w:r>
              <w:rPr>
                <w:sz w:val="18"/>
              </w:rPr>
              <w:t>os</w:t>
            </w:r>
          </w:p>
        </w:tc>
        <w:tc>
          <w:tcPr>
            <w:tcW w:w="2917" w:type="dxa"/>
            <w:vMerge w:val="restart"/>
            <w:tcBorders>
              <w:top w:val="nil"/>
              <w:bottom w:val="single" w:sz="18" w:space="0" w:color="808080"/>
            </w:tcBorders>
          </w:tcPr>
          <w:p>
            <w:pPr>
              <w:pStyle w:val="TableParagraph"/>
              <w:spacing w:before="11"/>
              <w:rPr>
                <w:sz w:val="14"/>
              </w:rPr>
            </w:pPr>
          </w:p>
          <w:p>
            <w:pPr>
              <w:pStyle w:val="TableParagraph"/>
              <w:ind w:left="69"/>
              <w:rPr>
                <w:sz w:val="18"/>
              </w:rPr>
            </w:pPr>
            <w:r>
              <w:rPr>
                <w:sz w:val="18"/>
              </w:rPr>
              <w:t>Accesos de uso público principal</w:t>
            </w:r>
          </w:p>
        </w:tc>
        <w:tc>
          <w:tcPr>
            <w:tcW w:w="384" w:type="dxa"/>
            <w:tcBorders>
              <w:top w:val="nil"/>
              <w:bottom w:val="single" w:sz="4" w:space="0" w:color="808080"/>
            </w:tcBorders>
          </w:tcPr>
          <w:p>
            <w:pPr>
              <w:pStyle w:val="TableParagraph"/>
              <w:spacing w:line="219" w:lineRule="exact" w:before="41"/>
              <w:ind w:left="102"/>
              <w:rPr>
                <w:sz w:val="18"/>
              </w:rPr>
            </w:pPr>
            <w:r>
              <w:rPr>
                <w:sz w:val="18"/>
              </w:rPr>
              <w:t>Ac</w:t>
            </w:r>
          </w:p>
        </w:tc>
        <w:tc>
          <w:tcPr>
            <w:tcW w:w="497" w:type="dxa"/>
            <w:tcBorders>
              <w:top w:val="nil"/>
              <w:bottom w:val="single" w:sz="4" w:space="0" w:color="808080"/>
            </w:tcBorders>
          </w:tcPr>
          <w:p>
            <w:pPr>
              <w:pStyle w:val="TableParagraph"/>
              <w:spacing w:line="219" w:lineRule="exact" w:before="41"/>
              <w:ind w:left="4"/>
              <w:jc w:val="center"/>
              <w:rPr>
                <w:sz w:val="18"/>
              </w:rPr>
            </w:pPr>
            <w:r>
              <w:rPr>
                <w:sz w:val="18"/>
              </w:rPr>
              <w:t>A</w:t>
            </w:r>
          </w:p>
        </w:tc>
        <w:tc>
          <w:tcPr>
            <w:tcW w:w="499" w:type="dxa"/>
            <w:tcBorders>
              <w:top w:val="nil"/>
              <w:bottom w:val="single" w:sz="4" w:space="0" w:color="808080"/>
            </w:tcBorders>
          </w:tcPr>
          <w:p>
            <w:pPr>
              <w:pStyle w:val="TableParagraph"/>
              <w:spacing w:line="219" w:lineRule="exact" w:before="41"/>
              <w:ind w:right="189"/>
              <w:jc w:val="right"/>
              <w:rPr>
                <w:sz w:val="18"/>
              </w:rPr>
            </w:pPr>
            <w:r>
              <w:rPr>
                <w:sz w:val="18"/>
              </w:rPr>
              <w:t>A</w:t>
            </w:r>
          </w:p>
        </w:tc>
        <w:tc>
          <w:tcPr>
            <w:tcW w:w="499" w:type="dxa"/>
            <w:tcBorders>
              <w:top w:val="nil"/>
              <w:bottom w:val="single" w:sz="4" w:space="0" w:color="808080"/>
            </w:tcBorders>
          </w:tcPr>
          <w:p>
            <w:pPr>
              <w:pStyle w:val="TableParagraph"/>
              <w:spacing w:line="219" w:lineRule="exact" w:before="41"/>
              <w:ind w:left="5"/>
              <w:jc w:val="center"/>
              <w:rPr>
                <w:sz w:val="18"/>
              </w:rPr>
            </w:pPr>
            <w:r>
              <w:rPr>
                <w:sz w:val="18"/>
              </w:rPr>
              <w:t>P</w:t>
            </w:r>
          </w:p>
        </w:tc>
        <w:tc>
          <w:tcPr>
            <w:tcW w:w="499" w:type="dxa"/>
            <w:tcBorders>
              <w:top w:val="nil"/>
              <w:bottom w:val="single" w:sz="4" w:space="0" w:color="808080"/>
            </w:tcBorders>
          </w:tcPr>
          <w:p>
            <w:pPr>
              <w:pStyle w:val="TableParagraph"/>
              <w:spacing w:line="219" w:lineRule="exact" w:before="41"/>
              <w:ind w:left="8"/>
              <w:jc w:val="center"/>
              <w:rPr>
                <w:sz w:val="18"/>
              </w:rPr>
            </w:pPr>
            <w:r>
              <w:rPr>
                <w:sz w:val="18"/>
              </w:rPr>
              <w:t>A</w:t>
            </w:r>
          </w:p>
        </w:tc>
        <w:tc>
          <w:tcPr>
            <w:tcW w:w="499" w:type="dxa"/>
            <w:tcBorders>
              <w:top w:val="nil"/>
              <w:bottom w:val="single" w:sz="4" w:space="0" w:color="808080"/>
            </w:tcBorders>
          </w:tcPr>
          <w:p>
            <w:pPr>
              <w:pStyle w:val="TableParagraph"/>
              <w:spacing w:line="219" w:lineRule="exact" w:before="41"/>
              <w:ind w:left="8"/>
              <w:jc w:val="center"/>
              <w:rPr>
                <w:sz w:val="18"/>
              </w:rPr>
            </w:pPr>
            <w:r>
              <w:rPr>
                <w:sz w:val="18"/>
              </w:rPr>
              <w:t>A</w:t>
            </w:r>
          </w:p>
        </w:tc>
        <w:tc>
          <w:tcPr>
            <w:tcW w:w="499" w:type="dxa"/>
            <w:tcBorders>
              <w:top w:val="nil"/>
              <w:bottom w:val="single" w:sz="4" w:space="0" w:color="808080"/>
            </w:tcBorders>
          </w:tcPr>
          <w:p>
            <w:pPr>
              <w:pStyle w:val="TableParagraph"/>
              <w:spacing w:line="219" w:lineRule="exact" w:before="41"/>
              <w:ind w:right="188"/>
              <w:jc w:val="right"/>
              <w:rPr>
                <w:sz w:val="18"/>
              </w:rPr>
            </w:pPr>
            <w:r>
              <w:rPr>
                <w:sz w:val="18"/>
              </w:rPr>
              <w:t>A</w:t>
            </w:r>
          </w:p>
        </w:tc>
        <w:tc>
          <w:tcPr>
            <w:tcW w:w="499" w:type="dxa"/>
            <w:tcBorders>
              <w:top w:val="nil"/>
              <w:bottom w:val="single" w:sz="4" w:space="0" w:color="808080"/>
            </w:tcBorders>
          </w:tcPr>
          <w:p>
            <w:pPr>
              <w:pStyle w:val="TableParagraph"/>
              <w:spacing w:line="219" w:lineRule="exact" w:before="41"/>
              <w:ind w:right="188"/>
              <w:jc w:val="right"/>
              <w:rPr>
                <w:sz w:val="18"/>
              </w:rPr>
            </w:pPr>
            <w:r>
              <w:rPr>
                <w:sz w:val="18"/>
              </w:rPr>
              <w:t>A</w:t>
            </w:r>
          </w:p>
        </w:tc>
        <w:tc>
          <w:tcPr>
            <w:tcW w:w="500" w:type="dxa"/>
            <w:tcBorders>
              <w:top w:val="nil"/>
              <w:bottom w:val="single" w:sz="4" w:space="0" w:color="808080"/>
            </w:tcBorders>
          </w:tcPr>
          <w:p>
            <w:pPr>
              <w:pStyle w:val="TableParagraph"/>
              <w:spacing w:line="219" w:lineRule="exact" w:before="41"/>
              <w:ind w:left="199"/>
              <w:rPr>
                <w:sz w:val="18"/>
              </w:rPr>
            </w:pPr>
            <w:r>
              <w:rPr>
                <w:sz w:val="18"/>
              </w:rPr>
              <w:t>A</w:t>
            </w:r>
          </w:p>
        </w:tc>
        <w:tc>
          <w:tcPr>
            <w:tcW w:w="499" w:type="dxa"/>
            <w:tcBorders>
              <w:top w:val="nil"/>
              <w:bottom w:val="single" w:sz="4" w:space="0" w:color="808080"/>
            </w:tcBorders>
          </w:tcPr>
          <w:p>
            <w:pPr>
              <w:pStyle w:val="TableParagraph"/>
              <w:spacing w:line="219" w:lineRule="exact" w:before="41"/>
              <w:ind w:left="197"/>
              <w:rPr>
                <w:sz w:val="18"/>
              </w:rPr>
            </w:pPr>
            <w:r>
              <w:rPr>
                <w:sz w:val="18"/>
              </w:rPr>
              <w:t>A</w:t>
            </w:r>
          </w:p>
        </w:tc>
        <w:tc>
          <w:tcPr>
            <w:tcW w:w="499" w:type="dxa"/>
            <w:tcBorders>
              <w:top w:val="nil"/>
              <w:bottom w:val="single" w:sz="4" w:space="0" w:color="808080"/>
            </w:tcBorders>
          </w:tcPr>
          <w:p>
            <w:pPr>
              <w:pStyle w:val="TableParagraph"/>
              <w:spacing w:line="219" w:lineRule="exact" w:before="41"/>
              <w:ind w:left="3"/>
              <w:jc w:val="center"/>
              <w:rPr>
                <w:sz w:val="18"/>
              </w:rPr>
            </w:pPr>
            <w:r>
              <w:rPr>
                <w:sz w:val="18"/>
              </w:rPr>
              <w:t>P</w:t>
            </w:r>
          </w:p>
        </w:tc>
        <w:tc>
          <w:tcPr>
            <w:tcW w:w="499" w:type="dxa"/>
            <w:tcBorders>
              <w:top w:val="nil"/>
              <w:bottom w:val="single" w:sz="4" w:space="0" w:color="808080"/>
            </w:tcBorders>
          </w:tcPr>
          <w:p>
            <w:pPr>
              <w:pStyle w:val="TableParagraph"/>
              <w:spacing w:line="219" w:lineRule="exact" w:before="41"/>
              <w:ind w:left="5"/>
              <w:jc w:val="center"/>
              <w:rPr>
                <w:sz w:val="18"/>
              </w:rPr>
            </w:pPr>
            <w:r>
              <w:rPr>
                <w:sz w:val="18"/>
              </w:rPr>
              <w:t>A</w:t>
            </w:r>
          </w:p>
        </w:tc>
        <w:tc>
          <w:tcPr>
            <w:tcW w:w="499" w:type="dxa"/>
            <w:tcBorders>
              <w:top w:val="nil"/>
              <w:bottom w:val="single" w:sz="4" w:space="0" w:color="808080"/>
            </w:tcBorders>
          </w:tcPr>
          <w:p>
            <w:pPr>
              <w:pStyle w:val="TableParagraph"/>
              <w:spacing w:line="219" w:lineRule="exact" w:before="41"/>
              <w:ind w:left="5"/>
              <w:jc w:val="center"/>
              <w:rPr>
                <w:sz w:val="18"/>
              </w:rPr>
            </w:pPr>
            <w:r>
              <w:rPr>
                <w:sz w:val="18"/>
              </w:rPr>
              <w:t>A</w:t>
            </w:r>
          </w:p>
        </w:tc>
      </w:tr>
      <w:tr>
        <w:trPr>
          <w:trHeight w:val="235" w:hRule="atLeast"/>
        </w:trPr>
        <w:tc>
          <w:tcPr>
            <w:tcW w:w="353" w:type="dxa"/>
            <w:vMerge/>
            <w:tcBorders>
              <w:top w:val="nil"/>
              <w:bottom w:val="single" w:sz="18" w:space="0" w:color="808080"/>
            </w:tcBorders>
            <w:textDirection w:val="btLr"/>
          </w:tcPr>
          <w:p>
            <w:pPr>
              <w:rPr>
                <w:sz w:val="2"/>
                <w:szCs w:val="2"/>
              </w:rPr>
            </w:pPr>
          </w:p>
        </w:tc>
        <w:tc>
          <w:tcPr>
            <w:tcW w:w="2917" w:type="dxa"/>
            <w:vMerge/>
            <w:tcBorders>
              <w:top w:val="nil"/>
              <w:bottom w:val="single" w:sz="18" w:space="0" w:color="808080"/>
            </w:tcBorders>
          </w:tcPr>
          <w:p>
            <w:pPr>
              <w:rPr>
                <w:sz w:val="2"/>
                <w:szCs w:val="2"/>
              </w:rPr>
            </w:pPr>
          </w:p>
        </w:tc>
        <w:tc>
          <w:tcPr>
            <w:tcW w:w="384" w:type="dxa"/>
            <w:tcBorders>
              <w:top w:val="single" w:sz="4" w:space="0" w:color="808080"/>
              <w:bottom w:val="single" w:sz="18" w:space="0" w:color="808080"/>
            </w:tcBorders>
            <w:shd w:val="clear" w:color="auto" w:fill="F1F1F1"/>
          </w:tcPr>
          <w:p>
            <w:pPr>
              <w:pStyle w:val="TableParagraph"/>
              <w:spacing w:line="209" w:lineRule="exact" w:before="6"/>
              <w:ind w:left="143"/>
              <w:rPr>
                <w:b/>
                <w:sz w:val="18"/>
              </w:rPr>
            </w:pPr>
            <w:r>
              <w:rPr>
                <w:b/>
                <w:color w:val="0000FF"/>
                <w:sz w:val="18"/>
              </w:rPr>
              <w:t>X</w:t>
            </w:r>
          </w:p>
        </w:tc>
        <w:tc>
          <w:tcPr>
            <w:tcW w:w="497" w:type="dxa"/>
            <w:tcBorders>
              <w:top w:val="single" w:sz="4" w:space="0" w:color="808080"/>
              <w:bottom w:val="single" w:sz="18" w:space="0" w:color="808080"/>
            </w:tcBorders>
            <w:shd w:val="clear" w:color="auto" w:fill="F1F1F1"/>
          </w:tcPr>
          <w:p>
            <w:pPr>
              <w:pStyle w:val="TableParagraph"/>
              <w:spacing w:line="209" w:lineRule="exact" w:before="6"/>
              <w:ind w:left="3"/>
              <w:jc w:val="center"/>
              <w:rPr>
                <w:b/>
                <w:sz w:val="18"/>
              </w:rPr>
            </w:pPr>
            <w:r>
              <w:rPr>
                <w:b/>
                <w:color w:val="0000FF"/>
                <w:sz w:val="18"/>
              </w:rPr>
              <w:t>X</w:t>
            </w: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500"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spacing w:line="209" w:lineRule="exact" w:before="6"/>
              <w:ind w:left="5"/>
              <w:jc w:val="center"/>
              <w:rPr>
                <w:b/>
                <w:sz w:val="18"/>
              </w:rPr>
            </w:pPr>
            <w:r>
              <w:rPr>
                <w:b/>
                <w:color w:val="0000FF"/>
                <w:sz w:val="18"/>
              </w:rPr>
              <w:t>X</w:t>
            </w: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r>
      <w:tr>
        <w:trPr>
          <w:trHeight w:val="447" w:hRule="atLeast"/>
        </w:trPr>
        <w:tc>
          <w:tcPr>
            <w:tcW w:w="353" w:type="dxa"/>
            <w:vMerge/>
            <w:tcBorders>
              <w:top w:val="nil"/>
              <w:bottom w:val="single" w:sz="18" w:space="0" w:color="808080"/>
            </w:tcBorders>
            <w:textDirection w:val="btLr"/>
          </w:tcPr>
          <w:p>
            <w:pPr>
              <w:rPr>
                <w:sz w:val="2"/>
                <w:szCs w:val="2"/>
              </w:rPr>
            </w:pPr>
          </w:p>
        </w:tc>
        <w:tc>
          <w:tcPr>
            <w:tcW w:w="2917" w:type="dxa"/>
            <w:vMerge w:val="restart"/>
            <w:tcBorders>
              <w:top w:val="single" w:sz="18" w:space="0" w:color="808080"/>
              <w:bottom w:val="single" w:sz="18" w:space="0" w:color="808080"/>
            </w:tcBorders>
          </w:tcPr>
          <w:p>
            <w:pPr>
              <w:pStyle w:val="TableParagraph"/>
              <w:spacing w:before="9"/>
              <w:rPr>
                <w:sz w:val="20"/>
              </w:rPr>
            </w:pPr>
          </w:p>
          <w:p>
            <w:pPr>
              <w:pStyle w:val="TableParagraph"/>
              <w:ind w:left="69"/>
              <w:rPr>
                <w:sz w:val="18"/>
              </w:rPr>
            </w:pPr>
            <w:r>
              <w:rPr>
                <w:sz w:val="18"/>
              </w:rPr>
              <w:t>Resto de accesos de uso público</w:t>
            </w:r>
          </w:p>
        </w:tc>
        <w:tc>
          <w:tcPr>
            <w:tcW w:w="384" w:type="dxa"/>
            <w:tcBorders>
              <w:top w:val="single" w:sz="18" w:space="0" w:color="808080"/>
              <w:bottom w:val="single" w:sz="4" w:space="0" w:color="808080"/>
            </w:tcBorders>
          </w:tcPr>
          <w:p>
            <w:pPr>
              <w:pStyle w:val="TableParagraph"/>
              <w:spacing w:line="212" w:lineRule="exact"/>
              <w:ind w:left="69" w:right="66"/>
              <w:jc w:val="center"/>
              <w:rPr>
                <w:sz w:val="18"/>
              </w:rPr>
            </w:pPr>
            <w:r>
              <w:rPr>
                <w:sz w:val="18"/>
              </w:rPr>
              <w:t>n.r</w:t>
            </w:r>
          </w:p>
          <w:p>
            <w:pPr>
              <w:pStyle w:val="TableParagraph"/>
              <w:spacing w:line="197" w:lineRule="exact" w:before="18"/>
              <w:ind w:left="5"/>
              <w:jc w:val="center"/>
              <w:rPr>
                <w:sz w:val="18"/>
              </w:rPr>
            </w:pPr>
            <w:r>
              <w:rPr>
                <w:sz w:val="18"/>
              </w:rPr>
              <w:t>.</w:t>
            </w:r>
          </w:p>
        </w:tc>
        <w:tc>
          <w:tcPr>
            <w:tcW w:w="497" w:type="dxa"/>
            <w:tcBorders>
              <w:top w:val="single" w:sz="18" w:space="0" w:color="808080"/>
              <w:bottom w:val="single" w:sz="4" w:space="0" w:color="808080"/>
            </w:tcBorders>
          </w:tcPr>
          <w:p>
            <w:pPr>
              <w:pStyle w:val="TableParagraph"/>
              <w:spacing w:before="109"/>
              <w:ind w:left="4"/>
              <w:jc w:val="center"/>
              <w:rPr>
                <w:sz w:val="18"/>
              </w:rPr>
            </w:pPr>
            <w:r>
              <w:rPr>
                <w:sz w:val="18"/>
              </w:rPr>
              <w:t>A</w:t>
            </w:r>
          </w:p>
        </w:tc>
        <w:tc>
          <w:tcPr>
            <w:tcW w:w="499" w:type="dxa"/>
            <w:tcBorders>
              <w:top w:val="single" w:sz="18" w:space="0" w:color="808080"/>
              <w:bottom w:val="single" w:sz="4" w:space="0" w:color="808080"/>
            </w:tcBorders>
          </w:tcPr>
          <w:p>
            <w:pPr>
              <w:pStyle w:val="TableParagraph"/>
              <w:spacing w:before="109"/>
              <w:ind w:right="195"/>
              <w:jc w:val="right"/>
              <w:rPr>
                <w:sz w:val="18"/>
              </w:rPr>
            </w:pPr>
            <w:r>
              <w:rPr>
                <w:sz w:val="18"/>
              </w:rPr>
              <w:t>P</w:t>
            </w:r>
          </w:p>
        </w:tc>
        <w:tc>
          <w:tcPr>
            <w:tcW w:w="499" w:type="dxa"/>
            <w:tcBorders>
              <w:top w:val="single" w:sz="18" w:space="0" w:color="808080"/>
              <w:bottom w:val="single" w:sz="4" w:space="0" w:color="808080"/>
            </w:tcBorders>
          </w:tcPr>
          <w:p>
            <w:pPr>
              <w:pStyle w:val="TableParagraph"/>
              <w:spacing w:before="109"/>
              <w:ind w:left="77" w:right="72"/>
              <w:jc w:val="center"/>
              <w:rPr>
                <w:sz w:val="18"/>
              </w:rPr>
            </w:pPr>
            <w:r>
              <w:rPr>
                <w:sz w:val="18"/>
              </w:rPr>
              <w:t>n.r.</w:t>
            </w:r>
          </w:p>
        </w:tc>
        <w:tc>
          <w:tcPr>
            <w:tcW w:w="499" w:type="dxa"/>
            <w:tcBorders>
              <w:top w:val="single" w:sz="18" w:space="0" w:color="808080"/>
              <w:bottom w:val="single" w:sz="4" w:space="0" w:color="808080"/>
            </w:tcBorders>
          </w:tcPr>
          <w:p>
            <w:pPr>
              <w:pStyle w:val="TableParagraph"/>
              <w:spacing w:before="109"/>
              <w:ind w:left="8"/>
              <w:jc w:val="center"/>
              <w:rPr>
                <w:sz w:val="18"/>
              </w:rPr>
            </w:pPr>
            <w:r>
              <w:rPr>
                <w:sz w:val="18"/>
              </w:rPr>
              <w:t>A</w:t>
            </w:r>
          </w:p>
        </w:tc>
        <w:tc>
          <w:tcPr>
            <w:tcW w:w="499" w:type="dxa"/>
            <w:tcBorders>
              <w:top w:val="single" w:sz="18" w:space="0" w:color="808080"/>
              <w:bottom w:val="single" w:sz="4" w:space="0" w:color="808080"/>
            </w:tcBorders>
          </w:tcPr>
          <w:p>
            <w:pPr>
              <w:pStyle w:val="TableParagraph"/>
              <w:spacing w:before="109"/>
              <w:ind w:left="8"/>
              <w:jc w:val="center"/>
              <w:rPr>
                <w:sz w:val="18"/>
              </w:rPr>
            </w:pPr>
            <w:r>
              <w:rPr>
                <w:sz w:val="18"/>
              </w:rPr>
              <w:t>A</w:t>
            </w:r>
          </w:p>
        </w:tc>
        <w:tc>
          <w:tcPr>
            <w:tcW w:w="499" w:type="dxa"/>
            <w:tcBorders>
              <w:top w:val="single" w:sz="18" w:space="0" w:color="808080"/>
              <w:bottom w:val="single" w:sz="4" w:space="0" w:color="808080"/>
            </w:tcBorders>
          </w:tcPr>
          <w:p>
            <w:pPr>
              <w:pStyle w:val="TableParagraph"/>
              <w:spacing w:before="109"/>
              <w:ind w:right="188"/>
              <w:jc w:val="right"/>
              <w:rPr>
                <w:sz w:val="18"/>
              </w:rPr>
            </w:pPr>
            <w:r>
              <w:rPr>
                <w:sz w:val="18"/>
              </w:rPr>
              <w:t>A</w:t>
            </w:r>
          </w:p>
        </w:tc>
        <w:tc>
          <w:tcPr>
            <w:tcW w:w="499" w:type="dxa"/>
            <w:tcBorders>
              <w:top w:val="single" w:sz="18" w:space="0" w:color="808080"/>
              <w:bottom w:val="single" w:sz="4" w:space="0" w:color="808080"/>
            </w:tcBorders>
          </w:tcPr>
          <w:p>
            <w:pPr>
              <w:pStyle w:val="TableParagraph"/>
              <w:spacing w:before="109"/>
              <w:ind w:right="188"/>
              <w:jc w:val="right"/>
              <w:rPr>
                <w:sz w:val="18"/>
              </w:rPr>
            </w:pPr>
            <w:r>
              <w:rPr>
                <w:sz w:val="18"/>
              </w:rPr>
              <w:t>A</w:t>
            </w:r>
          </w:p>
        </w:tc>
        <w:tc>
          <w:tcPr>
            <w:tcW w:w="500" w:type="dxa"/>
            <w:tcBorders>
              <w:top w:val="single" w:sz="18" w:space="0" w:color="808080"/>
              <w:bottom w:val="single" w:sz="4" w:space="0" w:color="808080"/>
            </w:tcBorders>
          </w:tcPr>
          <w:p>
            <w:pPr>
              <w:pStyle w:val="TableParagraph"/>
              <w:spacing w:before="109"/>
              <w:ind w:left="199"/>
              <w:rPr>
                <w:sz w:val="18"/>
              </w:rPr>
            </w:pPr>
            <w:r>
              <w:rPr>
                <w:sz w:val="18"/>
              </w:rPr>
              <w:t>A</w:t>
            </w:r>
          </w:p>
        </w:tc>
        <w:tc>
          <w:tcPr>
            <w:tcW w:w="499" w:type="dxa"/>
            <w:tcBorders>
              <w:top w:val="single" w:sz="18" w:space="0" w:color="808080"/>
              <w:bottom w:val="single" w:sz="4" w:space="0" w:color="808080"/>
            </w:tcBorders>
          </w:tcPr>
          <w:p>
            <w:pPr>
              <w:pStyle w:val="TableParagraph"/>
              <w:spacing w:before="109"/>
              <w:ind w:left="3"/>
              <w:jc w:val="center"/>
              <w:rPr>
                <w:sz w:val="18"/>
              </w:rPr>
            </w:pPr>
            <w:r>
              <w:rPr>
                <w:sz w:val="18"/>
              </w:rPr>
              <w:t>P</w:t>
            </w:r>
          </w:p>
        </w:tc>
        <w:tc>
          <w:tcPr>
            <w:tcW w:w="499" w:type="dxa"/>
            <w:tcBorders>
              <w:top w:val="single" w:sz="18" w:space="0" w:color="808080"/>
              <w:bottom w:val="single" w:sz="4" w:space="0" w:color="808080"/>
            </w:tcBorders>
          </w:tcPr>
          <w:p>
            <w:pPr>
              <w:pStyle w:val="TableParagraph"/>
              <w:spacing w:before="109"/>
              <w:ind w:right="119"/>
              <w:jc w:val="right"/>
              <w:rPr>
                <w:sz w:val="18"/>
              </w:rPr>
            </w:pPr>
            <w:r>
              <w:rPr>
                <w:sz w:val="18"/>
              </w:rPr>
              <w:t>n.r.</w:t>
            </w:r>
          </w:p>
        </w:tc>
        <w:tc>
          <w:tcPr>
            <w:tcW w:w="499" w:type="dxa"/>
            <w:tcBorders>
              <w:top w:val="single" w:sz="18" w:space="0" w:color="808080"/>
              <w:bottom w:val="single" w:sz="4" w:space="0" w:color="808080"/>
            </w:tcBorders>
          </w:tcPr>
          <w:p>
            <w:pPr>
              <w:pStyle w:val="TableParagraph"/>
              <w:spacing w:before="109"/>
              <w:ind w:left="5"/>
              <w:jc w:val="center"/>
              <w:rPr>
                <w:sz w:val="18"/>
              </w:rPr>
            </w:pPr>
            <w:r>
              <w:rPr>
                <w:sz w:val="18"/>
              </w:rPr>
              <w:t>A</w:t>
            </w:r>
          </w:p>
        </w:tc>
        <w:tc>
          <w:tcPr>
            <w:tcW w:w="499" w:type="dxa"/>
            <w:tcBorders>
              <w:top w:val="single" w:sz="18" w:space="0" w:color="808080"/>
              <w:bottom w:val="single" w:sz="4" w:space="0" w:color="808080"/>
            </w:tcBorders>
          </w:tcPr>
          <w:p>
            <w:pPr>
              <w:pStyle w:val="TableParagraph"/>
              <w:spacing w:before="109"/>
              <w:ind w:left="4"/>
              <w:jc w:val="center"/>
              <w:rPr>
                <w:sz w:val="18"/>
              </w:rPr>
            </w:pPr>
            <w:r>
              <w:rPr>
                <w:sz w:val="18"/>
              </w:rPr>
              <w:t>P</w:t>
            </w:r>
          </w:p>
        </w:tc>
      </w:tr>
      <w:tr>
        <w:trPr>
          <w:trHeight w:val="233" w:hRule="atLeast"/>
        </w:trPr>
        <w:tc>
          <w:tcPr>
            <w:tcW w:w="353" w:type="dxa"/>
            <w:vMerge/>
            <w:tcBorders>
              <w:top w:val="nil"/>
              <w:bottom w:val="single" w:sz="18" w:space="0" w:color="808080"/>
            </w:tcBorders>
            <w:textDirection w:val="btLr"/>
          </w:tcPr>
          <w:p>
            <w:pPr>
              <w:rPr>
                <w:sz w:val="2"/>
                <w:szCs w:val="2"/>
              </w:rPr>
            </w:pPr>
          </w:p>
        </w:tc>
        <w:tc>
          <w:tcPr>
            <w:tcW w:w="2917" w:type="dxa"/>
            <w:vMerge/>
            <w:tcBorders>
              <w:top w:val="nil"/>
              <w:bottom w:val="single" w:sz="18" w:space="0" w:color="808080"/>
            </w:tcBorders>
          </w:tcPr>
          <w:p>
            <w:pPr>
              <w:rPr>
                <w:sz w:val="2"/>
                <w:szCs w:val="2"/>
              </w:rPr>
            </w:pPr>
          </w:p>
        </w:tc>
        <w:tc>
          <w:tcPr>
            <w:tcW w:w="384"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7"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500"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r>
      <w:tr>
        <w:trPr>
          <w:trHeight w:val="227" w:hRule="atLeast"/>
        </w:trPr>
        <w:tc>
          <w:tcPr>
            <w:tcW w:w="353" w:type="dxa"/>
            <w:vMerge w:val="restart"/>
            <w:tcBorders>
              <w:top w:val="single" w:sz="18" w:space="0" w:color="808080"/>
              <w:bottom w:val="single" w:sz="18" w:space="0" w:color="808080"/>
            </w:tcBorders>
            <w:textDirection w:val="btLr"/>
          </w:tcPr>
          <w:p>
            <w:pPr>
              <w:pStyle w:val="TableParagraph"/>
              <w:spacing w:before="71"/>
              <w:ind w:left="382"/>
              <w:rPr>
                <w:sz w:val="18"/>
              </w:rPr>
            </w:pPr>
            <w:r>
              <w:rPr>
                <w:sz w:val="18"/>
              </w:rPr>
              <w:t>It</w:t>
            </w:r>
            <w:r>
              <w:rPr>
                <w:spacing w:val="-1"/>
                <w:sz w:val="18"/>
              </w:rPr>
              <w:t>iner</w:t>
            </w:r>
            <w:r>
              <w:rPr>
                <w:sz w:val="18"/>
              </w:rPr>
              <w:t>ar</w:t>
            </w:r>
            <w:r>
              <w:rPr>
                <w:spacing w:val="-1"/>
                <w:sz w:val="18"/>
              </w:rPr>
              <w:t>i</w:t>
            </w:r>
            <w:r>
              <w:rPr>
                <w:sz w:val="18"/>
              </w:rPr>
              <w:t>os</w:t>
            </w:r>
          </w:p>
        </w:tc>
        <w:tc>
          <w:tcPr>
            <w:tcW w:w="2917" w:type="dxa"/>
            <w:vMerge w:val="restart"/>
            <w:tcBorders>
              <w:top w:val="single" w:sz="18" w:space="0" w:color="808080"/>
              <w:bottom w:val="single" w:sz="18" w:space="0" w:color="808080"/>
            </w:tcBorders>
          </w:tcPr>
          <w:p>
            <w:pPr>
              <w:pStyle w:val="TableParagraph"/>
              <w:spacing w:before="131"/>
              <w:ind w:left="69"/>
              <w:rPr>
                <w:sz w:val="18"/>
              </w:rPr>
            </w:pPr>
            <w:r>
              <w:rPr>
                <w:sz w:val="18"/>
              </w:rPr>
              <w:t>Itinerario de uso público principal</w:t>
            </w:r>
          </w:p>
        </w:tc>
        <w:tc>
          <w:tcPr>
            <w:tcW w:w="384" w:type="dxa"/>
            <w:tcBorders>
              <w:top w:val="single" w:sz="18" w:space="0" w:color="808080"/>
            </w:tcBorders>
          </w:tcPr>
          <w:p>
            <w:pPr>
              <w:pStyle w:val="TableParagraph"/>
              <w:spacing w:line="206" w:lineRule="exact" w:before="1"/>
              <w:ind w:left="102"/>
              <w:rPr>
                <w:sz w:val="18"/>
              </w:rPr>
            </w:pPr>
            <w:r>
              <w:rPr>
                <w:sz w:val="18"/>
              </w:rPr>
              <w:t>Ac</w:t>
            </w:r>
          </w:p>
        </w:tc>
        <w:tc>
          <w:tcPr>
            <w:tcW w:w="497" w:type="dxa"/>
            <w:tcBorders>
              <w:top w:val="single" w:sz="18" w:space="0" w:color="808080"/>
            </w:tcBorders>
          </w:tcPr>
          <w:p>
            <w:pPr>
              <w:pStyle w:val="TableParagraph"/>
              <w:spacing w:line="206" w:lineRule="exact" w:before="1"/>
              <w:ind w:left="4"/>
              <w:jc w:val="center"/>
              <w:rPr>
                <w:sz w:val="18"/>
              </w:rPr>
            </w:pPr>
            <w:r>
              <w:rPr>
                <w:sz w:val="18"/>
              </w:rPr>
              <w:t>A</w:t>
            </w:r>
          </w:p>
        </w:tc>
        <w:tc>
          <w:tcPr>
            <w:tcW w:w="499" w:type="dxa"/>
            <w:tcBorders>
              <w:top w:val="single" w:sz="18" w:space="0" w:color="808080"/>
            </w:tcBorders>
          </w:tcPr>
          <w:p>
            <w:pPr>
              <w:pStyle w:val="TableParagraph"/>
              <w:spacing w:line="206" w:lineRule="exact" w:before="1"/>
              <w:ind w:right="189"/>
              <w:jc w:val="right"/>
              <w:rPr>
                <w:sz w:val="18"/>
              </w:rPr>
            </w:pPr>
            <w:r>
              <w:rPr>
                <w:sz w:val="18"/>
              </w:rPr>
              <w:t>A</w:t>
            </w:r>
          </w:p>
        </w:tc>
        <w:tc>
          <w:tcPr>
            <w:tcW w:w="499" w:type="dxa"/>
            <w:tcBorders>
              <w:top w:val="single" w:sz="18" w:space="0" w:color="808080"/>
            </w:tcBorders>
          </w:tcPr>
          <w:p>
            <w:pPr>
              <w:pStyle w:val="TableParagraph"/>
              <w:spacing w:line="206" w:lineRule="exact" w:before="1"/>
              <w:ind w:left="5"/>
              <w:jc w:val="center"/>
              <w:rPr>
                <w:sz w:val="18"/>
              </w:rPr>
            </w:pPr>
            <w:r>
              <w:rPr>
                <w:sz w:val="18"/>
              </w:rPr>
              <w:t>P</w:t>
            </w:r>
          </w:p>
        </w:tc>
        <w:tc>
          <w:tcPr>
            <w:tcW w:w="499" w:type="dxa"/>
            <w:tcBorders>
              <w:top w:val="single" w:sz="18" w:space="0" w:color="808080"/>
            </w:tcBorders>
          </w:tcPr>
          <w:p>
            <w:pPr>
              <w:pStyle w:val="TableParagraph"/>
              <w:spacing w:line="206" w:lineRule="exact" w:before="1"/>
              <w:ind w:left="8"/>
              <w:jc w:val="center"/>
              <w:rPr>
                <w:sz w:val="18"/>
              </w:rPr>
            </w:pPr>
            <w:r>
              <w:rPr>
                <w:sz w:val="18"/>
              </w:rPr>
              <w:t>A</w:t>
            </w:r>
          </w:p>
        </w:tc>
        <w:tc>
          <w:tcPr>
            <w:tcW w:w="499" w:type="dxa"/>
            <w:tcBorders>
              <w:top w:val="single" w:sz="18" w:space="0" w:color="808080"/>
            </w:tcBorders>
          </w:tcPr>
          <w:p>
            <w:pPr>
              <w:pStyle w:val="TableParagraph"/>
              <w:spacing w:line="206" w:lineRule="exact" w:before="1"/>
              <w:ind w:left="8"/>
              <w:jc w:val="center"/>
              <w:rPr>
                <w:sz w:val="18"/>
              </w:rPr>
            </w:pPr>
            <w:r>
              <w:rPr>
                <w:sz w:val="18"/>
              </w:rPr>
              <w:t>A</w:t>
            </w:r>
          </w:p>
        </w:tc>
        <w:tc>
          <w:tcPr>
            <w:tcW w:w="499" w:type="dxa"/>
            <w:tcBorders>
              <w:top w:val="single" w:sz="18" w:space="0" w:color="808080"/>
            </w:tcBorders>
          </w:tcPr>
          <w:p>
            <w:pPr>
              <w:pStyle w:val="TableParagraph"/>
              <w:spacing w:line="206" w:lineRule="exact" w:before="1"/>
              <w:ind w:right="188"/>
              <w:jc w:val="right"/>
              <w:rPr>
                <w:sz w:val="18"/>
              </w:rPr>
            </w:pPr>
            <w:r>
              <w:rPr>
                <w:sz w:val="18"/>
              </w:rPr>
              <w:t>A</w:t>
            </w:r>
          </w:p>
        </w:tc>
        <w:tc>
          <w:tcPr>
            <w:tcW w:w="499" w:type="dxa"/>
            <w:tcBorders>
              <w:top w:val="single" w:sz="18" w:space="0" w:color="808080"/>
            </w:tcBorders>
          </w:tcPr>
          <w:p>
            <w:pPr>
              <w:pStyle w:val="TableParagraph"/>
              <w:spacing w:line="206" w:lineRule="exact" w:before="1"/>
              <w:ind w:right="188"/>
              <w:jc w:val="right"/>
              <w:rPr>
                <w:sz w:val="18"/>
              </w:rPr>
            </w:pPr>
            <w:r>
              <w:rPr>
                <w:sz w:val="18"/>
              </w:rPr>
              <w:t>A</w:t>
            </w:r>
          </w:p>
        </w:tc>
        <w:tc>
          <w:tcPr>
            <w:tcW w:w="500" w:type="dxa"/>
            <w:tcBorders>
              <w:top w:val="single" w:sz="18" w:space="0" w:color="808080"/>
            </w:tcBorders>
          </w:tcPr>
          <w:p>
            <w:pPr>
              <w:pStyle w:val="TableParagraph"/>
              <w:spacing w:line="206" w:lineRule="exact" w:before="1"/>
              <w:ind w:left="199"/>
              <w:rPr>
                <w:sz w:val="18"/>
              </w:rPr>
            </w:pPr>
            <w:r>
              <w:rPr>
                <w:sz w:val="18"/>
              </w:rPr>
              <w:t>A</w:t>
            </w:r>
          </w:p>
        </w:tc>
        <w:tc>
          <w:tcPr>
            <w:tcW w:w="499" w:type="dxa"/>
            <w:tcBorders>
              <w:top w:val="single" w:sz="18" w:space="0" w:color="808080"/>
            </w:tcBorders>
          </w:tcPr>
          <w:p>
            <w:pPr>
              <w:pStyle w:val="TableParagraph"/>
              <w:spacing w:line="206" w:lineRule="exact" w:before="1"/>
              <w:ind w:left="197"/>
              <w:rPr>
                <w:sz w:val="18"/>
              </w:rPr>
            </w:pPr>
            <w:r>
              <w:rPr>
                <w:sz w:val="18"/>
              </w:rPr>
              <w:t>A</w:t>
            </w:r>
          </w:p>
        </w:tc>
        <w:tc>
          <w:tcPr>
            <w:tcW w:w="499" w:type="dxa"/>
            <w:tcBorders>
              <w:top w:val="single" w:sz="18" w:space="0" w:color="808080"/>
            </w:tcBorders>
          </w:tcPr>
          <w:p>
            <w:pPr>
              <w:pStyle w:val="TableParagraph"/>
              <w:spacing w:line="206" w:lineRule="exact" w:before="1"/>
              <w:ind w:left="3"/>
              <w:jc w:val="center"/>
              <w:rPr>
                <w:sz w:val="18"/>
              </w:rPr>
            </w:pPr>
            <w:r>
              <w:rPr>
                <w:sz w:val="18"/>
              </w:rPr>
              <w:t>P</w:t>
            </w:r>
          </w:p>
        </w:tc>
        <w:tc>
          <w:tcPr>
            <w:tcW w:w="499" w:type="dxa"/>
            <w:tcBorders>
              <w:top w:val="single" w:sz="18" w:space="0" w:color="808080"/>
            </w:tcBorders>
          </w:tcPr>
          <w:p>
            <w:pPr>
              <w:pStyle w:val="TableParagraph"/>
              <w:spacing w:line="206" w:lineRule="exact" w:before="1"/>
              <w:ind w:left="5"/>
              <w:jc w:val="center"/>
              <w:rPr>
                <w:sz w:val="18"/>
              </w:rPr>
            </w:pPr>
            <w:r>
              <w:rPr>
                <w:sz w:val="18"/>
              </w:rPr>
              <w:t>A</w:t>
            </w:r>
          </w:p>
        </w:tc>
        <w:tc>
          <w:tcPr>
            <w:tcW w:w="499" w:type="dxa"/>
            <w:tcBorders>
              <w:top w:val="single" w:sz="18" w:space="0" w:color="808080"/>
            </w:tcBorders>
          </w:tcPr>
          <w:p>
            <w:pPr>
              <w:pStyle w:val="TableParagraph"/>
              <w:spacing w:line="206" w:lineRule="exact" w:before="1"/>
              <w:ind w:left="5"/>
              <w:jc w:val="center"/>
              <w:rPr>
                <w:sz w:val="18"/>
              </w:rPr>
            </w:pPr>
            <w:r>
              <w:rPr>
                <w:sz w:val="18"/>
              </w:rPr>
              <w:t>A</w:t>
            </w:r>
          </w:p>
        </w:tc>
      </w:tr>
      <w:tr>
        <w:trPr>
          <w:trHeight w:val="208" w:hRule="atLeast"/>
        </w:trPr>
        <w:tc>
          <w:tcPr>
            <w:tcW w:w="353" w:type="dxa"/>
            <w:vMerge/>
            <w:tcBorders>
              <w:top w:val="nil"/>
              <w:bottom w:val="single" w:sz="18" w:space="0" w:color="808080"/>
            </w:tcBorders>
            <w:textDirection w:val="btLr"/>
          </w:tcPr>
          <w:p>
            <w:pPr>
              <w:rPr>
                <w:sz w:val="2"/>
                <w:szCs w:val="2"/>
              </w:rPr>
            </w:pPr>
          </w:p>
        </w:tc>
        <w:tc>
          <w:tcPr>
            <w:tcW w:w="2917" w:type="dxa"/>
            <w:vMerge/>
            <w:tcBorders>
              <w:top w:val="nil"/>
              <w:bottom w:val="single" w:sz="18" w:space="0" w:color="808080"/>
            </w:tcBorders>
          </w:tcPr>
          <w:p>
            <w:pPr>
              <w:rPr>
                <w:sz w:val="2"/>
                <w:szCs w:val="2"/>
              </w:rPr>
            </w:pPr>
          </w:p>
        </w:tc>
        <w:tc>
          <w:tcPr>
            <w:tcW w:w="384" w:type="dxa"/>
            <w:tcBorders>
              <w:bottom w:val="single" w:sz="18" w:space="0" w:color="808080"/>
            </w:tcBorders>
            <w:shd w:val="clear" w:color="auto" w:fill="F1F1F1"/>
          </w:tcPr>
          <w:p>
            <w:pPr>
              <w:pStyle w:val="TableParagraph"/>
              <w:spacing w:line="188" w:lineRule="exact"/>
              <w:ind w:left="143"/>
              <w:rPr>
                <w:b/>
                <w:sz w:val="18"/>
              </w:rPr>
            </w:pPr>
            <w:r>
              <w:rPr>
                <w:b/>
                <w:color w:val="0000FF"/>
                <w:sz w:val="18"/>
              </w:rPr>
              <w:t>X</w:t>
            </w:r>
          </w:p>
        </w:tc>
        <w:tc>
          <w:tcPr>
            <w:tcW w:w="497" w:type="dxa"/>
            <w:tcBorders>
              <w:bottom w:val="single" w:sz="18" w:space="0" w:color="808080"/>
            </w:tcBorders>
            <w:shd w:val="clear" w:color="auto" w:fill="F1F1F1"/>
          </w:tcPr>
          <w:p>
            <w:pPr>
              <w:pStyle w:val="TableParagraph"/>
              <w:spacing w:line="188" w:lineRule="exact"/>
              <w:ind w:left="3"/>
              <w:jc w:val="center"/>
              <w:rPr>
                <w:b/>
                <w:sz w:val="18"/>
              </w:rPr>
            </w:pPr>
            <w:r>
              <w:rPr>
                <w:b/>
                <w:color w:val="0000FF"/>
                <w:sz w:val="18"/>
              </w:rPr>
              <w:t>X</w:t>
            </w: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500"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spacing w:line="188" w:lineRule="exact"/>
              <w:ind w:left="5"/>
              <w:jc w:val="center"/>
              <w:rPr>
                <w:b/>
                <w:sz w:val="18"/>
              </w:rPr>
            </w:pPr>
            <w:r>
              <w:rPr>
                <w:b/>
                <w:color w:val="0000FF"/>
                <w:sz w:val="18"/>
              </w:rPr>
              <w:t>X</w:t>
            </w:r>
          </w:p>
        </w:tc>
        <w:tc>
          <w:tcPr>
            <w:tcW w:w="499" w:type="dxa"/>
            <w:tcBorders>
              <w:bottom w:val="single" w:sz="18" w:space="0" w:color="808080"/>
            </w:tcBorders>
            <w:shd w:val="clear" w:color="auto" w:fill="F1F1F1"/>
          </w:tcPr>
          <w:p>
            <w:pPr>
              <w:pStyle w:val="TableParagraph"/>
              <w:rPr>
                <w:rFonts w:ascii="Times New Roman"/>
                <w:sz w:val="14"/>
              </w:rPr>
            </w:pPr>
          </w:p>
        </w:tc>
      </w:tr>
      <w:tr>
        <w:trPr>
          <w:trHeight w:val="227" w:hRule="atLeast"/>
        </w:trPr>
        <w:tc>
          <w:tcPr>
            <w:tcW w:w="353" w:type="dxa"/>
            <w:vMerge/>
            <w:tcBorders>
              <w:top w:val="nil"/>
              <w:bottom w:val="single" w:sz="18" w:space="0" w:color="808080"/>
            </w:tcBorders>
            <w:textDirection w:val="btLr"/>
          </w:tcPr>
          <w:p>
            <w:pPr>
              <w:rPr>
                <w:sz w:val="2"/>
                <w:szCs w:val="2"/>
              </w:rPr>
            </w:pPr>
          </w:p>
        </w:tc>
        <w:tc>
          <w:tcPr>
            <w:tcW w:w="2917" w:type="dxa"/>
            <w:vMerge w:val="restart"/>
            <w:tcBorders>
              <w:top w:val="single" w:sz="18" w:space="0" w:color="808080"/>
              <w:bottom w:val="single" w:sz="18" w:space="0" w:color="808080"/>
            </w:tcBorders>
          </w:tcPr>
          <w:p>
            <w:pPr>
              <w:pStyle w:val="TableParagraph"/>
              <w:spacing w:before="131"/>
              <w:ind w:left="69"/>
              <w:rPr>
                <w:sz w:val="18"/>
              </w:rPr>
            </w:pPr>
            <w:r>
              <w:rPr>
                <w:sz w:val="18"/>
              </w:rPr>
              <w:t>Resto de itinerarios de uso público</w:t>
            </w:r>
          </w:p>
        </w:tc>
        <w:tc>
          <w:tcPr>
            <w:tcW w:w="384" w:type="dxa"/>
            <w:tcBorders>
              <w:top w:val="single" w:sz="18" w:space="0" w:color="808080"/>
            </w:tcBorders>
          </w:tcPr>
          <w:p>
            <w:pPr>
              <w:pStyle w:val="TableParagraph"/>
              <w:spacing w:line="207" w:lineRule="exact"/>
              <w:ind w:left="90"/>
              <w:rPr>
                <w:sz w:val="18"/>
              </w:rPr>
            </w:pPr>
            <w:r>
              <w:rPr>
                <w:sz w:val="18"/>
              </w:rPr>
              <w:t>n.r</w:t>
            </w:r>
          </w:p>
        </w:tc>
        <w:tc>
          <w:tcPr>
            <w:tcW w:w="497" w:type="dxa"/>
            <w:tcBorders>
              <w:top w:val="single" w:sz="18" w:space="0" w:color="808080"/>
            </w:tcBorders>
          </w:tcPr>
          <w:p>
            <w:pPr>
              <w:pStyle w:val="TableParagraph"/>
              <w:spacing w:line="206" w:lineRule="exact" w:before="1"/>
              <w:ind w:left="4"/>
              <w:jc w:val="center"/>
              <w:rPr>
                <w:sz w:val="18"/>
              </w:rPr>
            </w:pPr>
            <w:r>
              <w:rPr>
                <w:sz w:val="18"/>
              </w:rPr>
              <w:t>A</w:t>
            </w:r>
          </w:p>
        </w:tc>
        <w:tc>
          <w:tcPr>
            <w:tcW w:w="499" w:type="dxa"/>
            <w:tcBorders>
              <w:top w:val="single" w:sz="18" w:space="0" w:color="808080"/>
            </w:tcBorders>
          </w:tcPr>
          <w:p>
            <w:pPr>
              <w:pStyle w:val="TableParagraph"/>
              <w:spacing w:line="206" w:lineRule="exact" w:before="1"/>
              <w:ind w:right="195"/>
              <w:jc w:val="right"/>
              <w:rPr>
                <w:sz w:val="18"/>
              </w:rPr>
            </w:pPr>
            <w:r>
              <w:rPr>
                <w:sz w:val="18"/>
              </w:rPr>
              <w:t>P</w:t>
            </w:r>
          </w:p>
        </w:tc>
        <w:tc>
          <w:tcPr>
            <w:tcW w:w="499" w:type="dxa"/>
            <w:tcBorders>
              <w:top w:val="single" w:sz="18" w:space="0" w:color="808080"/>
            </w:tcBorders>
          </w:tcPr>
          <w:p>
            <w:pPr>
              <w:pStyle w:val="TableParagraph"/>
              <w:spacing w:line="206" w:lineRule="exact" w:before="1"/>
              <w:ind w:left="77" w:right="72"/>
              <w:jc w:val="center"/>
              <w:rPr>
                <w:sz w:val="18"/>
              </w:rPr>
            </w:pPr>
            <w:r>
              <w:rPr>
                <w:sz w:val="18"/>
              </w:rPr>
              <w:t>n.r.</w:t>
            </w:r>
          </w:p>
        </w:tc>
        <w:tc>
          <w:tcPr>
            <w:tcW w:w="499" w:type="dxa"/>
            <w:tcBorders>
              <w:top w:val="single" w:sz="18" w:space="0" w:color="808080"/>
            </w:tcBorders>
          </w:tcPr>
          <w:p>
            <w:pPr>
              <w:pStyle w:val="TableParagraph"/>
              <w:spacing w:line="206" w:lineRule="exact" w:before="1"/>
              <w:ind w:left="8"/>
              <w:jc w:val="center"/>
              <w:rPr>
                <w:sz w:val="18"/>
              </w:rPr>
            </w:pPr>
            <w:r>
              <w:rPr>
                <w:sz w:val="18"/>
              </w:rPr>
              <w:t>A</w:t>
            </w:r>
          </w:p>
        </w:tc>
        <w:tc>
          <w:tcPr>
            <w:tcW w:w="499" w:type="dxa"/>
            <w:tcBorders>
              <w:top w:val="single" w:sz="18" w:space="0" w:color="808080"/>
            </w:tcBorders>
          </w:tcPr>
          <w:p>
            <w:pPr>
              <w:pStyle w:val="TableParagraph"/>
              <w:spacing w:line="206" w:lineRule="exact" w:before="1"/>
              <w:ind w:left="8"/>
              <w:jc w:val="center"/>
              <w:rPr>
                <w:sz w:val="18"/>
              </w:rPr>
            </w:pPr>
            <w:r>
              <w:rPr>
                <w:sz w:val="18"/>
              </w:rPr>
              <w:t>A</w:t>
            </w:r>
          </w:p>
        </w:tc>
        <w:tc>
          <w:tcPr>
            <w:tcW w:w="499" w:type="dxa"/>
            <w:tcBorders>
              <w:top w:val="single" w:sz="18" w:space="0" w:color="808080"/>
            </w:tcBorders>
          </w:tcPr>
          <w:p>
            <w:pPr>
              <w:pStyle w:val="TableParagraph"/>
              <w:spacing w:line="206" w:lineRule="exact" w:before="1"/>
              <w:ind w:right="188"/>
              <w:jc w:val="right"/>
              <w:rPr>
                <w:sz w:val="18"/>
              </w:rPr>
            </w:pPr>
            <w:r>
              <w:rPr>
                <w:sz w:val="18"/>
              </w:rPr>
              <w:t>A</w:t>
            </w:r>
          </w:p>
        </w:tc>
        <w:tc>
          <w:tcPr>
            <w:tcW w:w="499" w:type="dxa"/>
            <w:tcBorders>
              <w:top w:val="single" w:sz="18" w:space="0" w:color="808080"/>
            </w:tcBorders>
          </w:tcPr>
          <w:p>
            <w:pPr>
              <w:pStyle w:val="TableParagraph"/>
              <w:spacing w:line="206" w:lineRule="exact" w:before="1"/>
              <w:ind w:right="188"/>
              <w:jc w:val="right"/>
              <w:rPr>
                <w:sz w:val="18"/>
              </w:rPr>
            </w:pPr>
            <w:r>
              <w:rPr>
                <w:sz w:val="18"/>
              </w:rPr>
              <w:t>A</w:t>
            </w:r>
          </w:p>
        </w:tc>
        <w:tc>
          <w:tcPr>
            <w:tcW w:w="500" w:type="dxa"/>
            <w:tcBorders>
              <w:top w:val="single" w:sz="18" w:space="0" w:color="808080"/>
            </w:tcBorders>
          </w:tcPr>
          <w:p>
            <w:pPr>
              <w:pStyle w:val="TableParagraph"/>
              <w:spacing w:line="206" w:lineRule="exact" w:before="1"/>
              <w:ind w:left="199"/>
              <w:rPr>
                <w:sz w:val="18"/>
              </w:rPr>
            </w:pPr>
            <w:r>
              <w:rPr>
                <w:sz w:val="18"/>
              </w:rPr>
              <w:t>A</w:t>
            </w:r>
          </w:p>
        </w:tc>
        <w:tc>
          <w:tcPr>
            <w:tcW w:w="499" w:type="dxa"/>
            <w:tcBorders>
              <w:top w:val="single" w:sz="18" w:space="0" w:color="808080"/>
            </w:tcBorders>
          </w:tcPr>
          <w:p>
            <w:pPr>
              <w:pStyle w:val="TableParagraph"/>
              <w:spacing w:line="206" w:lineRule="exact" w:before="1"/>
              <w:ind w:left="3"/>
              <w:jc w:val="center"/>
              <w:rPr>
                <w:sz w:val="18"/>
              </w:rPr>
            </w:pPr>
            <w:r>
              <w:rPr>
                <w:sz w:val="18"/>
              </w:rPr>
              <w:t>P</w:t>
            </w:r>
          </w:p>
        </w:tc>
        <w:tc>
          <w:tcPr>
            <w:tcW w:w="499" w:type="dxa"/>
            <w:tcBorders>
              <w:top w:val="single" w:sz="18" w:space="0" w:color="808080"/>
            </w:tcBorders>
          </w:tcPr>
          <w:p>
            <w:pPr>
              <w:pStyle w:val="TableParagraph"/>
              <w:spacing w:line="206" w:lineRule="exact" w:before="1"/>
              <w:ind w:right="119"/>
              <w:jc w:val="right"/>
              <w:rPr>
                <w:sz w:val="18"/>
              </w:rPr>
            </w:pPr>
            <w:r>
              <w:rPr>
                <w:sz w:val="18"/>
              </w:rPr>
              <w:t>n.r.</w:t>
            </w:r>
          </w:p>
        </w:tc>
        <w:tc>
          <w:tcPr>
            <w:tcW w:w="499" w:type="dxa"/>
            <w:tcBorders>
              <w:top w:val="single" w:sz="18" w:space="0" w:color="808080"/>
            </w:tcBorders>
          </w:tcPr>
          <w:p>
            <w:pPr>
              <w:pStyle w:val="TableParagraph"/>
              <w:spacing w:line="206" w:lineRule="exact" w:before="1"/>
              <w:ind w:left="5"/>
              <w:jc w:val="center"/>
              <w:rPr>
                <w:sz w:val="18"/>
              </w:rPr>
            </w:pPr>
            <w:r>
              <w:rPr>
                <w:sz w:val="18"/>
              </w:rPr>
              <w:t>A</w:t>
            </w:r>
          </w:p>
        </w:tc>
        <w:tc>
          <w:tcPr>
            <w:tcW w:w="499" w:type="dxa"/>
            <w:tcBorders>
              <w:top w:val="single" w:sz="18" w:space="0" w:color="808080"/>
            </w:tcBorders>
          </w:tcPr>
          <w:p>
            <w:pPr>
              <w:pStyle w:val="TableParagraph"/>
              <w:spacing w:line="206" w:lineRule="exact" w:before="1"/>
              <w:ind w:left="4"/>
              <w:jc w:val="center"/>
              <w:rPr>
                <w:sz w:val="18"/>
              </w:rPr>
            </w:pPr>
            <w:r>
              <w:rPr>
                <w:sz w:val="18"/>
              </w:rPr>
              <w:t>P</w:t>
            </w:r>
          </w:p>
        </w:tc>
      </w:tr>
      <w:tr>
        <w:trPr>
          <w:trHeight w:val="208" w:hRule="atLeast"/>
        </w:trPr>
        <w:tc>
          <w:tcPr>
            <w:tcW w:w="353" w:type="dxa"/>
            <w:vMerge/>
            <w:tcBorders>
              <w:top w:val="nil"/>
              <w:bottom w:val="single" w:sz="18" w:space="0" w:color="808080"/>
            </w:tcBorders>
            <w:textDirection w:val="btLr"/>
          </w:tcPr>
          <w:p>
            <w:pPr>
              <w:rPr>
                <w:sz w:val="2"/>
                <w:szCs w:val="2"/>
              </w:rPr>
            </w:pPr>
          </w:p>
        </w:tc>
        <w:tc>
          <w:tcPr>
            <w:tcW w:w="2917" w:type="dxa"/>
            <w:vMerge/>
            <w:tcBorders>
              <w:top w:val="nil"/>
              <w:bottom w:val="single" w:sz="18" w:space="0" w:color="808080"/>
            </w:tcBorders>
          </w:tcPr>
          <w:p>
            <w:pPr>
              <w:rPr>
                <w:sz w:val="2"/>
                <w:szCs w:val="2"/>
              </w:rPr>
            </w:pPr>
          </w:p>
        </w:tc>
        <w:tc>
          <w:tcPr>
            <w:tcW w:w="384" w:type="dxa"/>
            <w:tcBorders>
              <w:bottom w:val="single" w:sz="18" w:space="0" w:color="808080"/>
            </w:tcBorders>
            <w:shd w:val="clear" w:color="auto" w:fill="F1F1F1"/>
          </w:tcPr>
          <w:p>
            <w:pPr>
              <w:pStyle w:val="TableParagraph"/>
              <w:rPr>
                <w:rFonts w:ascii="Times New Roman"/>
                <w:sz w:val="14"/>
              </w:rPr>
            </w:pPr>
          </w:p>
        </w:tc>
        <w:tc>
          <w:tcPr>
            <w:tcW w:w="497"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500"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r>
      <w:tr>
        <w:trPr>
          <w:trHeight w:val="230" w:hRule="atLeast"/>
        </w:trPr>
        <w:tc>
          <w:tcPr>
            <w:tcW w:w="353" w:type="dxa"/>
            <w:vMerge/>
            <w:tcBorders>
              <w:top w:val="nil"/>
              <w:bottom w:val="single" w:sz="18" w:space="0" w:color="808080"/>
            </w:tcBorders>
            <w:textDirection w:val="btLr"/>
          </w:tcPr>
          <w:p>
            <w:pPr>
              <w:rPr>
                <w:sz w:val="2"/>
                <w:szCs w:val="2"/>
              </w:rPr>
            </w:pPr>
          </w:p>
        </w:tc>
        <w:tc>
          <w:tcPr>
            <w:tcW w:w="2917" w:type="dxa"/>
            <w:vMerge w:val="restart"/>
            <w:tcBorders>
              <w:top w:val="single" w:sz="18" w:space="0" w:color="808080"/>
              <w:bottom w:val="single" w:sz="18" w:space="0" w:color="808080"/>
            </w:tcBorders>
          </w:tcPr>
          <w:p>
            <w:pPr>
              <w:pStyle w:val="TableParagraph"/>
              <w:spacing w:before="115"/>
              <w:ind w:left="69"/>
              <w:rPr>
                <w:sz w:val="18"/>
              </w:rPr>
            </w:pPr>
            <w:r>
              <w:rPr>
                <w:sz w:val="18"/>
              </w:rPr>
              <w:t>Itinerarios de uso privado</w:t>
            </w:r>
          </w:p>
        </w:tc>
        <w:tc>
          <w:tcPr>
            <w:tcW w:w="384" w:type="dxa"/>
            <w:tcBorders>
              <w:top w:val="single" w:sz="18" w:space="0" w:color="808080"/>
            </w:tcBorders>
          </w:tcPr>
          <w:p>
            <w:pPr>
              <w:pStyle w:val="TableParagraph"/>
              <w:spacing w:line="155" w:lineRule="exact" w:before="55"/>
              <w:ind w:left="102"/>
              <w:rPr>
                <w:sz w:val="18"/>
              </w:rPr>
            </w:pPr>
            <w:r>
              <w:rPr>
                <w:sz w:val="18"/>
              </w:rPr>
              <w:t>Ac</w:t>
            </w:r>
          </w:p>
        </w:tc>
        <w:tc>
          <w:tcPr>
            <w:tcW w:w="497" w:type="dxa"/>
            <w:tcBorders>
              <w:top w:val="single" w:sz="18" w:space="0" w:color="808080"/>
            </w:tcBorders>
          </w:tcPr>
          <w:p>
            <w:pPr>
              <w:pStyle w:val="TableParagraph"/>
              <w:spacing w:line="155" w:lineRule="exact" w:before="55"/>
              <w:ind w:left="2"/>
              <w:jc w:val="center"/>
              <w:rPr>
                <w:sz w:val="18"/>
              </w:rPr>
            </w:pPr>
            <w:r>
              <w:rPr>
                <w:sz w:val="18"/>
              </w:rPr>
              <w:t>P</w:t>
            </w:r>
          </w:p>
        </w:tc>
        <w:tc>
          <w:tcPr>
            <w:tcW w:w="499" w:type="dxa"/>
            <w:tcBorders>
              <w:top w:val="single" w:sz="18" w:space="0" w:color="808080"/>
            </w:tcBorders>
          </w:tcPr>
          <w:p>
            <w:pPr>
              <w:pStyle w:val="TableParagraph"/>
              <w:spacing w:line="155" w:lineRule="exact" w:before="55"/>
              <w:ind w:right="195"/>
              <w:jc w:val="right"/>
              <w:rPr>
                <w:sz w:val="18"/>
              </w:rPr>
            </w:pPr>
            <w:r>
              <w:rPr>
                <w:sz w:val="18"/>
              </w:rPr>
              <w:t>P</w:t>
            </w:r>
          </w:p>
        </w:tc>
        <w:tc>
          <w:tcPr>
            <w:tcW w:w="499" w:type="dxa"/>
            <w:tcBorders>
              <w:top w:val="single" w:sz="18" w:space="0" w:color="808080"/>
            </w:tcBorders>
          </w:tcPr>
          <w:p>
            <w:pPr>
              <w:pStyle w:val="TableParagraph"/>
              <w:spacing w:line="155" w:lineRule="exact" w:before="55"/>
              <w:ind w:left="5"/>
              <w:jc w:val="center"/>
              <w:rPr>
                <w:sz w:val="18"/>
              </w:rPr>
            </w:pPr>
            <w:r>
              <w:rPr>
                <w:sz w:val="18"/>
              </w:rPr>
              <w:t>P</w:t>
            </w:r>
          </w:p>
        </w:tc>
        <w:tc>
          <w:tcPr>
            <w:tcW w:w="499" w:type="dxa"/>
            <w:tcBorders>
              <w:top w:val="single" w:sz="18" w:space="0" w:color="808080"/>
            </w:tcBorders>
          </w:tcPr>
          <w:p>
            <w:pPr>
              <w:pStyle w:val="TableParagraph"/>
              <w:spacing w:line="155" w:lineRule="exact" w:before="55"/>
              <w:ind w:left="6"/>
              <w:jc w:val="center"/>
              <w:rPr>
                <w:sz w:val="18"/>
              </w:rPr>
            </w:pPr>
            <w:r>
              <w:rPr>
                <w:sz w:val="18"/>
              </w:rPr>
              <w:t>P</w:t>
            </w:r>
          </w:p>
        </w:tc>
        <w:tc>
          <w:tcPr>
            <w:tcW w:w="499" w:type="dxa"/>
            <w:tcBorders>
              <w:top w:val="single" w:sz="18" w:space="0" w:color="808080"/>
            </w:tcBorders>
          </w:tcPr>
          <w:p>
            <w:pPr>
              <w:pStyle w:val="TableParagraph"/>
              <w:spacing w:line="155" w:lineRule="exact" w:before="55"/>
              <w:ind w:left="7"/>
              <w:jc w:val="center"/>
              <w:rPr>
                <w:sz w:val="18"/>
              </w:rPr>
            </w:pPr>
            <w:r>
              <w:rPr>
                <w:sz w:val="18"/>
              </w:rPr>
              <w:t>P</w:t>
            </w:r>
          </w:p>
        </w:tc>
        <w:tc>
          <w:tcPr>
            <w:tcW w:w="499" w:type="dxa"/>
            <w:tcBorders>
              <w:top w:val="single" w:sz="18" w:space="0" w:color="808080"/>
            </w:tcBorders>
          </w:tcPr>
          <w:p>
            <w:pPr>
              <w:pStyle w:val="TableParagraph"/>
              <w:spacing w:line="155" w:lineRule="exact" w:before="55"/>
              <w:ind w:left="7"/>
              <w:jc w:val="center"/>
              <w:rPr>
                <w:sz w:val="18"/>
              </w:rPr>
            </w:pPr>
            <w:r>
              <w:rPr>
                <w:sz w:val="18"/>
              </w:rPr>
              <w:t>P</w:t>
            </w:r>
          </w:p>
        </w:tc>
        <w:tc>
          <w:tcPr>
            <w:tcW w:w="499" w:type="dxa"/>
            <w:tcBorders>
              <w:top w:val="single" w:sz="18" w:space="0" w:color="808080"/>
            </w:tcBorders>
          </w:tcPr>
          <w:p>
            <w:pPr>
              <w:pStyle w:val="TableParagraph"/>
              <w:spacing w:line="155" w:lineRule="exact" w:before="55"/>
              <w:ind w:right="194"/>
              <w:jc w:val="right"/>
              <w:rPr>
                <w:sz w:val="18"/>
              </w:rPr>
            </w:pPr>
            <w:r>
              <w:rPr>
                <w:sz w:val="18"/>
              </w:rPr>
              <w:t>P</w:t>
            </w:r>
          </w:p>
        </w:tc>
        <w:tc>
          <w:tcPr>
            <w:tcW w:w="500" w:type="dxa"/>
            <w:tcBorders>
              <w:top w:val="single" w:sz="18" w:space="0" w:color="808080"/>
            </w:tcBorders>
          </w:tcPr>
          <w:p>
            <w:pPr>
              <w:pStyle w:val="TableParagraph"/>
              <w:spacing w:line="155" w:lineRule="exact" w:before="55"/>
              <w:ind w:left="204"/>
              <w:rPr>
                <w:sz w:val="18"/>
              </w:rPr>
            </w:pPr>
            <w:r>
              <w:rPr>
                <w:sz w:val="18"/>
              </w:rPr>
              <w:t>P</w:t>
            </w:r>
          </w:p>
        </w:tc>
        <w:tc>
          <w:tcPr>
            <w:tcW w:w="499" w:type="dxa"/>
            <w:tcBorders>
              <w:top w:val="single" w:sz="18" w:space="0" w:color="808080"/>
            </w:tcBorders>
          </w:tcPr>
          <w:p>
            <w:pPr>
              <w:pStyle w:val="TableParagraph"/>
              <w:spacing w:line="155" w:lineRule="exact" w:before="55"/>
              <w:ind w:left="3"/>
              <w:jc w:val="center"/>
              <w:rPr>
                <w:sz w:val="18"/>
              </w:rPr>
            </w:pPr>
            <w:r>
              <w:rPr>
                <w:sz w:val="18"/>
              </w:rPr>
              <w:t>P</w:t>
            </w:r>
          </w:p>
        </w:tc>
        <w:tc>
          <w:tcPr>
            <w:tcW w:w="499" w:type="dxa"/>
            <w:tcBorders>
              <w:top w:val="single" w:sz="18" w:space="0" w:color="808080"/>
            </w:tcBorders>
          </w:tcPr>
          <w:p>
            <w:pPr>
              <w:pStyle w:val="TableParagraph"/>
              <w:spacing w:line="155" w:lineRule="exact" w:before="55"/>
              <w:ind w:left="3"/>
              <w:jc w:val="center"/>
              <w:rPr>
                <w:sz w:val="18"/>
              </w:rPr>
            </w:pPr>
            <w:r>
              <w:rPr>
                <w:sz w:val="18"/>
              </w:rPr>
              <w:t>P</w:t>
            </w:r>
          </w:p>
        </w:tc>
        <w:tc>
          <w:tcPr>
            <w:tcW w:w="499" w:type="dxa"/>
            <w:tcBorders>
              <w:top w:val="single" w:sz="18" w:space="0" w:color="808080"/>
            </w:tcBorders>
          </w:tcPr>
          <w:p>
            <w:pPr>
              <w:pStyle w:val="TableParagraph"/>
              <w:spacing w:line="155" w:lineRule="exact" w:before="55"/>
              <w:ind w:left="3"/>
              <w:jc w:val="center"/>
              <w:rPr>
                <w:sz w:val="18"/>
              </w:rPr>
            </w:pPr>
            <w:r>
              <w:rPr>
                <w:sz w:val="18"/>
              </w:rPr>
              <w:t>P</w:t>
            </w:r>
          </w:p>
        </w:tc>
        <w:tc>
          <w:tcPr>
            <w:tcW w:w="499" w:type="dxa"/>
            <w:tcBorders>
              <w:top w:val="single" w:sz="18" w:space="0" w:color="808080"/>
            </w:tcBorders>
          </w:tcPr>
          <w:p>
            <w:pPr>
              <w:pStyle w:val="TableParagraph"/>
              <w:spacing w:line="155" w:lineRule="exact" w:before="55"/>
              <w:ind w:left="4"/>
              <w:jc w:val="center"/>
              <w:rPr>
                <w:sz w:val="18"/>
              </w:rPr>
            </w:pPr>
            <w:r>
              <w:rPr>
                <w:sz w:val="18"/>
              </w:rPr>
              <w:t>P</w:t>
            </w:r>
          </w:p>
        </w:tc>
      </w:tr>
      <w:tr>
        <w:trPr>
          <w:trHeight w:val="189" w:hRule="atLeast"/>
        </w:trPr>
        <w:tc>
          <w:tcPr>
            <w:tcW w:w="353" w:type="dxa"/>
            <w:vMerge/>
            <w:tcBorders>
              <w:top w:val="nil"/>
              <w:bottom w:val="single" w:sz="18" w:space="0" w:color="808080"/>
            </w:tcBorders>
            <w:textDirection w:val="btLr"/>
          </w:tcPr>
          <w:p>
            <w:pPr>
              <w:rPr>
                <w:sz w:val="2"/>
                <w:szCs w:val="2"/>
              </w:rPr>
            </w:pPr>
          </w:p>
        </w:tc>
        <w:tc>
          <w:tcPr>
            <w:tcW w:w="2917" w:type="dxa"/>
            <w:vMerge/>
            <w:tcBorders>
              <w:top w:val="nil"/>
              <w:bottom w:val="single" w:sz="18" w:space="0" w:color="808080"/>
            </w:tcBorders>
          </w:tcPr>
          <w:p>
            <w:pPr>
              <w:rPr>
                <w:sz w:val="2"/>
                <w:szCs w:val="2"/>
              </w:rPr>
            </w:pPr>
          </w:p>
        </w:tc>
        <w:tc>
          <w:tcPr>
            <w:tcW w:w="384"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229" w:hRule="atLeast"/>
        </w:trPr>
        <w:tc>
          <w:tcPr>
            <w:tcW w:w="353" w:type="dxa"/>
            <w:vMerge w:val="restart"/>
            <w:tcBorders>
              <w:top w:val="single" w:sz="18" w:space="0" w:color="808080"/>
              <w:bottom w:val="single" w:sz="18" w:space="0" w:color="808080"/>
            </w:tcBorders>
            <w:textDirection w:val="btLr"/>
          </w:tcPr>
          <w:p>
            <w:pPr>
              <w:pStyle w:val="TableParagraph"/>
              <w:spacing w:before="73"/>
              <w:ind w:left="1507" w:right="1508"/>
              <w:jc w:val="center"/>
              <w:rPr>
                <w:sz w:val="18"/>
              </w:rPr>
            </w:pPr>
            <w:r>
              <w:rPr>
                <w:spacing w:val="-1"/>
                <w:sz w:val="18"/>
              </w:rPr>
              <w:t>D</w:t>
            </w:r>
            <w:r>
              <w:rPr>
                <w:sz w:val="18"/>
              </w:rPr>
              <w:t>otac</w:t>
            </w:r>
            <w:r>
              <w:rPr>
                <w:spacing w:val="-1"/>
                <w:sz w:val="18"/>
              </w:rPr>
              <w:t>i</w:t>
            </w:r>
            <w:r>
              <w:rPr>
                <w:sz w:val="18"/>
              </w:rPr>
              <w:t>o</w:t>
            </w:r>
            <w:r>
              <w:rPr>
                <w:spacing w:val="-1"/>
                <w:sz w:val="18"/>
              </w:rPr>
              <w:t>ne</w:t>
            </w:r>
            <w:r>
              <w:rPr>
                <w:sz w:val="18"/>
              </w:rPr>
              <w:t>s</w:t>
            </w:r>
          </w:p>
        </w:tc>
        <w:tc>
          <w:tcPr>
            <w:tcW w:w="2917" w:type="dxa"/>
            <w:vMerge w:val="restart"/>
            <w:tcBorders>
              <w:top w:val="single" w:sz="18" w:space="0" w:color="808080"/>
              <w:bottom w:val="single" w:sz="18" w:space="0" w:color="808080"/>
            </w:tcBorders>
          </w:tcPr>
          <w:p>
            <w:pPr>
              <w:pStyle w:val="TableParagraph"/>
              <w:spacing w:before="124"/>
              <w:ind w:left="69"/>
              <w:rPr>
                <w:sz w:val="18"/>
              </w:rPr>
            </w:pPr>
            <w:r>
              <w:rPr>
                <w:sz w:val="18"/>
              </w:rPr>
              <w:t>Zonas de atención al público</w:t>
            </w:r>
          </w:p>
        </w:tc>
        <w:tc>
          <w:tcPr>
            <w:tcW w:w="384" w:type="dxa"/>
            <w:tcBorders>
              <w:top w:val="single" w:sz="18" w:space="0" w:color="808080"/>
            </w:tcBorders>
          </w:tcPr>
          <w:p>
            <w:pPr>
              <w:pStyle w:val="TableParagraph"/>
              <w:spacing w:line="155" w:lineRule="exact" w:before="54"/>
              <w:ind w:left="102"/>
              <w:rPr>
                <w:sz w:val="18"/>
              </w:rPr>
            </w:pPr>
            <w:r>
              <w:rPr>
                <w:sz w:val="18"/>
              </w:rPr>
              <w:t>Ac</w:t>
            </w:r>
          </w:p>
        </w:tc>
        <w:tc>
          <w:tcPr>
            <w:tcW w:w="497" w:type="dxa"/>
            <w:tcBorders>
              <w:top w:val="single" w:sz="18" w:space="0" w:color="808080"/>
            </w:tcBorders>
          </w:tcPr>
          <w:p>
            <w:pPr>
              <w:pStyle w:val="TableParagraph"/>
              <w:spacing w:line="155" w:lineRule="exact" w:before="54"/>
              <w:ind w:left="4"/>
              <w:jc w:val="center"/>
              <w:rPr>
                <w:sz w:val="18"/>
              </w:rPr>
            </w:pPr>
            <w:r>
              <w:rPr>
                <w:sz w:val="18"/>
              </w:rPr>
              <w:t>A</w:t>
            </w:r>
          </w:p>
        </w:tc>
        <w:tc>
          <w:tcPr>
            <w:tcW w:w="499" w:type="dxa"/>
            <w:tcBorders>
              <w:top w:val="single" w:sz="18" w:space="0" w:color="808080"/>
            </w:tcBorders>
          </w:tcPr>
          <w:p>
            <w:pPr>
              <w:pStyle w:val="TableParagraph"/>
              <w:spacing w:line="155" w:lineRule="exact" w:before="54"/>
              <w:ind w:right="118"/>
              <w:jc w:val="right"/>
              <w:rPr>
                <w:sz w:val="18"/>
              </w:rPr>
            </w:pPr>
            <w:r>
              <w:rPr>
                <w:sz w:val="18"/>
              </w:rPr>
              <w:t>n.r.</w:t>
            </w:r>
          </w:p>
        </w:tc>
        <w:tc>
          <w:tcPr>
            <w:tcW w:w="499" w:type="dxa"/>
            <w:tcBorders>
              <w:top w:val="single" w:sz="18" w:space="0" w:color="808080"/>
            </w:tcBorders>
          </w:tcPr>
          <w:p>
            <w:pPr>
              <w:pStyle w:val="TableParagraph"/>
              <w:spacing w:line="155" w:lineRule="exact" w:before="54"/>
              <w:ind w:left="77" w:right="72"/>
              <w:jc w:val="center"/>
              <w:rPr>
                <w:sz w:val="18"/>
              </w:rPr>
            </w:pPr>
            <w:r>
              <w:rPr>
                <w:sz w:val="18"/>
              </w:rPr>
              <w:t>n.r.</w:t>
            </w:r>
          </w:p>
        </w:tc>
        <w:tc>
          <w:tcPr>
            <w:tcW w:w="499" w:type="dxa"/>
            <w:tcBorders>
              <w:top w:val="single" w:sz="18" w:space="0" w:color="808080"/>
            </w:tcBorders>
          </w:tcPr>
          <w:p>
            <w:pPr>
              <w:pStyle w:val="TableParagraph"/>
              <w:spacing w:line="155" w:lineRule="exact" w:before="54"/>
              <w:ind w:left="8"/>
              <w:jc w:val="center"/>
              <w:rPr>
                <w:sz w:val="18"/>
              </w:rPr>
            </w:pPr>
            <w:r>
              <w:rPr>
                <w:sz w:val="18"/>
              </w:rPr>
              <w:t>A</w:t>
            </w:r>
          </w:p>
        </w:tc>
        <w:tc>
          <w:tcPr>
            <w:tcW w:w="499" w:type="dxa"/>
            <w:tcBorders>
              <w:top w:val="single" w:sz="18" w:space="0" w:color="808080"/>
            </w:tcBorders>
          </w:tcPr>
          <w:p>
            <w:pPr>
              <w:pStyle w:val="TableParagraph"/>
              <w:spacing w:line="155" w:lineRule="exact" w:before="54"/>
              <w:ind w:left="8"/>
              <w:jc w:val="center"/>
              <w:rPr>
                <w:sz w:val="18"/>
              </w:rPr>
            </w:pPr>
            <w:r>
              <w:rPr>
                <w:sz w:val="18"/>
              </w:rPr>
              <w:t>A</w:t>
            </w:r>
          </w:p>
        </w:tc>
        <w:tc>
          <w:tcPr>
            <w:tcW w:w="499" w:type="dxa"/>
            <w:tcBorders>
              <w:top w:val="single" w:sz="18" w:space="0" w:color="808080"/>
            </w:tcBorders>
          </w:tcPr>
          <w:p>
            <w:pPr>
              <w:pStyle w:val="TableParagraph"/>
              <w:spacing w:line="155" w:lineRule="exact" w:before="54"/>
              <w:ind w:right="188"/>
              <w:jc w:val="right"/>
              <w:rPr>
                <w:sz w:val="18"/>
              </w:rPr>
            </w:pPr>
            <w:r>
              <w:rPr>
                <w:sz w:val="18"/>
              </w:rPr>
              <w:t>A</w:t>
            </w:r>
          </w:p>
        </w:tc>
        <w:tc>
          <w:tcPr>
            <w:tcW w:w="499" w:type="dxa"/>
            <w:tcBorders>
              <w:top w:val="single" w:sz="18" w:space="0" w:color="808080"/>
            </w:tcBorders>
          </w:tcPr>
          <w:p>
            <w:pPr>
              <w:pStyle w:val="TableParagraph"/>
              <w:spacing w:line="155" w:lineRule="exact" w:before="54"/>
              <w:ind w:right="188"/>
              <w:jc w:val="right"/>
              <w:rPr>
                <w:sz w:val="18"/>
              </w:rPr>
            </w:pPr>
            <w:r>
              <w:rPr>
                <w:sz w:val="18"/>
              </w:rPr>
              <w:t>A</w:t>
            </w:r>
          </w:p>
        </w:tc>
        <w:tc>
          <w:tcPr>
            <w:tcW w:w="500" w:type="dxa"/>
            <w:tcBorders>
              <w:top w:val="single" w:sz="18" w:space="0" w:color="808080"/>
            </w:tcBorders>
          </w:tcPr>
          <w:p>
            <w:pPr>
              <w:pStyle w:val="TableParagraph"/>
              <w:spacing w:line="155" w:lineRule="exact" w:before="54"/>
              <w:ind w:left="199"/>
              <w:rPr>
                <w:sz w:val="18"/>
              </w:rPr>
            </w:pPr>
            <w:r>
              <w:rPr>
                <w:sz w:val="18"/>
              </w:rPr>
              <w:t>A</w:t>
            </w:r>
          </w:p>
        </w:tc>
        <w:tc>
          <w:tcPr>
            <w:tcW w:w="499" w:type="dxa"/>
            <w:tcBorders>
              <w:top w:val="single" w:sz="18" w:space="0" w:color="808080"/>
            </w:tcBorders>
          </w:tcPr>
          <w:p>
            <w:pPr>
              <w:pStyle w:val="TableParagraph"/>
              <w:spacing w:line="155" w:lineRule="exact" w:before="54"/>
              <w:ind w:left="125"/>
              <w:rPr>
                <w:sz w:val="18"/>
              </w:rPr>
            </w:pPr>
            <w:r>
              <w:rPr>
                <w:sz w:val="18"/>
              </w:rPr>
              <w:t>n.r.</w:t>
            </w:r>
          </w:p>
        </w:tc>
        <w:tc>
          <w:tcPr>
            <w:tcW w:w="499" w:type="dxa"/>
            <w:tcBorders>
              <w:top w:val="single" w:sz="18" w:space="0" w:color="808080"/>
            </w:tcBorders>
          </w:tcPr>
          <w:p>
            <w:pPr>
              <w:pStyle w:val="TableParagraph"/>
              <w:spacing w:line="155" w:lineRule="exact" w:before="54"/>
              <w:ind w:right="119"/>
              <w:jc w:val="right"/>
              <w:rPr>
                <w:sz w:val="18"/>
              </w:rPr>
            </w:pPr>
            <w:r>
              <w:rPr>
                <w:sz w:val="18"/>
              </w:rPr>
              <w:t>n.r.</w:t>
            </w:r>
          </w:p>
        </w:tc>
        <w:tc>
          <w:tcPr>
            <w:tcW w:w="499" w:type="dxa"/>
            <w:tcBorders>
              <w:top w:val="single" w:sz="18" w:space="0" w:color="808080"/>
            </w:tcBorders>
          </w:tcPr>
          <w:p>
            <w:pPr>
              <w:pStyle w:val="TableParagraph"/>
              <w:spacing w:line="155" w:lineRule="exact" w:before="54"/>
              <w:ind w:left="5"/>
              <w:jc w:val="center"/>
              <w:rPr>
                <w:sz w:val="18"/>
              </w:rPr>
            </w:pPr>
            <w:r>
              <w:rPr>
                <w:sz w:val="18"/>
              </w:rPr>
              <w:t>A</w:t>
            </w:r>
          </w:p>
        </w:tc>
        <w:tc>
          <w:tcPr>
            <w:tcW w:w="499" w:type="dxa"/>
            <w:tcBorders>
              <w:top w:val="single" w:sz="18" w:space="0" w:color="808080"/>
            </w:tcBorders>
          </w:tcPr>
          <w:p>
            <w:pPr>
              <w:pStyle w:val="TableParagraph"/>
              <w:spacing w:line="155" w:lineRule="exact" w:before="54"/>
              <w:ind w:left="5"/>
              <w:jc w:val="center"/>
              <w:rPr>
                <w:sz w:val="18"/>
              </w:rPr>
            </w:pPr>
            <w:r>
              <w:rPr>
                <w:sz w:val="18"/>
              </w:rPr>
              <w:t>A</w:t>
            </w:r>
          </w:p>
        </w:tc>
      </w:tr>
      <w:tr>
        <w:trPr>
          <w:trHeight w:val="189" w:hRule="atLeast"/>
        </w:trPr>
        <w:tc>
          <w:tcPr>
            <w:tcW w:w="353" w:type="dxa"/>
            <w:vMerge/>
            <w:tcBorders>
              <w:top w:val="nil"/>
              <w:bottom w:val="single" w:sz="18" w:space="0" w:color="808080"/>
            </w:tcBorders>
            <w:textDirection w:val="btLr"/>
          </w:tcPr>
          <w:p>
            <w:pPr>
              <w:rPr>
                <w:sz w:val="2"/>
                <w:szCs w:val="2"/>
              </w:rPr>
            </w:pPr>
          </w:p>
        </w:tc>
        <w:tc>
          <w:tcPr>
            <w:tcW w:w="2917" w:type="dxa"/>
            <w:vMerge/>
            <w:tcBorders>
              <w:top w:val="nil"/>
              <w:bottom w:val="single" w:sz="18" w:space="0" w:color="808080"/>
            </w:tcBorders>
          </w:tcPr>
          <w:p>
            <w:pPr>
              <w:rPr>
                <w:sz w:val="2"/>
                <w:szCs w:val="2"/>
              </w:rPr>
            </w:pPr>
          </w:p>
        </w:tc>
        <w:tc>
          <w:tcPr>
            <w:tcW w:w="384" w:type="dxa"/>
            <w:tcBorders>
              <w:bottom w:val="single" w:sz="18" w:space="0" w:color="808080"/>
            </w:tcBorders>
            <w:shd w:val="clear" w:color="auto" w:fill="F1F1F1"/>
          </w:tcPr>
          <w:p>
            <w:pPr>
              <w:pStyle w:val="TableParagraph"/>
              <w:spacing w:line="169" w:lineRule="exact"/>
              <w:ind w:left="143"/>
              <w:rPr>
                <w:b/>
                <w:sz w:val="18"/>
              </w:rPr>
            </w:pPr>
            <w:r>
              <w:rPr>
                <w:b/>
                <w:color w:val="0000FF"/>
                <w:sz w:val="18"/>
              </w:rPr>
              <w:t>X</w:t>
            </w:r>
          </w:p>
        </w:tc>
        <w:tc>
          <w:tcPr>
            <w:tcW w:w="497" w:type="dxa"/>
            <w:tcBorders>
              <w:bottom w:val="single" w:sz="18" w:space="0" w:color="808080"/>
            </w:tcBorders>
            <w:shd w:val="clear" w:color="auto" w:fill="F1F1F1"/>
          </w:tcPr>
          <w:p>
            <w:pPr>
              <w:pStyle w:val="TableParagraph"/>
              <w:spacing w:line="169" w:lineRule="exact"/>
              <w:ind w:left="3"/>
              <w:jc w:val="center"/>
              <w:rPr>
                <w:b/>
                <w:sz w:val="18"/>
              </w:rPr>
            </w:pPr>
            <w:r>
              <w:rPr>
                <w:b/>
                <w:color w:val="0000FF"/>
                <w:sz w:val="18"/>
              </w:rPr>
              <w:t>X</w:t>
            </w: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229" w:hRule="atLeast"/>
        </w:trPr>
        <w:tc>
          <w:tcPr>
            <w:tcW w:w="353" w:type="dxa"/>
            <w:vMerge/>
            <w:tcBorders>
              <w:top w:val="nil"/>
              <w:bottom w:val="single" w:sz="18" w:space="0" w:color="808080"/>
            </w:tcBorders>
            <w:textDirection w:val="btLr"/>
          </w:tcPr>
          <w:p>
            <w:pPr>
              <w:rPr>
                <w:sz w:val="2"/>
                <w:szCs w:val="2"/>
              </w:rPr>
            </w:pPr>
          </w:p>
        </w:tc>
        <w:tc>
          <w:tcPr>
            <w:tcW w:w="2917" w:type="dxa"/>
            <w:vMerge w:val="restart"/>
            <w:tcBorders>
              <w:top w:val="single" w:sz="18" w:space="0" w:color="808080"/>
              <w:bottom w:val="single" w:sz="18" w:space="0" w:color="808080"/>
            </w:tcBorders>
          </w:tcPr>
          <w:p>
            <w:pPr>
              <w:pStyle w:val="TableParagraph"/>
              <w:spacing w:before="124"/>
              <w:ind w:left="69"/>
              <w:rPr>
                <w:sz w:val="18"/>
              </w:rPr>
            </w:pPr>
            <w:r>
              <w:rPr>
                <w:sz w:val="18"/>
              </w:rPr>
              <w:t>Servicios higiénicos (aseos)</w:t>
            </w:r>
          </w:p>
        </w:tc>
        <w:tc>
          <w:tcPr>
            <w:tcW w:w="384" w:type="dxa"/>
            <w:tcBorders>
              <w:top w:val="single" w:sz="18" w:space="0" w:color="808080"/>
            </w:tcBorders>
          </w:tcPr>
          <w:p>
            <w:pPr>
              <w:pStyle w:val="TableParagraph"/>
              <w:spacing w:line="208" w:lineRule="exact" w:before="1"/>
              <w:ind w:left="102"/>
              <w:rPr>
                <w:sz w:val="18"/>
              </w:rPr>
            </w:pPr>
            <w:r>
              <w:rPr>
                <w:sz w:val="18"/>
              </w:rPr>
              <w:t>Ac</w:t>
            </w:r>
          </w:p>
        </w:tc>
        <w:tc>
          <w:tcPr>
            <w:tcW w:w="497" w:type="dxa"/>
            <w:tcBorders>
              <w:top w:val="single" w:sz="18" w:space="0" w:color="808080"/>
            </w:tcBorders>
          </w:tcPr>
          <w:p>
            <w:pPr>
              <w:pStyle w:val="TableParagraph"/>
              <w:spacing w:line="208" w:lineRule="exact" w:before="1"/>
              <w:ind w:left="4"/>
              <w:jc w:val="center"/>
              <w:rPr>
                <w:sz w:val="18"/>
              </w:rPr>
            </w:pPr>
            <w:r>
              <w:rPr>
                <w:sz w:val="18"/>
              </w:rPr>
              <w:t>A</w:t>
            </w:r>
          </w:p>
        </w:tc>
        <w:tc>
          <w:tcPr>
            <w:tcW w:w="499" w:type="dxa"/>
            <w:tcBorders>
              <w:top w:val="single" w:sz="18" w:space="0" w:color="808080"/>
            </w:tcBorders>
          </w:tcPr>
          <w:p>
            <w:pPr>
              <w:pStyle w:val="TableParagraph"/>
              <w:spacing w:line="208" w:lineRule="exact" w:before="1"/>
              <w:ind w:right="189"/>
              <w:jc w:val="right"/>
              <w:rPr>
                <w:sz w:val="18"/>
              </w:rPr>
            </w:pPr>
            <w:r>
              <w:rPr>
                <w:sz w:val="18"/>
              </w:rPr>
              <w:t>A</w:t>
            </w:r>
          </w:p>
        </w:tc>
        <w:tc>
          <w:tcPr>
            <w:tcW w:w="499" w:type="dxa"/>
            <w:tcBorders>
              <w:top w:val="single" w:sz="18" w:space="0" w:color="808080"/>
            </w:tcBorders>
          </w:tcPr>
          <w:p>
            <w:pPr>
              <w:pStyle w:val="TableParagraph"/>
              <w:spacing w:line="208" w:lineRule="exact" w:before="1"/>
              <w:ind w:left="5"/>
              <w:jc w:val="center"/>
              <w:rPr>
                <w:sz w:val="18"/>
              </w:rPr>
            </w:pPr>
            <w:r>
              <w:rPr>
                <w:sz w:val="18"/>
              </w:rPr>
              <w:t>P</w:t>
            </w:r>
          </w:p>
        </w:tc>
        <w:tc>
          <w:tcPr>
            <w:tcW w:w="499" w:type="dxa"/>
            <w:tcBorders>
              <w:top w:val="single" w:sz="18" w:space="0" w:color="808080"/>
            </w:tcBorders>
          </w:tcPr>
          <w:p>
            <w:pPr>
              <w:pStyle w:val="TableParagraph"/>
              <w:spacing w:line="208" w:lineRule="exact" w:before="1"/>
              <w:ind w:left="8"/>
              <w:jc w:val="center"/>
              <w:rPr>
                <w:sz w:val="18"/>
              </w:rPr>
            </w:pPr>
            <w:r>
              <w:rPr>
                <w:sz w:val="18"/>
              </w:rPr>
              <w:t>A</w:t>
            </w:r>
          </w:p>
        </w:tc>
        <w:tc>
          <w:tcPr>
            <w:tcW w:w="499" w:type="dxa"/>
            <w:tcBorders>
              <w:top w:val="single" w:sz="18" w:space="0" w:color="808080"/>
            </w:tcBorders>
          </w:tcPr>
          <w:p>
            <w:pPr>
              <w:pStyle w:val="TableParagraph"/>
              <w:spacing w:line="208" w:lineRule="exact" w:before="1"/>
              <w:ind w:left="8"/>
              <w:jc w:val="center"/>
              <w:rPr>
                <w:sz w:val="18"/>
              </w:rPr>
            </w:pPr>
            <w:r>
              <w:rPr>
                <w:sz w:val="18"/>
              </w:rPr>
              <w:t>A</w:t>
            </w:r>
          </w:p>
        </w:tc>
        <w:tc>
          <w:tcPr>
            <w:tcW w:w="499" w:type="dxa"/>
            <w:tcBorders>
              <w:top w:val="single" w:sz="18" w:space="0" w:color="808080"/>
            </w:tcBorders>
          </w:tcPr>
          <w:p>
            <w:pPr>
              <w:pStyle w:val="TableParagraph"/>
              <w:spacing w:line="208" w:lineRule="exact" w:before="1"/>
              <w:ind w:right="188"/>
              <w:jc w:val="right"/>
              <w:rPr>
                <w:sz w:val="18"/>
              </w:rPr>
            </w:pPr>
            <w:r>
              <w:rPr>
                <w:sz w:val="18"/>
              </w:rPr>
              <w:t>A</w:t>
            </w:r>
          </w:p>
        </w:tc>
        <w:tc>
          <w:tcPr>
            <w:tcW w:w="499" w:type="dxa"/>
            <w:tcBorders>
              <w:top w:val="single" w:sz="18" w:space="0" w:color="808080"/>
            </w:tcBorders>
          </w:tcPr>
          <w:p>
            <w:pPr>
              <w:pStyle w:val="TableParagraph"/>
              <w:spacing w:line="208" w:lineRule="exact" w:before="1"/>
              <w:ind w:right="188"/>
              <w:jc w:val="right"/>
              <w:rPr>
                <w:sz w:val="18"/>
              </w:rPr>
            </w:pPr>
            <w:r>
              <w:rPr>
                <w:sz w:val="18"/>
              </w:rPr>
              <w:t>A</w:t>
            </w:r>
          </w:p>
        </w:tc>
        <w:tc>
          <w:tcPr>
            <w:tcW w:w="500" w:type="dxa"/>
            <w:tcBorders>
              <w:top w:val="single" w:sz="18" w:space="0" w:color="808080"/>
            </w:tcBorders>
          </w:tcPr>
          <w:p>
            <w:pPr>
              <w:pStyle w:val="TableParagraph"/>
              <w:spacing w:line="208" w:lineRule="exact" w:before="1"/>
              <w:ind w:left="199"/>
              <w:rPr>
                <w:sz w:val="18"/>
              </w:rPr>
            </w:pPr>
            <w:r>
              <w:rPr>
                <w:sz w:val="18"/>
              </w:rPr>
              <w:t>A</w:t>
            </w:r>
          </w:p>
        </w:tc>
        <w:tc>
          <w:tcPr>
            <w:tcW w:w="499" w:type="dxa"/>
            <w:tcBorders>
              <w:top w:val="single" w:sz="18" w:space="0" w:color="808080"/>
            </w:tcBorders>
          </w:tcPr>
          <w:p>
            <w:pPr>
              <w:pStyle w:val="TableParagraph"/>
              <w:spacing w:line="208" w:lineRule="exact" w:before="1"/>
              <w:ind w:left="197"/>
              <w:rPr>
                <w:sz w:val="18"/>
              </w:rPr>
            </w:pPr>
            <w:r>
              <w:rPr>
                <w:sz w:val="18"/>
              </w:rPr>
              <w:t>A</w:t>
            </w:r>
          </w:p>
        </w:tc>
        <w:tc>
          <w:tcPr>
            <w:tcW w:w="499" w:type="dxa"/>
            <w:tcBorders>
              <w:top w:val="single" w:sz="18" w:space="0" w:color="808080"/>
            </w:tcBorders>
          </w:tcPr>
          <w:p>
            <w:pPr>
              <w:pStyle w:val="TableParagraph"/>
              <w:spacing w:line="208" w:lineRule="exact" w:before="1"/>
              <w:ind w:right="190"/>
              <w:jc w:val="right"/>
              <w:rPr>
                <w:sz w:val="18"/>
              </w:rPr>
            </w:pPr>
            <w:r>
              <w:rPr>
                <w:sz w:val="18"/>
              </w:rPr>
              <w:t>A</w:t>
            </w:r>
          </w:p>
        </w:tc>
        <w:tc>
          <w:tcPr>
            <w:tcW w:w="499" w:type="dxa"/>
            <w:tcBorders>
              <w:top w:val="single" w:sz="18" w:space="0" w:color="808080"/>
            </w:tcBorders>
          </w:tcPr>
          <w:p>
            <w:pPr>
              <w:pStyle w:val="TableParagraph"/>
              <w:spacing w:line="208" w:lineRule="exact" w:before="1"/>
              <w:ind w:left="5"/>
              <w:jc w:val="center"/>
              <w:rPr>
                <w:sz w:val="18"/>
              </w:rPr>
            </w:pPr>
            <w:r>
              <w:rPr>
                <w:sz w:val="18"/>
              </w:rPr>
              <w:t>A</w:t>
            </w:r>
          </w:p>
        </w:tc>
        <w:tc>
          <w:tcPr>
            <w:tcW w:w="499" w:type="dxa"/>
            <w:tcBorders>
              <w:top w:val="single" w:sz="18" w:space="0" w:color="808080"/>
            </w:tcBorders>
          </w:tcPr>
          <w:p>
            <w:pPr>
              <w:pStyle w:val="TableParagraph"/>
              <w:spacing w:line="208" w:lineRule="exact" w:before="1"/>
              <w:ind w:left="5"/>
              <w:jc w:val="center"/>
              <w:rPr>
                <w:sz w:val="18"/>
              </w:rPr>
            </w:pPr>
            <w:r>
              <w:rPr>
                <w:sz w:val="18"/>
              </w:rPr>
              <w:t>A</w:t>
            </w:r>
          </w:p>
        </w:tc>
      </w:tr>
      <w:tr>
        <w:trPr>
          <w:trHeight w:val="188" w:hRule="atLeast"/>
        </w:trPr>
        <w:tc>
          <w:tcPr>
            <w:tcW w:w="353" w:type="dxa"/>
            <w:vMerge/>
            <w:tcBorders>
              <w:top w:val="nil"/>
              <w:bottom w:val="single" w:sz="18" w:space="0" w:color="808080"/>
            </w:tcBorders>
            <w:textDirection w:val="btLr"/>
          </w:tcPr>
          <w:p>
            <w:pPr>
              <w:rPr>
                <w:sz w:val="2"/>
                <w:szCs w:val="2"/>
              </w:rPr>
            </w:pPr>
          </w:p>
        </w:tc>
        <w:tc>
          <w:tcPr>
            <w:tcW w:w="2917" w:type="dxa"/>
            <w:vMerge/>
            <w:tcBorders>
              <w:top w:val="nil"/>
              <w:bottom w:val="single" w:sz="18" w:space="0" w:color="808080"/>
            </w:tcBorders>
          </w:tcPr>
          <w:p>
            <w:pPr>
              <w:rPr>
                <w:sz w:val="2"/>
                <w:szCs w:val="2"/>
              </w:rPr>
            </w:pPr>
          </w:p>
        </w:tc>
        <w:tc>
          <w:tcPr>
            <w:tcW w:w="384" w:type="dxa"/>
            <w:tcBorders>
              <w:bottom w:val="single" w:sz="18" w:space="0" w:color="808080"/>
            </w:tcBorders>
            <w:shd w:val="clear" w:color="auto" w:fill="F1F1F1"/>
          </w:tcPr>
          <w:p>
            <w:pPr>
              <w:pStyle w:val="TableParagraph"/>
              <w:spacing w:line="169" w:lineRule="exact"/>
              <w:ind w:left="143"/>
              <w:rPr>
                <w:b/>
                <w:sz w:val="18"/>
              </w:rPr>
            </w:pPr>
            <w:r>
              <w:rPr>
                <w:b/>
                <w:color w:val="0000FF"/>
                <w:sz w:val="18"/>
              </w:rPr>
              <w:t>X</w:t>
            </w:r>
          </w:p>
        </w:tc>
        <w:tc>
          <w:tcPr>
            <w:tcW w:w="497" w:type="dxa"/>
            <w:tcBorders>
              <w:bottom w:val="single" w:sz="18" w:space="0" w:color="808080"/>
            </w:tcBorders>
            <w:shd w:val="clear" w:color="auto" w:fill="F1F1F1"/>
          </w:tcPr>
          <w:p>
            <w:pPr>
              <w:pStyle w:val="TableParagraph"/>
              <w:spacing w:line="169" w:lineRule="exact"/>
              <w:ind w:left="3"/>
              <w:jc w:val="center"/>
              <w:rPr>
                <w:b/>
                <w:sz w:val="18"/>
              </w:rPr>
            </w:pPr>
            <w:r>
              <w:rPr>
                <w:b/>
                <w:color w:val="0000FF"/>
                <w:sz w:val="18"/>
              </w:rPr>
              <w:t>X</w:t>
            </w: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spacing w:line="169" w:lineRule="exact"/>
              <w:ind w:left="5"/>
              <w:jc w:val="center"/>
              <w:rPr>
                <w:b/>
                <w:sz w:val="18"/>
              </w:rPr>
            </w:pPr>
            <w:r>
              <w:rPr>
                <w:b/>
                <w:color w:val="0000FF"/>
                <w:sz w:val="18"/>
              </w:rPr>
              <w:t>X</w:t>
            </w:r>
          </w:p>
        </w:tc>
        <w:tc>
          <w:tcPr>
            <w:tcW w:w="499" w:type="dxa"/>
            <w:tcBorders>
              <w:bottom w:val="single" w:sz="18" w:space="0" w:color="808080"/>
            </w:tcBorders>
            <w:shd w:val="clear" w:color="auto" w:fill="F1F1F1"/>
          </w:tcPr>
          <w:p>
            <w:pPr>
              <w:pStyle w:val="TableParagraph"/>
              <w:rPr>
                <w:rFonts w:ascii="Times New Roman"/>
                <w:sz w:val="12"/>
              </w:rPr>
            </w:pPr>
          </w:p>
        </w:tc>
      </w:tr>
      <w:tr>
        <w:trPr>
          <w:trHeight w:val="229" w:hRule="atLeast"/>
        </w:trPr>
        <w:tc>
          <w:tcPr>
            <w:tcW w:w="353" w:type="dxa"/>
            <w:vMerge/>
            <w:tcBorders>
              <w:top w:val="nil"/>
              <w:bottom w:val="single" w:sz="18" w:space="0" w:color="808080"/>
            </w:tcBorders>
            <w:textDirection w:val="btLr"/>
          </w:tcPr>
          <w:p>
            <w:pPr>
              <w:rPr>
                <w:sz w:val="2"/>
                <w:szCs w:val="2"/>
              </w:rPr>
            </w:pPr>
          </w:p>
        </w:tc>
        <w:tc>
          <w:tcPr>
            <w:tcW w:w="2917" w:type="dxa"/>
            <w:vMerge w:val="restart"/>
            <w:tcBorders>
              <w:top w:val="single" w:sz="18" w:space="0" w:color="808080"/>
              <w:bottom w:val="single" w:sz="18" w:space="0" w:color="808080"/>
            </w:tcBorders>
          </w:tcPr>
          <w:p>
            <w:pPr>
              <w:pStyle w:val="TableParagraph"/>
              <w:spacing w:before="124"/>
              <w:ind w:left="69"/>
              <w:rPr>
                <w:sz w:val="18"/>
              </w:rPr>
            </w:pPr>
            <w:r>
              <w:rPr>
                <w:sz w:val="18"/>
              </w:rPr>
              <w:t>Vestuarios</w:t>
            </w:r>
          </w:p>
        </w:tc>
        <w:tc>
          <w:tcPr>
            <w:tcW w:w="384" w:type="dxa"/>
            <w:tcBorders>
              <w:top w:val="single" w:sz="18" w:space="0" w:color="808080"/>
            </w:tcBorders>
          </w:tcPr>
          <w:p>
            <w:pPr>
              <w:pStyle w:val="TableParagraph"/>
              <w:spacing w:line="210" w:lineRule="exact"/>
              <w:ind w:left="102"/>
              <w:rPr>
                <w:sz w:val="18"/>
              </w:rPr>
            </w:pPr>
            <w:r>
              <w:rPr>
                <w:sz w:val="18"/>
              </w:rPr>
              <w:t>Ac</w:t>
            </w:r>
          </w:p>
        </w:tc>
        <w:tc>
          <w:tcPr>
            <w:tcW w:w="497" w:type="dxa"/>
            <w:tcBorders>
              <w:top w:val="single" w:sz="18" w:space="0" w:color="808080"/>
            </w:tcBorders>
          </w:tcPr>
          <w:p>
            <w:pPr>
              <w:pStyle w:val="TableParagraph"/>
              <w:spacing w:line="210" w:lineRule="exact"/>
              <w:ind w:left="4"/>
              <w:jc w:val="center"/>
              <w:rPr>
                <w:sz w:val="18"/>
              </w:rPr>
            </w:pPr>
            <w:r>
              <w:rPr>
                <w:sz w:val="18"/>
              </w:rPr>
              <w:t>A</w:t>
            </w:r>
          </w:p>
        </w:tc>
        <w:tc>
          <w:tcPr>
            <w:tcW w:w="499" w:type="dxa"/>
            <w:tcBorders>
              <w:top w:val="single" w:sz="18" w:space="0" w:color="808080"/>
            </w:tcBorders>
          </w:tcPr>
          <w:p>
            <w:pPr>
              <w:pStyle w:val="TableParagraph"/>
              <w:spacing w:line="210" w:lineRule="exact"/>
              <w:ind w:right="195"/>
              <w:jc w:val="right"/>
              <w:rPr>
                <w:sz w:val="18"/>
              </w:rPr>
            </w:pPr>
            <w:r>
              <w:rPr>
                <w:sz w:val="18"/>
              </w:rPr>
              <w:t>P</w:t>
            </w:r>
          </w:p>
        </w:tc>
        <w:tc>
          <w:tcPr>
            <w:tcW w:w="499" w:type="dxa"/>
            <w:tcBorders>
              <w:top w:val="single" w:sz="18" w:space="0" w:color="808080"/>
            </w:tcBorders>
          </w:tcPr>
          <w:p>
            <w:pPr>
              <w:pStyle w:val="TableParagraph"/>
              <w:spacing w:line="210" w:lineRule="exact"/>
              <w:ind w:left="5"/>
              <w:jc w:val="center"/>
              <w:rPr>
                <w:sz w:val="18"/>
              </w:rPr>
            </w:pPr>
            <w:r>
              <w:rPr>
                <w:sz w:val="18"/>
              </w:rPr>
              <w:t>P</w:t>
            </w:r>
          </w:p>
        </w:tc>
        <w:tc>
          <w:tcPr>
            <w:tcW w:w="499" w:type="dxa"/>
            <w:tcBorders>
              <w:top w:val="single" w:sz="18" w:space="0" w:color="808080"/>
            </w:tcBorders>
          </w:tcPr>
          <w:p>
            <w:pPr>
              <w:pStyle w:val="TableParagraph"/>
              <w:spacing w:line="210" w:lineRule="exact"/>
              <w:ind w:left="8"/>
              <w:jc w:val="center"/>
              <w:rPr>
                <w:sz w:val="18"/>
              </w:rPr>
            </w:pPr>
            <w:r>
              <w:rPr>
                <w:sz w:val="18"/>
              </w:rPr>
              <w:t>A</w:t>
            </w:r>
          </w:p>
        </w:tc>
        <w:tc>
          <w:tcPr>
            <w:tcW w:w="499" w:type="dxa"/>
            <w:tcBorders>
              <w:top w:val="single" w:sz="18" w:space="0" w:color="808080"/>
            </w:tcBorders>
          </w:tcPr>
          <w:p>
            <w:pPr>
              <w:pStyle w:val="TableParagraph"/>
              <w:spacing w:line="210" w:lineRule="exact"/>
              <w:ind w:left="8"/>
              <w:jc w:val="center"/>
              <w:rPr>
                <w:sz w:val="18"/>
              </w:rPr>
            </w:pPr>
            <w:r>
              <w:rPr>
                <w:sz w:val="18"/>
              </w:rPr>
              <w:t>A</w:t>
            </w:r>
          </w:p>
        </w:tc>
        <w:tc>
          <w:tcPr>
            <w:tcW w:w="499" w:type="dxa"/>
            <w:tcBorders>
              <w:top w:val="single" w:sz="18" w:space="0" w:color="808080"/>
            </w:tcBorders>
          </w:tcPr>
          <w:p>
            <w:pPr>
              <w:pStyle w:val="TableParagraph"/>
              <w:spacing w:line="210" w:lineRule="exact"/>
              <w:ind w:right="188"/>
              <w:jc w:val="right"/>
              <w:rPr>
                <w:sz w:val="18"/>
              </w:rPr>
            </w:pPr>
            <w:r>
              <w:rPr>
                <w:sz w:val="18"/>
              </w:rPr>
              <w:t>A</w:t>
            </w:r>
          </w:p>
        </w:tc>
        <w:tc>
          <w:tcPr>
            <w:tcW w:w="499" w:type="dxa"/>
            <w:tcBorders>
              <w:top w:val="single" w:sz="18" w:space="0" w:color="808080"/>
            </w:tcBorders>
          </w:tcPr>
          <w:p>
            <w:pPr>
              <w:pStyle w:val="TableParagraph"/>
              <w:spacing w:line="210" w:lineRule="exact"/>
              <w:ind w:right="188"/>
              <w:jc w:val="right"/>
              <w:rPr>
                <w:sz w:val="18"/>
              </w:rPr>
            </w:pPr>
            <w:r>
              <w:rPr>
                <w:sz w:val="18"/>
              </w:rPr>
              <w:t>A</w:t>
            </w:r>
          </w:p>
        </w:tc>
        <w:tc>
          <w:tcPr>
            <w:tcW w:w="500" w:type="dxa"/>
            <w:tcBorders>
              <w:top w:val="single" w:sz="18" w:space="0" w:color="808080"/>
            </w:tcBorders>
          </w:tcPr>
          <w:p>
            <w:pPr>
              <w:pStyle w:val="TableParagraph"/>
              <w:spacing w:line="210" w:lineRule="exact"/>
              <w:ind w:left="199"/>
              <w:rPr>
                <w:sz w:val="18"/>
              </w:rPr>
            </w:pPr>
            <w:r>
              <w:rPr>
                <w:sz w:val="18"/>
              </w:rPr>
              <w:t>A</w:t>
            </w:r>
          </w:p>
        </w:tc>
        <w:tc>
          <w:tcPr>
            <w:tcW w:w="499" w:type="dxa"/>
            <w:tcBorders>
              <w:top w:val="single" w:sz="18" w:space="0" w:color="808080"/>
            </w:tcBorders>
          </w:tcPr>
          <w:p>
            <w:pPr>
              <w:pStyle w:val="TableParagraph"/>
              <w:spacing w:line="208" w:lineRule="exact" w:before="1"/>
              <w:ind w:left="125"/>
              <w:rPr>
                <w:sz w:val="18"/>
              </w:rPr>
            </w:pPr>
            <w:r>
              <w:rPr>
                <w:sz w:val="18"/>
              </w:rPr>
              <w:t>n.r.</w:t>
            </w:r>
          </w:p>
        </w:tc>
        <w:tc>
          <w:tcPr>
            <w:tcW w:w="499" w:type="dxa"/>
            <w:tcBorders>
              <w:top w:val="single" w:sz="18" w:space="0" w:color="808080"/>
            </w:tcBorders>
          </w:tcPr>
          <w:p>
            <w:pPr>
              <w:pStyle w:val="TableParagraph"/>
              <w:spacing w:line="208" w:lineRule="exact" w:before="1"/>
              <w:ind w:right="119"/>
              <w:jc w:val="right"/>
              <w:rPr>
                <w:sz w:val="18"/>
              </w:rPr>
            </w:pPr>
            <w:r>
              <w:rPr>
                <w:sz w:val="18"/>
              </w:rPr>
              <w:t>n.r.</w:t>
            </w:r>
          </w:p>
        </w:tc>
        <w:tc>
          <w:tcPr>
            <w:tcW w:w="499" w:type="dxa"/>
            <w:tcBorders>
              <w:top w:val="single" w:sz="18" w:space="0" w:color="808080"/>
            </w:tcBorders>
          </w:tcPr>
          <w:p>
            <w:pPr>
              <w:pStyle w:val="TableParagraph"/>
              <w:spacing w:line="210" w:lineRule="exact"/>
              <w:ind w:left="5"/>
              <w:jc w:val="center"/>
              <w:rPr>
                <w:sz w:val="18"/>
              </w:rPr>
            </w:pPr>
            <w:r>
              <w:rPr>
                <w:sz w:val="18"/>
              </w:rPr>
              <w:t>A</w:t>
            </w:r>
          </w:p>
        </w:tc>
        <w:tc>
          <w:tcPr>
            <w:tcW w:w="499" w:type="dxa"/>
            <w:tcBorders>
              <w:top w:val="single" w:sz="18" w:space="0" w:color="808080"/>
            </w:tcBorders>
          </w:tcPr>
          <w:p>
            <w:pPr>
              <w:pStyle w:val="TableParagraph"/>
              <w:spacing w:line="210" w:lineRule="exact"/>
              <w:ind w:left="5"/>
              <w:jc w:val="center"/>
              <w:rPr>
                <w:sz w:val="18"/>
              </w:rPr>
            </w:pPr>
            <w:r>
              <w:rPr>
                <w:sz w:val="18"/>
              </w:rPr>
              <w:t>A</w:t>
            </w:r>
          </w:p>
        </w:tc>
      </w:tr>
      <w:tr>
        <w:trPr>
          <w:trHeight w:val="188" w:hRule="atLeast"/>
        </w:trPr>
        <w:tc>
          <w:tcPr>
            <w:tcW w:w="353" w:type="dxa"/>
            <w:vMerge/>
            <w:tcBorders>
              <w:top w:val="nil"/>
              <w:bottom w:val="single" w:sz="18" w:space="0" w:color="808080"/>
            </w:tcBorders>
            <w:textDirection w:val="btLr"/>
          </w:tcPr>
          <w:p>
            <w:pPr>
              <w:rPr>
                <w:sz w:val="2"/>
                <w:szCs w:val="2"/>
              </w:rPr>
            </w:pPr>
          </w:p>
        </w:tc>
        <w:tc>
          <w:tcPr>
            <w:tcW w:w="2917" w:type="dxa"/>
            <w:vMerge/>
            <w:tcBorders>
              <w:top w:val="nil"/>
              <w:bottom w:val="single" w:sz="18" w:space="0" w:color="808080"/>
            </w:tcBorders>
          </w:tcPr>
          <w:p>
            <w:pPr>
              <w:rPr>
                <w:sz w:val="2"/>
                <w:szCs w:val="2"/>
              </w:rPr>
            </w:pPr>
          </w:p>
        </w:tc>
        <w:tc>
          <w:tcPr>
            <w:tcW w:w="384"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229" w:hRule="atLeast"/>
        </w:trPr>
        <w:tc>
          <w:tcPr>
            <w:tcW w:w="353" w:type="dxa"/>
            <w:vMerge/>
            <w:tcBorders>
              <w:top w:val="nil"/>
              <w:bottom w:val="single" w:sz="18" w:space="0" w:color="808080"/>
            </w:tcBorders>
            <w:textDirection w:val="btLr"/>
          </w:tcPr>
          <w:p>
            <w:pPr>
              <w:rPr>
                <w:sz w:val="2"/>
                <w:szCs w:val="2"/>
              </w:rPr>
            </w:pPr>
          </w:p>
        </w:tc>
        <w:tc>
          <w:tcPr>
            <w:tcW w:w="2917" w:type="dxa"/>
            <w:vMerge w:val="restart"/>
            <w:tcBorders>
              <w:top w:val="single" w:sz="18" w:space="0" w:color="808080"/>
              <w:bottom w:val="single" w:sz="18" w:space="0" w:color="808080"/>
            </w:tcBorders>
          </w:tcPr>
          <w:p>
            <w:pPr>
              <w:pStyle w:val="TableParagraph"/>
              <w:spacing w:before="124"/>
              <w:ind w:left="69"/>
              <w:rPr>
                <w:sz w:val="18"/>
              </w:rPr>
            </w:pPr>
            <w:r>
              <w:rPr>
                <w:sz w:val="18"/>
              </w:rPr>
              <w:t>Áreas de consumo de alimentos</w:t>
            </w:r>
          </w:p>
        </w:tc>
        <w:tc>
          <w:tcPr>
            <w:tcW w:w="384" w:type="dxa"/>
            <w:tcBorders>
              <w:top w:val="single" w:sz="18" w:space="0" w:color="808080"/>
            </w:tcBorders>
          </w:tcPr>
          <w:p>
            <w:pPr>
              <w:pStyle w:val="TableParagraph"/>
              <w:spacing w:line="210" w:lineRule="exact"/>
              <w:ind w:left="90"/>
              <w:rPr>
                <w:sz w:val="18"/>
              </w:rPr>
            </w:pPr>
            <w:r>
              <w:rPr>
                <w:sz w:val="18"/>
              </w:rPr>
              <w:t>n.r</w:t>
            </w:r>
          </w:p>
        </w:tc>
        <w:tc>
          <w:tcPr>
            <w:tcW w:w="497" w:type="dxa"/>
            <w:tcBorders>
              <w:top w:val="single" w:sz="18" w:space="0" w:color="808080"/>
            </w:tcBorders>
          </w:tcPr>
          <w:p>
            <w:pPr>
              <w:pStyle w:val="TableParagraph"/>
              <w:spacing w:line="210" w:lineRule="exact"/>
              <w:ind w:left="4"/>
              <w:jc w:val="center"/>
              <w:rPr>
                <w:sz w:val="18"/>
              </w:rPr>
            </w:pPr>
            <w:r>
              <w:rPr>
                <w:sz w:val="18"/>
              </w:rPr>
              <w:t>A</w:t>
            </w:r>
          </w:p>
        </w:tc>
        <w:tc>
          <w:tcPr>
            <w:tcW w:w="499" w:type="dxa"/>
            <w:tcBorders>
              <w:top w:val="single" w:sz="18" w:space="0" w:color="808080"/>
            </w:tcBorders>
          </w:tcPr>
          <w:p>
            <w:pPr>
              <w:pStyle w:val="TableParagraph"/>
              <w:spacing w:line="210" w:lineRule="exact"/>
              <w:ind w:right="189"/>
              <w:jc w:val="right"/>
              <w:rPr>
                <w:sz w:val="18"/>
              </w:rPr>
            </w:pPr>
            <w:r>
              <w:rPr>
                <w:sz w:val="18"/>
              </w:rPr>
              <w:t>A</w:t>
            </w:r>
          </w:p>
        </w:tc>
        <w:tc>
          <w:tcPr>
            <w:tcW w:w="499" w:type="dxa"/>
            <w:tcBorders>
              <w:top w:val="single" w:sz="18" w:space="0" w:color="808080"/>
            </w:tcBorders>
          </w:tcPr>
          <w:p>
            <w:pPr>
              <w:pStyle w:val="TableParagraph"/>
              <w:spacing w:line="210" w:lineRule="exact"/>
              <w:ind w:left="5"/>
              <w:jc w:val="center"/>
              <w:rPr>
                <w:sz w:val="18"/>
              </w:rPr>
            </w:pPr>
            <w:r>
              <w:rPr>
                <w:sz w:val="18"/>
              </w:rPr>
              <w:t>P</w:t>
            </w:r>
          </w:p>
        </w:tc>
        <w:tc>
          <w:tcPr>
            <w:tcW w:w="499" w:type="dxa"/>
            <w:tcBorders>
              <w:top w:val="single" w:sz="18" w:space="0" w:color="808080"/>
            </w:tcBorders>
          </w:tcPr>
          <w:p>
            <w:pPr>
              <w:pStyle w:val="TableParagraph"/>
              <w:spacing w:line="210" w:lineRule="exact"/>
              <w:ind w:left="8"/>
              <w:jc w:val="center"/>
              <w:rPr>
                <w:sz w:val="18"/>
              </w:rPr>
            </w:pPr>
            <w:r>
              <w:rPr>
                <w:sz w:val="18"/>
              </w:rPr>
              <w:t>A</w:t>
            </w:r>
          </w:p>
        </w:tc>
        <w:tc>
          <w:tcPr>
            <w:tcW w:w="499" w:type="dxa"/>
            <w:tcBorders>
              <w:top w:val="single" w:sz="18" w:space="0" w:color="808080"/>
            </w:tcBorders>
          </w:tcPr>
          <w:p>
            <w:pPr>
              <w:pStyle w:val="TableParagraph"/>
              <w:spacing w:line="210" w:lineRule="exact"/>
              <w:ind w:left="8"/>
              <w:jc w:val="center"/>
              <w:rPr>
                <w:sz w:val="18"/>
              </w:rPr>
            </w:pPr>
            <w:r>
              <w:rPr>
                <w:sz w:val="18"/>
              </w:rPr>
              <w:t>A</w:t>
            </w:r>
          </w:p>
        </w:tc>
        <w:tc>
          <w:tcPr>
            <w:tcW w:w="499" w:type="dxa"/>
            <w:tcBorders>
              <w:top w:val="single" w:sz="18" w:space="0" w:color="808080"/>
            </w:tcBorders>
          </w:tcPr>
          <w:p>
            <w:pPr>
              <w:pStyle w:val="TableParagraph"/>
              <w:spacing w:line="210" w:lineRule="exact"/>
              <w:ind w:right="188"/>
              <w:jc w:val="right"/>
              <w:rPr>
                <w:sz w:val="18"/>
              </w:rPr>
            </w:pPr>
            <w:r>
              <w:rPr>
                <w:sz w:val="18"/>
              </w:rPr>
              <w:t>A</w:t>
            </w:r>
          </w:p>
        </w:tc>
        <w:tc>
          <w:tcPr>
            <w:tcW w:w="499" w:type="dxa"/>
            <w:tcBorders>
              <w:top w:val="single" w:sz="18" w:space="0" w:color="808080"/>
            </w:tcBorders>
          </w:tcPr>
          <w:p>
            <w:pPr>
              <w:pStyle w:val="TableParagraph"/>
              <w:spacing w:line="210" w:lineRule="exact"/>
              <w:ind w:right="188"/>
              <w:jc w:val="right"/>
              <w:rPr>
                <w:sz w:val="18"/>
              </w:rPr>
            </w:pPr>
            <w:r>
              <w:rPr>
                <w:sz w:val="18"/>
              </w:rPr>
              <w:t>A</w:t>
            </w:r>
          </w:p>
        </w:tc>
        <w:tc>
          <w:tcPr>
            <w:tcW w:w="500" w:type="dxa"/>
            <w:tcBorders>
              <w:top w:val="single" w:sz="18" w:space="0" w:color="808080"/>
            </w:tcBorders>
          </w:tcPr>
          <w:p>
            <w:pPr>
              <w:pStyle w:val="TableParagraph"/>
              <w:spacing w:line="210" w:lineRule="exact"/>
              <w:ind w:left="199"/>
              <w:rPr>
                <w:sz w:val="18"/>
              </w:rPr>
            </w:pPr>
            <w:r>
              <w:rPr>
                <w:sz w:val="18"/>
              </w:rPr>
              <w:t>A</w:t>
            </w:r>
          </w:p>
        </w:tc>
        <w:tc>
          <w:tcPr>
            <w:tcW w:w="499" w:type="dxa"/>
            <w:tcBorders>
              <w:top w:val="single" w:sz="18" w:space="0" w:color="808080"/>
            </w:tcBorders>
          </w:tcPr>
          <w:p>
            <w:pPr>
              <w:pStyle w:val="TableParagraph"/>
              <w:spacing w:line="210" w:lineRule="exact"/>
              <w:ind w:left="197"/>
              <w:rPr>
                <w:sz w:val="18"/>
              </w:rPr>
            </w:pPr>
            <w:r>
              <w:rPr>
                <w:sz w:val="18"/>
              </w:rPr>
              <w:t>A</w:t>
            </w:r>
          </w:p>
        </w:tc>
        <w:tc>
          <w:tcPr>
            <w:tcW w:w="499" w:type="dxa"/>
            <w:tcBorders>
              <w:top w:val="single" w:sz="18" w:space="0" w:color="808080"/>
            </w:tcBorders>
          </w:tcPr>
          <w:p>
            <w:pPr>
              <w:pStyle w:val="TableParagraph"/>
              <w:spacing w:line="210" w:lineRule="exact"/>
              <w:ind w:left="3"/>
              <w:jc w:val="center"/>
              <w:rPr>
                <w:sz w:val="18"/>
              </w:rPr>
            </w:pPr>
            <w:r>
              <w:rPr>
                <w:sz w:val="18"/>
              </w:rPr>
              <w:t>P</w:t>
            </w:r>
          </w:p>
        </w:tc>
        <w:tc>
          <w:tcPr>
            <w:tcW w:w="499" w:type="dxa"/>
            <w:tcBorders>
              <w:top w:val="single" w:sz="18" w:space="0" w:color="808080"/>
            </w:tcBorders>
          </w:tcPr>
          <w:p>
            <w:pPr>
              <w:pStyle w:val="TableParagraph"/>
              <w:spacing w:line="210" w:lineRule="exact"/>
              <w:ind w:left="5"/>
              <w:jc w:val="center"/>
              <w:rPr>
                <w:sz w:val="18"/>
              </w:rPr>
            </w:pPr>
            <w:r>
              <w:rPr>
                <w:sz w:val="18"/>
              </w:rPr>
              <w:t>A</w:t>
            </w:r>
          </w:p>
        </w:tc>
        <w:tc>
          <w:tcPr>
            <w:tcW w:w="499" w:type="dxa"/>
            <w:tcBorders>
              <w:top w:val="single" w:sz="18" w:space="0" w:color="808080"/>
            </w:tcBorders>
          </w:tcPr>
          <w:p>
            <w:pPr>
              <w:pStyle w:val="TableParagraph"/>
              <w:spacing w:line="210" w:lineRule="exact"/>
              <w:ind w:left="5"/>
              <w:jc w:val="center"/>
              <w:rPr>
                <w:sz w:val="18"/>
              </w:rPr>
            </w:pPr>
            <w:r>
              <w:rPr>
                <w:sz w:val="18"/>
              </w:rPr>
              <w:t>A</w:t>
            </w:r>
          </w:p>
        </w:tc>
      </w:tr>
      <w:tr>
        <w:trPr>
          <w:trHeight w:val="188" w:hRule="atLeast"/>
        </w:trPr>
        <w:tc>
          <w:tcPr>
            <w:tcW w:w="353" w:type="dxa"/>
            <w:vMerge/>
            <w:tcBorders>
              <w:top w:val="nil"/>
              <w:bottom w:val="single" w:sz="18" w:space="0" w:color="808080"/>
            </w:tcBorders>
            <w:textDirection w:val="btLr"/>
          </w:tcPr>
          <w:p>
            <w:pPr>
              <w:rPr>
                <w:sz w:val="2"/>
                <w:szCs w:val="2"/>
              </w:rPr>
            </w:pPr>
          </w:p>
        </w:tc>
        <w:tc>
          <w:tcPr>
            <w:tcW w:w="2917" w:type="dxa"/>
            <w:vMerge/>
            <w:tcBorders>
              <w:top w:val="nil"/>
              <w:bottom w:val="single" w:sz="18" w:space="0" w:color="808080"/>
            </w:tcBorders>
          </w:tcPr>
          <w:p>
            <w:pPr>
              <w:rPr>
                <w:sz w:val="2"/>
                <w:szCs w:val="2"/>
              </w:rPr>
            </w:pPr>
          </w:p>
        </w:tc>
        <w:tc>
          <w:tcPr>
            <w:tcW w:w="384" w:type="dxa"/>
            <w:tcBorders>
              <w:bottom w:val="single" w:sz="18" w:space="0" w:color="808080"/>
            </w:tcBorders>
            <w:shd w:val="clear" w:color="auto" w:fill="F1F1F1"/>
          </w:tcPr>
          <w:p>
            <w:pPr>
              <w:pStyle w:val="TableParagraph"/>
              <w:spacing w:line="169" w:lineRule="exact"/>
              <w:ind w:left="143"/>
              <w:rPr>
                <w:b/>
                <w:sz w:val="18"/>
              </w:rPr>
            </w:pPr>
            <w:r>
              <w:rPr>
                <w:b/>
                <w:color w:val="0000FF"/>
                <w:sz w:val="18"/>
              </w:rPr>
              <w:t>X</w:t>
            </w:r>
          </w:p>
        </w:tc>
        <w:tc>
          <w:tcPr>
            <w:tcW w:w="497" w:type="dxa"/>
            <w:tcBorders>
              <w:bottom w:val="single" w:sz="18" w:space="0" w:color="808080"/>
            </w:tcBorders>
            <w:shd w:val="clear" w:color="auto" w:fill="F1F1F1"/>
          </w:tcPr>
          <w:p>
            <w:pPr>
              <w:pStyle w:val="TableParagraph"/>
              <w:spacing w:line="169" w:lineRule="exact"/>
              <w:ind w:left="3"/>
              <w:jc w:val="center"/>
              <w:rPr>
                <w:b/>
                <w:sz w:val="18"/>
              </w:rPr>
            </w:pPr>
            <w:r>
              <w:rPr>
                <w:b/>
                <w:color w:val="0000FF"/>
                <w:sz w:val="18"/>
              </w:rPr>
              <w:t>X</w:t>
            </w: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229" w:hRule="atLeast"/>
        </w:trPr>
        <w:tc>
          <w:tcPr>
            <w:tcW w:w="353" w:type="dxa"/>
            <w:vMerge/>
            <w:tcBorders>
              <w:top w:val="nil"/>
              <w:bottom w:val="single" w:sz="18" w:space="0" w:color="808080"/>
            </w:tcBorders>
            <w:textDirection w:val="btLr"/>
          </w:tcPr>
          <w:p>
            <w:pPr>
              <w:rPr>
                <w:sz w:val="2"/>
                <w:szCs w:val="2"/>
              </w:rPr>
            </w:pPr>
          </w:p>
        </w:tc>
        <w:tc>
          <w:tcPr>
            <w:tcW w:w="2917" w:type="dxa"/>
            <w:vMerge w:val="restart"/>
            <w:tcBorders>
              <w:top w:val="single" w:sz="18" w:space="0" w:color="808080"/>
              <w:bottom w:val="single" w:sz="18" w:space="0" w:color="808080"/>
            </w:tcBorders>
          </w:tcPr>
          <w:p>
            <w:pPr>
              <w:pStyle w:val="TableParagraph"/>
              <w:spacing w:before="124"/>
              <w:ind w:left="69"/>
              <w:rPr>
                <w:sz w:val="18"/>
              </w:rPr>
            </w:pPr>
            <w:r>
              <w:rPr>
                <w:sz w:val="18"/>
              </w:rPr>
              <w:t>Áreas de preparación de alimentos</w:t>
            </w:r>
          </w:p>
        </w:tc>
        <w:tc>
          <w:tcPr>
            <w:tcW w:w="384" w:type="dxa"/>
            <w:tcBorders>
              <w:top w:val="single" w:sz="18" w:space="0" w:color="808080"/>
            </w:tcBorders>
          </w:tcPr>
          <w:p>
            <w:pPr>
              <w:pStyle w:val="TableParagraph"/>
              <w:spacing w:line="210" w:lineRule="exact"/>
              <w:ind w:left="90"/>
              <w:rPr>
                <w:sz w:val="18"/>
              </w:rPr>
            </w:pPr>
            <w:r>
              <w:rPr>
                <w:sz w:val="18"/>
              </w:rPr>
              <w:t>n.r</w:t>
            </w:r>
          </w:p>
        </w:tc>
        <w:tc>
          <w:tcPr>
            <w:tcW w:w="497" w:type="dxa"/>
            <w:tcBorders>
              <w:top w:val="single" w:sz="18" w:space="0" w:color="808080"/>
            </w:tcBorders>
          </w:tcPr>
          <w:p>
            <w:pPr>
              <w:pStyle w:val="TableParagraph"/>
              <w:spacing w:line="210" w:lineRule="exact"/>
              <w:ind w:left="2"/>
              <w:jc w:val="center"/>
              <w:rPr>
                <w:sz w:val="18"/>
              </w:rPr>
            </w:pPr>
            <w:r>
              <w:rPr>
                <w:sz w:val="18"/>
              </w:rPr>
              <w:t>P</w:t>
            </w:r>
          </w:p>
        </w:tc>
        <w:tc>
          <w:tcPr>
            <w:tcW w:w="499" w:type="dxa"/>
            <w:tcBorders>
              <w:top w:val="single" w:sz="18" w:space="0" w:color="808080"/>
            </w:tcBorders>
          </w:tcPr>
          <w:p>
            <w:pPr>
              <w:pStyle w:val="TableParagraph"/>
              <w:spacing w:line="210" w:lineRule="exact"/>
              <w:ind w:right="118"/>
              <w:jc w:val="right"/>
              <w:rPr>
                <w:sz w:val="18"/>
              </w:rPr>
            </w:pPr>
            <w:r>
              <w:rPr>
                <w:sz w:val="18"/>
              </w:rPr>
              <w:t>n.r.</w:t>
            </w:r>
          </w:p>
        </w:tc>
        <w:tc>
          <w:tcPr>
            <w:tcW w:w="499" w:type="dxa"/>
            <w:tcBorders>
              <w:top w:val="single" w:sz="18" w:space="0" w:color="808080"/>
            </w:tcBorders>
          </w:tcPr>
          <w:p>
            <w:pPr>
              <w:pStyle w:val="TableParagraph"/>
              <w:spacing w:line="210" w:lineRule="exact"/>
              <w:ind w:left="77" w:right="72"/>
              <w:jc w:val="center"/>
              <w:rPr>
                <w:sz w:val="18"/>
              </w:rPr>
            </w:pPr>
            <w:r>
              <w:rPr>
                <w:sz w:val="18"/>
              </w:rPr>
              <w:t>n.r.</w:t>
            </w:r>
          </w:p>
        </w:tc>
        <w:tc>
          <w:tcPr>
            <w:tcW w:w="499" w:type="dxa"/>
            <w:tcBorders>
              <w:top w:val="single" w:sz="18" w:space="0" w:color="808080"/>
            </w:tcBorders>
          </w:tcPr>
          <w:p>
            <w:pPr>
              <w:pStyle w:val="TableParagraph"/>
              <w:spacing w:line="210" w:lineRule="exact"/>
              <w:ind w:left="6"/>
              <w:jc w:val="center"/>
              <w:rPr>
                <w:sz w:val="18"/>
              </w:rPr>
            </w:pPr>
            <w:r>
              <w:rPr>
                <w:sz w:val="18"/>
              </w:rPr>
              <w:t>P</w:t>
            </w:r>
          </w:p>
        </w:tc>
        <w:tc>
          <w:tcPr>
            <w:tcW w:w="499" w:type="dxa"/>
            <w:tcBorders>
              <w:top w:val="single" w:sz="18" w:space="0" w:color="808080"/>
            </w:tcBorders>
          </w:tcPr>
          <w:p>
            <w:pPr>
              <w:pStyle w:val="TableParagraph"/>
              <w:spacing w:line="210" w:lineRule="exact"/>
              <w:ind w:left="78" w:right="71"/>
              <w:jc w:val="center"/>
              <w:rPr>
                <w:sz w:val="18"/>
              </w:rPr>
            </w:pPr>
            <w:r>
              <w:rPr>
                <w:sz w:val="18"/>
              </w:rPr>
              <w:t>n.r.</w:t>
            </w:r>
          </w:p>
        </w:tc>
        <w:tc>
          <w:tcPr>
            <w:tcW w:w="499" w:type="dxa"/>
            <w:tcBorders>
              <w:top w:val="single" w:sz="18" w:space="0" w:color="808080"/>
            </w:tcBorders>
          </w:tcPr>
          <w:p>
            <w:pPr>
              <w:pStyle w:val="TableParagraph"/>
              <w:spacing w:line="210" w:lineRule="exact"/>
              <w:ind w:left="7"/>
              <w:jc w:val="center"/>
              <w:rPr>
                <w:sz w:val="18"/>
              </w:rPr>
            </w:pPr>
            <w:r>
              <w:rPr>
                <w:sz w:val="18"/>
              </w:rPr>
              <w:t>P</w:t>
            </w:r>
          </w:p>
        </w:tc>
        <w:tc>
          <w:tcPr>
            <w:tcW w:w="499" w:type="dxa"/>
            <w:tcBorders>
              <w:top w:val="single" w:sz="18" w:space="0" w:color="808080"/>
            </w:tcBorders>
          </w:tcPr>
          <w:p>
            <w:pPr>
              <w:pStyle w:val="TableParagraph"/>
              <w:spacing w:line="210" w:lineRule="exact"/>
              <w:ind w:right="117"/>
              <w:jc w:val="right"/>
              <w:rPr>
                <w:sz w:val="18"/>
              </w:rPr>
            </w:pPr>
            <w:r>
              <w:rPr>
                <w:sz w:val="18"/>
              </w:rPr>
              <w:t>n.r.</w:t>
            </w:r>
          </w:p>
        </w:tc>
        <w:tc>
          <w:tcPr>
            <w:tcW w:w="500" w:type="dxa"/>
            <w:tcBorders>
              <w:top w:val="single" w:sz="18" w:space="0" w:color="808080"/>
            </w:tcBorders>
          </w:tcPr>
          <w:p>
            <w:pPr>
              <w:pStyle w:val="TableParagraph"/>
              <w:spacing w:line="210" w:lineRule="exact"/>
              <w:ind w:left="204"/>
              <w:rPr>
                <w:sz w:val="18"/>
              </w:rPr>
            </w:pPr>
            <w:r>
              <w:rPr>
                <w:sz w:val="18"/>
              </w:rPr>
              <w:t>P</w:t>
            </w:r>
          </w:p>
        </w:tc>
        <w:tc>
          <w:tcPr>
            <w:tcW w:w="499" w:type="dxa"/>
            <w:tcBorders>
              <w:top w:val="single" w:sz="18" w:space="0" w:color="808080"/>
            </w:tcBorders>
          </w:tcPr>
          <w:p>
            <w:pPr>
              <w:pStyle w:val="TableParagraph"/>
              <w:spacing w:line="208" w:lineRule="exact" w:before="1"/>
              <w:ind w:left="125"/>
              <w:rPr>
                <w:sz w:val="18"/>
              </w:rPr>
            </w:pPr>
            <w:r>
              <w:rPr>
                <w:sz w:val="18"/>
              </w:rPr>
              <w:t>n.r.</w:t>
            </w:r>
          </w:p>
        </w:tc>
        <w:tc>
          <w:tcPr>
            <w:tcW w:w="499" w:type="dxa"/>
            <w:tcBorders>
              <w:top w:val="single" w:sz="18" w:space="0" w:color="808080"/>
            </w:tcBorders>
          </w:tcPr>
          <w:p>
            <w:pPr>
              <w:pStyle w:val="TableParagraph"/>
              <w:spacing w:line="208" w:lineRule="exact" w:before="1"/>
              <w:ind w:right="119"/>
              <w:jc w:val="right"/>
              <w:rPr>
                <w:sz w:val="18"/>
              </w:rPr>
            </w:pPr>
            <w:r>
              <w:rPr>
                <w:sz w:val="18"/>
              </w:rPr>
              <w:t>n.r.</w:t>
            </w:r>
          </w:p>
        </w:tc>
        <w:tc>
          <w:tcPr>
            <w:tcW w:w="499" w:type="dxa"/>
            <w:tcBorders>
              <w:top w:val="single" w:sz="18" w:space="0" w:color="808080"/>
            </w:tcBorders>
          </w:tcPr>
          <w:p>
            <w:pPr>
              <w:pStyle w:val="TableParagraph"/>
              <w:spacing w:line="208" w:lineRule="exact" w:before="1"/>
              <w:ind w:left="76" w:right="72"/>
              <w:jc w:val="center"/>
              <w:rPr>
                <w:sz w:val="18"/>
              </w:rPr>
            </w:pPr>
            <w:r>
              <w:rPr>
                <w:sz w:val="18"/>
              </w:rPr>
              <w:t>n.r.</w:t>
            </w:r>
          </w:p>
        </w:tc>
        <w:tc>
          <w:tcPr>
            <w:tcW w:w="499" w:type="dxa"/>
            <w:tcBorders>
              <w:top w:val="single" w:sz="18" w:space="0" w:color="808080"/>
            </w:tcBorders>
          </w:tcPr>
          <w:p>
            <w:pPr>
              <w:pStyle w:val="TableParagraph"/>
              <w:spacing w:line="208" w:lineRule="exact" w:before="1"/>
              <w:ind w:left="76" w:right="72"/>
              <w:jc w:val="center"/>
              <w:rPr>
                <w:sz w:val="18"/>
              </w:rPr>
            </w:pPr>
            <w:r>
              <w:rPr>
                <w:sz w:val="18"/>
              </w:rPr>
              <w:t>n.r.</w:t>
            </w:r>
          </w:p>
        </w:tc>
      </w:tr>
      <w:tr>
        <w:trPr>
          <w:trHeight w:val="188" w:hRule="atLeast"/>
        </w:trPr>
        <w:tc>
          <w:tcPr>
            <w:tcW w:w="353" w:type="dxa"/>
            <w:vMerge/>
            <w:tcBorders>
              <w:top w:val="nil"/>
              <w:bottom w:val="single" w:sz="18" w:space="0" w:color="808080"/>
            </w:tcBorders>
            <w:textDirection w:val="btLr"/>
          </w:tcPr>
          <w:p>
            <w:pPr>
              <w:rPr>
                <w:sz w:val="2"/>
                <w:szCs w:val="2"/>
              </w:rPr>
            </w:pPr>
          </w:p>
        </w:tc>
        <w:tc>
          <w:tcPr>
            <w:tcW w:w="2917" w:type="dxa"/>
            <w:vMerge/>
            <w:tcBorders>
              <w:top w:val="nil"/>
              <w:bottom w:val="single" w:sz="18" w:space="0" w:color="808080"/>
            </w:tcBorders>
          </w:tcPr>
          <w:p>
            <w:pPr>
              <w:rPr>
                <w:sz w:val="2"/>
                <w:szCs w:val="2"/>
              </w:rPr>
            </w:pPr>
          </w:p>
        </w:tc>
        <w:tc>
          <w:tcPr>
            <w:tcW w:w="384"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227" w:hRule="atLeast"/>
        </w:trPr>
        <w:tc>
          <w:tcPr>
            <w:tcW w:w="353" w:type="dxa"/>
            <w:vMerge/>
            <w:tcBorders>
              <w:top w:val="nil"/>
              <w:bottom w:val="single" w:sz="18" w:space="0" w:color="808080"/>
            </w:tcBorders>
            <w:textDirection w:val="btLr"/>
          </w:tcPr>
          <w:p>
            <w:pPr>
              <w:rPr>
                <w:sz w:val="2"/>
                <w:szCs w:val="2"/>
              </w:rPr>
            </w:pPr>
          </w:p>
        </w:tc>
        <w:tc>
          <w:tcPr>
            <w:tcW w:w="2917" w:type="dxa"/>
            <w:vMerge w:val="restart"/>
            <w:tcBorders>
              <w:top w:val="single" w:sz="18" w:space="0" w:color="808080"/>
              <w:bottom w:val="single" w:sz="18" w:space="0" w:color="808080"/>
            </w:tcBorders>
          </w:tcPr>
          <w:p>
            <w:pPr>
              <w:pStyle w:val="TableParagraph"/>
              <w:spacing w:before="114"/>
              <w:ind w:left="69"/>
              <w:rPr>
                <w:sz w:val="18"/>
              </w:rPr>
            </w:pPr>
            <w:r>
              <w:rPr>
                <w:sz w:val="18"/>
              </w:rPr>
              <w:t>Dormitorios / Alojamientos</w:t>
            </w:r>
          </w:p>
        </w:tc>
        <w:tc>
          <w:tcPr>
            <w:tcW w:w="384" w:type="dxa"/>
            <w:tcBorders>
              <w:top w:val="single" w:sz="18" w:space="0" w:color="808080"/>
            </w:tcBorders>
          </w:tcPr>
          <w:p>
            <w:pPr>
              <w:pStyle w:val="TableParagraph"/>
              <w:spacing w:line="207" w:lineRule="exact"/>
              <w:ind w:left="102"/>
              <w:rPr>
                <w:sz w:val="18"/>
              </w:rPr>
            </w:pPr>
            <w:r>
              <w:rPr>
                <w:sz w:val="18"/>
              </w:rPr>
              <w:t>Ac</w:t>
            </w:r>
          </w:p>
        </w:tc>
        <w:tc>
          <w:tcPr>
            <w:tcW w:w="497" w:type="dxa"/>
            <w:tcBorders>
              <w:top w:val="single" w:sz="18" w:space="0" w:color="808080"/>
            </w:tcBorders>
          </w:tcPr>
          <w:p>
            <w:pPr>
              <w:pStyle w:val="TableParagraph"/>
              <w:spacing w:line="207" w:lineRule="exact"/>
              <w:ind w:left="76" w:right="76"/>
              <w:jc w:val="center"/>
              <w:rPr>
                <w:sz w:val="18"/>
              </w:rPr>
            </w:pPr>
            <w:r>
              <w:rPr>
                <w:sz w:val="18"/>
              </w:rPr>
              <w:t>n.p.</w:t>
            </w:r>
          </w:p>
        </w:tc>
        <w:tc>
          <w:tcPr>
            <w:tcW w:w="499" w:type="dxa"/>
            <w:tcBorders>
              <w:top w:val="single" w:sz="18" w:space="0" w:color="808080"/>
            </w:tcBorders>
          </w:tcPr>
          <w:p>
            <w:pPr>
              <w:pStyle w:val="TableParagraph"/>
              <w:spacing w:line="207" w:lineRule="exact"/>
              <w:ind w:right="104"/>
              <w:jc w:val="right"/>
              <w:rPr>
                <w:sz w:val="18"/>
              </w:rPr>
            </w:pPr>
            <w:r>
              <w:rPr>
                <w:sz w:val="18"/>
              </w:rPr>
              <w:t>n.p.</w:t>
            </w:r>
          </w:p>
        </w:tc>
        <w:tc>
          <w:tcPr>
            <w:tcW w:w="499" w:type="dxa"/>
            <w:tcBorders>
              <w:top w:val="single" w:sz="18" w:space="0" w:color="808080"/>
            </w:tcBorders>
          </w:tcPr>
          <w:p>
            <w:pPr>
              <w:pStyle w:val="TableParagraph"/>
              <w:spacing w:line="207" w:lineRule="exact"/>
              <w:ind w:left="75" w:right="72"/>
              <w:jc w:val="center"/>
              <w:rPr>
                <w:sz w:val="18"/>
              </w:rPr>
            </w:pPr>
            <w:r>
              <w:rPr>
                <w:sz w:val="18"/>
              </w:rPr>
              <w:t>n.p.</w:t>
            </w:r>
          </w:p>
        </w:tc>
        <w:tc>
          <w:tcPr>
            <w:tcW w:w="499" w:type="dxa"/>
            <w:tcBorders>
              <w:top w:val="single" w:sz="18" w:space="0" w:color="808080"/>
            </w:tcBorders>
          </w:tcPr>
          <w:p>
            <w:pPr>
              <w:pStyle w:val="TableParagraph"/>
              <w:spacing w:line="207" w:lineRule="exact"/>
              <w:ind w:left="8"/>
              <w:jc w:val="center"/>
              <w:rPr>
                <w:sz w:val="18"/>
              </w:rPr>
            </w:pPr>
            <w:r>
              <w:rPr>
                <w:sz w:val="18"/>
              </w:rPr>
              <w:t>A</w:t>
            </w:r>
          </w:p>
        </w:tc>
        <w:tc>
          <w:tcPr>
            <w:tcW w:w="499" w:type="dxa"/>
            <w:tcBorders>
              <w:top w:val="single" w:sz="18" w:space="0" w:color="808080"/>
            </w:tcBorders>
          </w:tcPr>
          <w:p>
            <w:pPr>
              <w:pStyle w:val="TableParagraph"/>
              <w:spacing w:line="207" w:lineRule="exact"/>
              <w:ind w:left="77" w:right="72"/>
              <w:jc w:val="center"/>
              <w:rPr>
                <w:sz w:val="18"/>
              </w:rPr>
            </w:pPr>
            <w:r>
              <w:rPr>
                <w:sz w:val="18"/>
              </w:rPr>
              <w:t>n.p.</w:t>
            </w:r>
          </w:p>
        </w:tc>
        <w:tc>
          <w:tcPr>
            <w:tcW w:w="499" w:type="dxa"/>
            <w:tcBorders>
              <w:top w:val="single" w:sz="18" w:space="0" w:color="808080"/>
            </w:tcBorders>
          </w:tcPr>
          <w:p>
            <w:pPr>
              <w:pStyle w:val="TableParagraph"/>
              <w:spacing w:line="207" w:lineRule="exact"/>
              <w:ind w:right="188"/>
              <w:jc w:val="right"/>
              <w:rPr>
                <w:sz w:val="18"/>
              </w:rPr>
            </w:pPr>
            <w:r>
              <w:rPr>
                <w:sz w:val="18"/>
              </w:rPr>
              <w:t>A</w:t>
            </w:r>
          </w:p>
        </w:tc>
        <w:tc>
          <w:tcPr>
            <w:tcW w:w="499" w:type="dxa"/>
            <w:tcBorders>
              <w:top w:val="single" w:sz="18" w:space="0" w:color="808080"/>
            </w:tcBorders>
          </w:tcPr>
          <w:p>
            <w:pPr>
              <w:pStyle w:val="TableParagraph"/>
              <w:spacing w:line="207" w:lineRule="exact"/>
              <w:ind w:right="103"/>
              <w:jc w:val="right"/>
              <w:rPr>
                <w:sz w:val="18"/>
              </w:rPr>
            </w:pPr>
            <w:r>
              <w:rPr>
                <w:sz w:val="18"/>
              </w:rPr>
              <w:t>n.p.</w:t>
            </w:r>
          </w:p>
        </w:tc>
        <w:tc>
          <w:tcPr>
            <w:tcW w:w="500" w:type="dxa"/>
            <w:tcBorders>
              <w:top w:val="single" w:sz="18" w:space="0" w:color="808080"/>
            </w:tcBorders>
          </w:tcPr>
          <w:p>
            <w:pPr>
              <w:pStyle w:val="TableParagraph"/>
              <w:spacing w:line="207" w:lineRule="exact"/>
              <w:ind w:left="199"/>
              <w:rPr>
                <w:sz w:val="18"/>
              </w:rPr>
            </w:pPr>
            <w:r>
              <w:rPr>
                <w:sz w:val="18"/>
              </w:rPr>
              <w:t>A</w:t>
            </w:r>
          </w:p>
        </w:tc>
        <w:tc>
          <w:tcPr>
            <w:tcW w:w="499" w:type="dxa"/>
            <w:tcBorders>
              <w:top w:val="single" w:sz="18" w:space="0" w:color="808080"/>
            </w:tcBorders>
          </w:tcPr>
          <w:p>
            <w:pPr>
              <w:pStyle w:val="TableParagraph"/>
              <w:spacing w:line="207" w:lineRule="exact"/>
              <w:ind w:left="197"/>
              <w:rPr>
                <w:sz w:val="18"/>
              </w:rPr>
            </w:pPr>
            <w:r>
              <w:rPr>
                <w:sz w:val="18"/>
              </w:rPr>
              <w:t>A</w:t>
            </w:r>
          </w:p>
        </w:tc>
        <w:tc>
          <w:tcPr>
            <w:tcW w:w="499" w:type="dxa"/>
            <w:tcBorders>
              <w:top w:val="single" w:sz="18" w:space="0" w:color="808080"/>
            </w:tcBorders>
          </w:tcPr>
          <w:p>
            <w:pPr>
              <w:pStyle w:val="TableParagraph"/>
              <w:spacing w:line="207" w:lineRule="exact"/>
              <w:ind w:right="144"/>
              <w:jc w:val="right"/>
              <w:rPr>
                <w:sz w:val="18"/>
              </w:rPr>
            </w:pPr>
            <w:r>
              <w:rPr>
                <w:sz w:val="18"/>
              </w:rPr>
              <w:t>1A</w:t>
            </w:r>
          </w:p>
        </w:tc>
        <w:tc>
          <w:tcPr>
            <w:tcW w:w="499" w:type="dxa"/>
            <w:tcBorders>
              <w:top w:val="single" w:sz="18" w:space="0" w:color="808080"/>
            </w:tcBorders>
          </w:tcPr>
          <w:p>
            <w:pPr>
              <w:pStyle w:val="TableParagraph"/>
              <w:spacing w:line="207" w:lineRule="exact"/>
              <w:ind w:left="73" w:right="72"/>
              <w:jc w:val="center"/>
              <w:rPr>
                <w:sz w:val="18"/>
              </w:rPr>
            </w:pPr>
            <w:r>
              <w:rPr>
                <w:sz w:val="18"/>
              </w:rPr>
              <w:t>n.p.</w:t>
            </w:r>
          </w:p>
        </w:tc>
        <w:tc>
          <w:tcPr>
            <w:tcW w:w="499" w:type="dxa"/>
            <w:tcBorders>
              <w:top w:val="single" w:sz="18" w:space="0" w:color="808080"/>
            </w:tcBorders>
          </w:tcPr>
          <w:p>
            <w:pPr>
              <w:pStyle w:val="TableParagraph"/>
              <w:spacing w:line="207" w:lineRule="exact"/>
              <w:ind w:left="74" w:right="72"/>
              <w:jc w:val="center"/>
              <w:rPr>
                <w:sz w:val="18"/>
              </w:rPr>
            </w:pPr>
            <w:r>
              <w:rPr>
                <w:sz w:val="18"/>
              </w:rPr>
              <w:t>n.p.</w:t>
            </w:r>
          </w:p>
        </w:tc>
      </w:tr>
      <w:tr>
        <w:trPr>
          <w:trHeight w:val="191" w:hRule="atLeast"/>
        </w:trPr>
        <w:tc>
          <w:tcPr>
            <w:tcW w:w="353" w:type="dxa"/>
            <w:vMerge/>
            <w:tcBorders>
              <w:top w:val="nil"/>
              <w:bottom w:val="single" w:sz="18" w:space="0" w:color="808080"/>
            </w:tcBorders>
            <w:textDirection w:val="btLr"/>
          </w:tcPr>
          <w:p>
            <w:pPr>
              <w:rPr>
                <w:sz w:val="2"/>
                <w:szCs w:val="2"/>
              </w:rPr>
            </w:pPr>
          </w:p>
        </w:tc>
        <w:tc>
          <w:tcPr>
            <w:tcW w:w="2917" w:type="dxa"/>
            <w:vMerge/>
            <w:tcBorders>
              <w:top w:val="nil"/>
              <w:bottom w:val="single" w:sz="18" w:space="0" w:color="808080"/>
            </w:tcBorders>
          </w:tcPr>
          <w:p>
            <w:pPr>
              <w:rPr>
                <w:sz w:val="2"/>
                <w:szCs w:val="2"/>
              </w:rPr>
            </w:pPr>
          </w:p>
        </w:tc>
        <w:tc>
          <w:tcPr>
            <w:tcW w:w="384"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227" w:hRule="atLeast"/>
        </w:trPr>
        <w:tc>
          <w:tcPr>
            <w:tcW w:w="353" w:type="dxa"/>
            <w:vMerge/>
            <w:tcBorders>
              <w:top w:val="nil"/>
              <w:bottom w:val="single" w:sz="18" w:space="0" w:color="808080"/>
            </w:tcBorders>
            <w:textDirection w:val="btLr"/>
          </w:tcPr>
          <w:p>
            <w:pPr>
              <w:rPr>
                <w:sz w:val="2"/>
                <w:szCs w:val="2"/>
              </w:rPr>
            </w:pPr>
          </w:p>
        </w:tc>
        <w:tc>
          <w:tcPr>
            <w:tcW w:w="2917" w:type="dxa"/>
            <w:vMerge w:val="restart"/>
            <w:tcBorders>
              <w:top w:val="single" w:sz="18" w:space="0" w:color="808080"/>
              <w:bottom w:val="single" w:sz="18" w:space="0" w:color="808080"/>
            </w:tcBorders>
          </w:tcPr>
          <w:p>
            <w:pPr>
              <w:pStyle w:val="TableParagraph"/>
              <w:spacing w:line="256" w:lineRule="auto" w:before="54"/>
              <w:ind w:left="69" w:right="542"/>
              <w:rPr>
                <w:sz w:val="18"/>
              </w:rPr>
            </w:pPr>
            <w:r>
              <w:rPr>
                <w:sz w:val="18"/>
              </w:rPr>
              <w:t>Plazas reservadas / Espacios de espera</w:t>
            </w:r>
          </w:p>
        </w:tc>
        <w:tc>
          <w:tcPr>
            <w:tcW w:w="384" w:type="dxa"/>
            <w:tcBorders>
              <w:top w:val="single" w:sz="18" w:space="0" w:color="808080"/>
            </w:tcBorders>
          </w:tcPr>
          <w:p>
            <w:pPr>
              <w:pStyle w:val="TableParagraph"/>
              <w:spacing w:line="207" w:lineRule="exact"/>
              <w:ind w:left="102"/>
              <w:rPr>
                <w:sz w:val="18"/>
              </w:rPr>
            </w:pPr>
            <w:r>
              <w:rPr>
                <w:sz w:val="18"/>
              </w:rPr>
              <w:t>Ac</w:t>
            </w:r>
          </w:p>
        </w:tc>
        <w:tc>
          <w:tcPr>
            <w:tcW w:w="497" w:type="dxa"/>
            <w:tcBorders>
              <w:top w:val="single" w:sz="18" w:space="0" w:color="808080"/>
            </w:tcBorders>
          </w:tcPr>
          <w:p>
            <w:pPr>
              <w:pStyle w:val="TableParagraph"/>
              <w:spacing w:line="207" w:lineRule="exact"/>
              <w:ind w:left="79" w:right="76"/>
              <w:jc w:val="center"/>
              <w:rPr>
                <w:sz w:val="18"/>
              </w:rPr>
            </w:pPr>
            <w:r>
              <w:rPr>
                <w:sz w:val="18"/>
              </w:rPr>
              <w:t>n.r.</w:t>
            </w:r>
          </w:p>
        </w:tc>
        <w:tc>
          <w:tcPr>
            <w:tcW w:w="499" w:type="dxa"/>
            <w:tcBorders>
              <w:top w:val="single" w:sz="18" w:space="0" w:color="808080"/>
            </w:tcBorders>
          </w:tcPr>
          <w:p>
            <w:pPr>
              <w:pStyle w:val="TableParagraph"/>
              <w:spacing w:line="207" w:lineRule="exact"/>
              <w:ind w:right="118"/>
              <w:jc w:val="right"/>
              <w:rPr>
                <w:sz w:val="18"/>
              </w:rPr>
            </w:pPr>
            <w:r>
              <w:rPr>
                <w:sz w:val="18"/>
              </w:rPr>
              <w:t>n.r.</w:t>
            </w:r>
          </w:p>
        </w:tc>
        <w:tc>
          <w:tcPr>
            <w:tcW w:w="499" w:type="dxa"/>
            <w:tcBorders>
              <w:top w:val="single" w:sz="18" w:space="0" w:color="808080"/>
            </w:tcBorders>
          </w:tcPr>
          <w:p>
            <w:pPr>
              <w:pStyle w:val="TableParagraph"/>
              <w:spacing w:line="207" w:lineRule="exact"/>
              <w:ind w:left="77" w:right="72"/>
              <w:jc w:val="center"/>
              <w:rPr>
                <w:sz w:val="18"/>
              </w:rPr>
            </w:pPr>
            <w:r>
              <w:rPr>
                <w:sz w:val="18"/>
              </w:rPr>
              <w:t>n.r.</w:t>
            </w:r>
          </w:p>
        </w:tc>
        <w:tc>
          <w:tcPr>
            <w:tcW w:w="499" w:type="dxa"/>
            <w:tcBorders>
              <w:top w:val="single" w:sz="18" w:space="0" w:color="808080"/>
            </w:tcBorders>
          </w:tcPr>
          <w:p>
            <w:pPr>
              <w:pStyle w:val="TableParagraph"/>
              <w:spacing w:line="207" w:lineRule="exact"/>
              <w:ind w:left="8"/>
              <w:jc w:val="center"/>
              <w:rPr>
                <w:sz w:val="18"/>
              </w:rPr>
            </w:pPr>
            <w:r>
              <w:rPr>
                <w:sz w:val="18"/>
              </w:rPr>
              <w:t>A</w:t>
            </w:r>
          </w:p>
        </w:tc>
        <w:tc>
          <w:tcPr>
            <w:tcW w:w="499" w:type="dxa"/>
            <w:tcBorders>
              <w:top w:val="single" w:sz="18" w:space="0" w:color="808080"/>
            </w:tcBorders>
          </w:tcPr>
          <w:p>
            <w:pPr>
              <w:pStyle w:val="TableParagraph"/>
              <w:spacing w:line="207" w:lineRule="exact"/>
              <w:ind w:left="8"/>
              <w:jc w:val="center"/>
              <w:rPr>
                <w:sz w:val="18"/>
              </w:rPr>
            </w:pPr>
            <w:r>
              <w:rPr>
                <w:sz w:val="18"/>
              </w:rPr>
              <w:t>A</w:t>
            </w:r>
          </w:p>
        </w:tc>
        <w:tc>
          <w:tcPr>
            <w:tcW w:w="499" w:type="dxa"/>
            <w:tcBorders>
              <w:top w:val="single" w:sz="18" w:space="0" w:color="808080"/>
            </w:tcBorders>
          </w:tcPr>
          <w:p>
            <w:pPr>
              <w:pStyle w:val="TableParagraph"/>
              <w:spacing w:line="207" w:lineRule="exact"/>
              <w:ind w:right="117"/>
              <w:jc w:val="right"/>
              <w:rPr>
                <w:sz w:val="18"/>
              </w:rPr>
            </w:pPr>
            <w:r>
              <w:rPr>
                <w:sz w:val="18"/>
              </w:rPr>
              <w:t>n.r.</w:t>
            </w:r>
          </w:p>
        </w:tc>
        <w:tc>
          <w:tcPr>
            <w:tcW w:w="499" w:type="dxa"/>
            <w:tcBorders>
              <w:top w:val="single" w:sz="18" w:space="0" w:color="808080"/>
            </w:tcBorders>
          </w:tcPr>
          <w:p>
            <w:pPr>
              <w:pStyle w:val="TableParagraph"/>
              <w:spacing w:line="207" w:lineRule="exact"/>
              <w:ind w:right="117"/>
              <w:jc w:val="right"/>
              <w:rPr>
                <w:sz w:val="18"/>
              </w:rPr>
            </w:pPr>
            <w:r>
              <w:rPr>
                <w:sz w:val="18"/>
              </w:rPr>
              <w:t>n.r.</w:t>
            </w:r>
          </w:p>
        </w:tc>
        <w:tc>
          <w:tcPr>
            <w:tcW w:w="500" w:type="dxa"/>
            <w:tcBorders>
              <w:top w:val="single" w:sz="18" w:space="0" w:color="808080"/>
            </w:tcBorders>
          </w:tcPr>
          <w:p>
            <w:pPr>
              <w:pStyle w:val="TableParagraph"/>
              <w:spacing w:line="207" w:lineRule="exact"/>
              <w:ind w:left="127"/>
              <w:rPr>
                <w:sz w:val="18"/>
              </w:rPr>
            </w:pPr>
            <w:r>
              <w:rPr>
                <w:sz w:val="18"/>
              </w:rPr>
              <w:t>n.r.</w:t>
            </w:r>
          </w:p>
        </w:tc>
        <w:tc>
          <w:tcPr>
            <w:tcW w:w="499" w:type="dxa"/>
            <w:tcBorders>
              <w:top w:val="single" w:sz="18" w:space="0" w:color="808080"/>
            </w:tcBorders>
          </w:tcPr>
          <w:p>
            <w:pPr>
              <w:pStyle w:val="TableParagraph"/>
              <w:spacing w:line="207" w:lineRule="exact"/>
              <w:ind w:left="125"/>
              <w:rPr>
                <w:sz w:val="18"/>
              </w:rPr>
            </w:pPr>
            <w:r>
              <w:rPr>
                <w:sz w:val="18"/>
              </w:rPr>
              <w:t>n.r.</w:t>
            </w:r>
          </w:p>
        </w:tc>
        <w:tc>
          <w:tcPr>
            <w:tcW w:w="499" w:type="dxa"/>
            <w:tcBorders>
              <w:top w:val="single" w:sz="18" w:space="0" w:color="808080"/>
            </w:tcBorders>
          </w:tcPr>
          <w:p>
            <w:pPr>
              <w:pStyle w:val="TableParagraph"/>
              <w:spacing w:line="207" w:lineRule="exact"/>
              <w:ind w:right="119"/>
              <w:jc w:val="right"/>
              <w:rPr>
                <w:sz w:val="18"/>
              </w:rPr>
            </w:pPr>
            <w:r>
              <w:rPr>
                <w:sz w:val="18"/>
              </w:rPr>
              <w:t>n.r.</w:t>
            </w:r>
          </w:p>
        </w:tc>
        <w:tc>
          <w:tcPr>
            <w:tcW w:w="499" w:type="dxa"/>
            <w:tcBorders>
              <w:top w:val="single" w:sz="18" w:space="0" w:color="808080"/>
            </w:tcBorders>
          </w:tcPr>
          <w:p>
            <w:pPr>
              <w:pStyle w:val="TableParagraph"/>
              <w:spacing w:line="207" w:lineRule="exact"/>
              <w:ind w:left="5"/>
              <w:jc w:val="center"/>
              <w:rPr>
                <w:sz w:val="18"/>
              </w:rPr>
            </w:pPr>
            <w:r>
              <w:rPr>
                <w:sz w:val="18"/>
              </w:rPr>
              <w:t>A</w:t>
            </w:r>
          </w:p>
        </w:tc>
        <w:tc>
          <w:tcPr>
            <w:tcW w:w="499" w:type="dxa"/>
            <w:tcBorders>
              <w:top w:val="single" w:sz="18" w:space="0" w:color="808080"/>
            </w:tcBorders>
          </w:tcPr>
          <w:p>
            <w:pPr>
              <w:pStyle w:val="TableParagraph"/>
              <w:spacing w:line="207" w:lineRule="exact"/>
              <w:ind w:left="5"/>
              <w:jc w:val="center"/>
              <w:rPr>
                <w:sz w:val="18"/>
              </w:rPr>
            </w:pPr>
            <w:r>
              <w:rPr>
                <w:sz w:val="18"/>
              </w:rPr>
              <w:t>A</w:t>
            </w:r>
          </w:p>
        </w:tc>
      </w:tr>
      <w:tr>
        <w:trPr>
          <w:trHeight w:val="307" w:hRule="atLeast"/>
        </w:trPr>
        <w:tc>
          <w:tcPr>
            <w:tcW w:w="353" w:type="dxa"/>
            <w:vMerge/>
            <w:tcBorders>
              <w:top w:val="nil"/>
              <w:bottom w:val="single" w:sz="18" w:space="0" w:color="808080"/>
            </w:tcBorders>
            <w:textDirection w:val="btLr"/>
          </w:tcPr>
          <w:p>
            <w:pPr>
              <w:rPr>
                <w:sz w:val="2"/>
                <w:szCs w:val="2"/>
              </w:rPr>
            </w:pPr>
          </w:p>
        </w:tc>
        <w:tc>
          <w:tcPr>
            <w:tcW w:w="2917" w:type="dxa"/>
            <w:vMerge/>
            <w:tcBorders>
              <w:top w:val="nil"/>
              <w:bottom w:val="single" w:sz="18" w:space="0" w:color="808080"/>
            </w:tcBorders>
          </w:tcPr>
          <w:p>
            <w:pPr>
              <w:rPr>
                <w:sz w:val="2"/>
                <w:szCs w:val="2"/>
              </w:rPr>
            </w:pPr>
          </w:p>
        </w:tc>
        <w:tc>
          <w:tcPr>
            <w:tcW w:w="384" w:type="dxa"/>
            <w:tcBorders>
              <w:bottom w:val="single" w:sz="18" w:space="0" w:color="808080"/>
            </w:tcBorders>
            <w:shd w:val="clear" w:color="auto" w:fill="F1F1F1"/>
          </w:tcPr>
          <w:p>
            <w:pPr>
              <w:pStyle w:val="TableParagraph"/>
              <w:spacing w:line="201" w:lineRule="exact"/>
              <w:ind w:left="143"/>
              <w:rPr>
                <w:b/>
                <w:sz w:val="18"/>
              </w:rPr>
            </w:pPr>
            <w:r>
              <w:rPr>
                <w:b/>
                <w:color w:val="0000FF"/>
                <w:sz w:val="18"/>
              </w:rPr>
              <w:t>X</w:t>
            </w:r>
          </w:p>
        </w:tc>
        <w:tc>
          <w:tcPr>
            <w:tcW w:w="497" w:type="dxa"/>
            <w:tcBorders>
              <w:bottom w:val="single" w:sz="18" w:space="0" w:color="808080"/>
            </w:tcBorders>
            <w:shd w:val="clear" w:color="auto" w:fill="F1F1F1"/>
          </w:tcPr>
          <w:p>
            <w:pPr>
              <w:pStyle w:val="TableParagraph"/>
              <w:rPr>
                <w:rFonts w:ascii="Times New Roman"/>
                <w:sz w:val="20"/>
              </w:rPr>
            </w:pPr>
          </w:p>
        </w:tc>
        <w:tc>
          <w:tcPr>
            <w:tcW w:w="499" w:type="dxa"/>
            <w:tcBorders>
              <w:bottom w:val="single" w:sz="18" w:space="0" w:color="808080"/>
            </w:tcBorders>
            <w:shd w:val="clear" w:color="auto" w:fill="F1F1F1"/>
          </w:tcPr>
          <w:p>
            <w:pPr>
              <w:pStyle w:val="TableParagraph"/>
              <w:rPr>
                <w:rFonts w:ascii="Times New Roman"/>
                <w:sz w:val="20"/>
              </w:rPr>
            </w:pPr>
          </w:p>
        </w:tc>
        <w:tc>
          <w:tcPr>
            <w:tcW w:w="499" w:type="dxa"/>
            <w:tcBorders>
              <w:bottom w:val="single" w:sz="18" w:space="0" w:color="808080"/>
            </w:tcBorders>
            <w:shd w:val="clear" w:color="auto" w:fill="F1F1F1"/>
          </w:tcPr>
          <w:p>
            <w:pPr>
              <w:pStyle w:val="TableParagraph"/>
              <w:rPr>
                <w:rFonts w:ascii="Times New Roman"/>
                <w:sz w:val="20"/>
              </w:rPr>
            </w:pPr>
          </w:p>
        </w:tc>
        <w:tc>
          <w:tcPr>
            <w:tcW w:w="499" w:type="dxa"/>
            <w:tcBorders>
              <w:bottom w:val="single" w:sz="18" w:space="0" w:color="808080"/>
            </w:tcBorders>
            <w:shd w:val="clear" w:color="auto" w:fill="F1F1F1"/>
          </w:tcPr>
          <w:p>
            <w:pPr>
              <w:pStyle w:val="TableParagraph"/>
              <w:rPr>
                <w:rFonts w:ascii="Times New Roman"/>
                <w:sz w:val="20"/>
              </w:rPr>
            </w:pPr>
          </w:p>
        </w:tc>
        <w:tc>
          <w:tcPr>
            <w:tcW w:w="499" w:type="dxa"/>
            <w:tcBorders>
              <w:bottom w:val="single" w:sz="18" w:space="0" w:color="808080"/>
            </w:tcBorders>
            <w:shd w:val="clear" w:color="auto" w:fill="F1F1F1"/>
          </w:tcPr>
          <w:p>
            <w:pPr>
              <w:pStyle w:val="TableParagraph"/>
              <w:rPr>
                <w:rFonts w:ascii="Times New Roman"/>
                <w:sz w:val="20"/>
              </w:rPr>
            </w:pPr>
          </w:p>
        </w:tc>
        <w:tc>
          <w:tcPr>
            <w:tcW w:w="499" w:type="dxa"/>
            <w:tcBorders>
              <w:bottom w:val="single" w:sz="18" w:space="0" w:color="808080"/>
            </w:tcBorders>
            <w:shd w:val="clear" w:color="auto" w:fill="F1F1F1"/>
          </w:tcPr>
          <w:p>
            <w:pPr>
              <w:pStyle w:val="TableParagraph"/>
              <w:rPr>
                <w:rFonts w:ascii="Times New Roman"/>
                <w:sz w:val="20"/>
              </w:rPr>
            </w:pPr>
          </w:p>
        </w:tc>
        <w:tc>
          <w:tcPr>
            <w:tcW w:w="499" w:type="dxa"/>
            <w:tcBorders>
              <w:bottom w:val="single" w:sz="18" w:space="0" w:color="808080"/>
            </w:tcBorders>
            <w:shd w:val="clear" w:color="auto" w:fill="F1F1F1"/>
          </w:tcPr>
          <w:p>
            <w:pPr>
              <w:pStyle w:val="TableParagraph"/>
              <w:rPr>
                <w:rFonts w:ascii="Times New Roman"/>
                <w:sz w:val="20"/>
              </w:rPr>
            </w:pPr>
          </w:p>
        </w:tc>
        <w:tc>
          <w:tcPr>
            <w:tcW w:w="500" w:type="dxa"/>
            <w:tcBorders>
              <w:bottom w:val="single" w:sz="18" w:space="0" w:color="808080"/>
            </w:tcBorders>
            <w:shd w:val="clear" w:color="auto" w:fill="F1F1F1"/>
          </w:tcPr>
          <w:p>
            <w:pPr>
              <w:pStyle w:val="TableParagraph"/>
              <w:rPr>
                <w:rFonts w:ascii="Times New Roman"/>
                <w:sz w:val="20"/>
              </w:rPr>
            </w:pPr>
          </w:p>
        </w:tc>
        <w:tc>
          <w:tcPr>
            <w:tcW w:w="499" w:type="dxa"/>
            <w:tcBorders>
              <w:bottom w:val="single" w:sz="18" w:space="0" w:color="808080"/>
            </w:tcBorders>
            <w:shd w:val="clear" w:color="auto" w:fill="F1F1F1"/>
          </w:tcPr>
          <w:p>
            <w:pPr>
              <w:pStyle w:val="TableParagraph"/>
              <w:rPr>
                <w:rFonts w:ascii="Times New Roman"/>
                <w:sz w:val="20"/>
              </w:rPr>
            </w:pPr>
          </w:p>
        </w:tc>
        <w:tc>
          <w:tcPr>
            <w:tcW w:w="499" w:type="dxa"/>
            <w:tcBorders>
              <w:bottom w:val="single" w:sz="18" w:space="0" w:color="808080"/>
            </w:tcBorders>
            <w:shd w:val="clear" w:color="auto" w:fill="F1F1F1"/>
          </w:tcPr>
          <w:p>
            <w:pPr>
              <w:pStyle w:val="TableParagraph"/>
              <w:rPr>
                <w:rFonts w:ascii="Times New Roman"/>
                <w:sz w:val="20"/>
              </w:rPr>
            </w:pPr>
          </w:p>
        </w:tc>
        <w:tc>
          <w:tcPr>
            <w:tcW w:w="499" w:type="dxa"/>
            <w:tcBorders>
              <w:bottom w:val="single" w:sz="18" w:space="0" w:color="808080"/>
            </w:tcBorders>
            <w:shd w:val="clear" w:color="auto" w:fill="F1F1F1"/>
          </w:tcPr>
          <w:p>
            <w:pPr>
              <w:pStyle w:val="TableParagraph"/>
              <w:spacing w:line="201" w:lineRule="exact"/>
              <w:ind w:left="5"/>
              <w:jc w:val="center"/>
              <w:rPr>
                <w:b/>
                <w:sz w:val="18"/>
              </w:rPr>
            </w:pPr>
            <w:r>
              <w:rPr>
                <w:b/>
                <w:color w:val="0000FF"/>
                <w:sz w:val="18"/>
              </w:rPr>
              <w:t>X</w:t>
            </w:r>
          </w:p>
        </w:tc>
        <w:tc>
          <w:tcPr>
            <w:tcW w:w="499" w:type="dxa"/>
            <w:tcBorders>
              <w:bottom w:val="single" w:sz="18" w:space="0" w:color="808080"/>
            </w:tcBorders>
            <w:shd w:val="clear" w:color="auto" w:fill="F1F1F1"/>
          </w:tcPr>
          <w:p>
            <w:pPr>
              <w:pStyle w:val="TableParagraph"/>
              <w:rPr>
                <w:rFonts w:ascii="Times New Roman"/>
                <w:sz w:val="20"/>
              </w:rPr>
            </w:pPr>
          </w:p>
        </w:tc>
      </w:tr>
      <w:tr>
        <w:trPr>
          <w:trHeight w:val="229" w:hRule="atLeast"/>
        </w:trPr>
        <w:tc>
          <w:tcPr>
            <w:tcW w:w="353" w:type="dxa"/>
            <w:vMerge/>
            <w:tcBorders>
              <w:top w:val="nil"/>
              <w:bottom w:val="single" w:sz="18" w:space="0" w:color="808080"/>
            </w:tcBorders>
            <w:textDirection w:val="btLr"/>
          </w:tcPr>
          <w:p>
            <w:pPr>
              <w:rPr>
                <w:sz w:val="2"/>
                <w:szCs w:val="2"/>
              </w:rPr>
            </w:pPr>
          </w:p>
        </w:tc>
        <w:tc>
          <w:tcPr>
            <w:tcW w:w="2917" w:type="dxa"/>
            <w:vMerge w:val="restart"/>
            <w:tcBorders>
              <w:top w:val="single" w:sz="18" w:space="0" w:color="808080"/>
              <w:bottom w:val="single" w:sz="18" w:space="0" w:color="808080"/>
            </w:tcBorders>
          </w:tcPr>
          <w:p>
            <w:pPr>
              <w:pStyle w:val="TableParagraph"/>
              <w:spacing w:before="124"/>
              <w:ind w:left="69"/>
              <w:rPr>
                <w:sz w:val="18"/>
              </w:rPr>
            </w:pPr>
            <w:r>
              <w:rPr>
                <w:sz w:val="18"/>
              </w:rPr>
              <w:t>Plazas de aparcamiento</w:t>
            </w:r>
          </w:p>
        </w:tc>
        <w:tc>
          <w:tcPr>
            <w:tcW w:w="384" w:type="dxa"/>
            <w:tcBorders>
              <w:top w:val="single" w:sz="18" w:space="0" w:color="808080"/>
            </w:tcBorders>
          </w:tcPr>
          <w:p>
            <w:pPr>
              <w:pStyle w:val="TableParagraph"/>
              <w:spacing w:line="210" w:lineRule="exact"/>
              <w:ind w:left="102"/>
              <w:rPr>
                <w:sz w:val="18"/>
              </w:rPr>
            </w:pPr>
            <w:r>
              <w:rPr>
                <w:sz w:val="18"/>
              </w:rPr>
              <w:t>Ac</w:t>
            </w:r>
          </w:p>
        </w:tc>
        <w:tc>
          <w:tcPr>
            <w:tcW w:w="497" w:type="dxa"/>
            <w:tcBorders>
              <w:top w:val="single" w:sz="18" w:space="0" w:color="808080"/>
            </w:tcBorders>
          </w:tcPr>
          <w:p>
            <w:pPr>
              <w:pStyle w:val="TableParagraph"/>
              <w:spacing w:line="210" w:lineRule="exact"/>
              <w:ind w:left="4"/>
              <w:jc w:val="center"/>
              <w:rPr>
                <w:sz w:val="18"/>
              </w:rPr>
            </w:pPr>
            <w:r>
              <w:rPr>
                <w:sz w:val="18"/>
              </w:rPr>
              <w:t>A</w:t>
            </w:r>
          </w:p>
        </w:tc>
        <w:tc>
          <w:tcPr>
            <w:tcW w:w="499" w:type="dxa"/>
            <w:tcBorders>
              <w:top w:val="single" w:sz="18" w:space="0" w:color="808080"/>
            </w:tcBorders>
          </w:tcPr>
          <w:p>
            <w:pPr>
              <w:pStyle w:val="TableParagraph"/>
              <w:spacing w:line="210" w:lineRule="exact"/>
              <w:ind w:right="189"/>
              <w:jc w:val="right"/>
              <w:rPr>
                <w:sz w:val="18"/>
              </w:rPr>
            </w:pPr>
            <w:r>
              <w:rPr>
                <w:sz w:val="18"/>
              </w:rPr>
              <w:t>A</w:t>
            </w:r>
          </w:p>
        </w:tc>
        <w:tc>
          <w:tcPr>
            <w:tcW w:w="499" w:type="dxa"/>
            <w:tcBorders>
              <w:top w:val="single" w:sz="18" w:space="0" w:color="808080"/>
            </w:tcBorders>
          </w:tcPr>
          <w:p>
            <w:pPr>
              <w:pStyle w:val="TableParagraph"/>
              <w:spacing w:line="210" w:lineRule="exact"/>
              <w:ind w:left="77" w:right="72"/>
              <w:jc w:val="center"/>
              <w:rPr>
                <w:sz w:val="18"/>
              </w:rPr>
            </w:pPr>
            <w:r>
              <w:rPr>
                <w:sz w:val="18"/>
              </w:rPr>
              <w:t>n.r.</w:t>
            </w:r>
          </w:p>
        </w:tc>
        <w:tc>
          <w:tcPr>
            <w:tcW w:w="499" w:type="dxa"/>
            <w:tcBorders>
              <w:top w:val="single" w:sz="18" w:space="0" w:color="808080"/>
            </w:tcBorders>
          </w:tcPr>
          <w:p>
            <w:pPr>
              <w:pStyle w:val="TableParagraph"/>
              <w:spacing w:line="210" w:lineRule="exact"/>
              <w:ind w:left="8"/>
              <w:jc w:val="center"/>
              <w:rPr>
                <w:sz w:val="18"/>
              </w:rPr>
            </w:pPr>
            <w:r>
              <w:rPr>
                <w:sz w:val="18"/>
              </w:rPr>
              <w:t>A</w:t>
            </w:r>
          </w:p>
        </w:tc>
        <w:tc>
          <w:tcPr>
            <w:tcW w:w="499" w:type="dxa"/>
            <w:tcBorders>
              <w:top w:val="single" w:sz="18" w:space="0" w:color="808080"/>
            </w:tcBorders>
          </w:tcPr>
          <w:p>
            <w:pPr>
              <w:pStyle w:val="TableParagraph"/>
              <w:spacing w:line="210" w:lineRule="exact"/>
              <w:ind w:left="8"/>
              <w:jc w:val="center"/>
              <w:rPr>
                <w:sz w:val="18"/>
              </w:rPr>
            </w:pPr>
            <w:r>
              <w:rPr>
                <w:sz w:val="18"/>
              </w:rPr>
              <w:t>A</w:t>
            </w:r>
          </w:p>
        </w:tc>
        <w:tc>
          <w:tcPr>
            <w:tcW w:w="499" w:type="dxa"/>
            <w:tcBorders>
              <w:top w:val="single" w:sz="18" w:space="0" w:color="808080"/>
            </w:tcBorders>
          </w:tcPr>
          <w:p>
            <w:pPr>
              <w:pStyle w:val="TableParagraph"/>
              <w:spacing w:line="210" w:lineRule="exact"/>
              <w:ind w:right="188"/>
              <w:jc w:val="right"/>
              <w:rPr>
                <w:sz w:val="18"/>
              </w:rPr>
            </w:pPr>
            <w:r>
              <w:rPr>
                <w:sz w:val="18"/>
              </w:rPr>
              <w:t>A</w:t>
            </w:r>
          </w:p>
        </w:tc>
        <w:tc>
          <w:tcPr>
            <w:tcW w:w="499" w:type="dxa"/>
            <w:tcBorders>
              <w:top w:val="single" w:sz="18" w:space="0" w:color="808080"/>
            </w:tcBorders>
          </w:tcPr>
          <w:p>
            <w:pPr>
              <w:pStyle w:val="TableParagraph"/>
              <w:spacing w:line="210" w:lineRule="exact"/>
              <w:ind w:right="188"/>
              <w:jc w:val="right"/>
              <w:rPr>
                <w:sz w:val="18"/>
              </w:rPr>
            </w:pPr>
            <w:r>
              <w:rPr>
                <w:sz w:val="18"/>
              </w:rPr>
              <w:t>A</w:t>
            </w:r>
          </w:p>
        </w:tc>
        <w:tc>
          <w:tcPr>
            <w:tcW w:w="500" w:type="dxa"/>
            <w:tcBorders>
              <w:top w:val="single" w:sz="18" w:space="0" w:color="808080"/>
            </w:tcBorders>
          </w:tcPr>
          <w:p>
            <w:pPr>
              <w:pStyle w:val="TableParagraph"/>
              <w:spacing w:line="210" w:lineRule="exact"/>
              <w:ind w:left="199"/>
              <w:rPr>
                <w:sz w:val="18"/>
              </w:rPr>
            </w:pPr>
            <w:r>
              <w:rPr>
                <w:sz w:val="18"/>
              </w:rPr>
              <w:t>A</w:t>
            </w:r>
          </w:p>
        </w:tc>
        <w:tc>
          <w:tcPr>
            <w:tcW w:w="499" w:type="dxa"/>
            <w:tcBorders>
              <w:top w:val="single" w:sz="18" w:space="0" w:color="808080"/>
            </w:tcBorders>
          </w:tcPr>
          <w:p>
            <w:pPr>
              <w:pStyle w:val="TableParagraph"/>
              <w:spacing w:line="210" w:lineRule="exact"/>
              <w:ind w:left="197"/>
              <w:rPr>
                <w:sz w:val="18"/>
              </w:rPr>
            </w:pPr>
            <w:r>
              <w:rPr>
                <w:sz w:val="18"/>
              </w:rPr>
              <w:t>A</w:t>
            </w:r>
          </w:p>
        </w:tc>
        <w:tc>
          <w:tcPr>
            <w:tcW w:w="499" w:type="dxa"/>
            <w:tcBorders>
              <w:top w:val="single" w:sz="18" w:space="0" w:color="808080"/>
            </w:tcBorders>
          </w:tcPr>
          <w:p>
            <w:pPr>
              <w:pStyle w:val="TableParagraph"/>
              <w:spacing w:line="210" w:lineRule="exact"/>
              <w:ind w:right="190"/>
              <w:jc w:val="right"/>
              <w:rPr>
                <w:sz w:val="18"/>
              </w:rPr>
            </w:pPr>
            <w:r>
              <w:rPr>
                <w:sz w:val="18"/>
              </w:rPr>
              <w:t>A</w:t>
            </w:r>
          </w:p>
        </w:tc>
        <w:tc>
          <w:tcPr>
            <w:tcW w:w="499" w:type="dxa"/>
            <w:tcBorders>
              <w:top w:val="single" w:sz="18" w:space="0" w:color="808080"/>
            </w:tcBorders>
          </w:tcPr>
          <w:p>
            <w:pPr>
              <w:pStyle w:val="TableParagraph"/>
              <w:spacing w:line="210" w:lineRule="exact"/>
              <w:ind w:left="5"/>
              <w:jc w:val="center"/>
              <w:rPr>
                <w:sz w:val="18"/>
              </w:rPr>
            </w:pPr>
            <w:r>
              <w:rPr>
                <w:sz w:val="18"/>
              </w:rPr>
              <w:t>A</w:t>
            </w:r>
          </w:p>
        </w:tc>
        <w:tc>
          <w:tcPr>
            <w:tcW w:w="499" w:type="dxa"/>
            <w:tcBorders>
              <w:top w:val="single" w:sz="18" w:space="0" w:color="808080"/>
            </w:tcBorders>
          </w:tcPr>
          <w:p>
            <w:pPr>
              <w:pStyle w:val="TableParagraph"/>
              <w:spacing w:line="210" w:lineRule="exact"/>
              <w:ind w:left="5"/>
              <w:jc w:val="center"/>
              <w:rPr>
                <w:sz w:val="18"/>
              </w:rPr>
            </w:pPr>
            <w:r>
              <w:rPr>
                <w:sz w:val="18"/>
              </w:rPr>
              <w:t>A</w:t>
            </w:r>
          </w:p>
        </w:tc>
      </w:tr>
      <w:tr>
        <w:trPr>
          <w:trHeight w:val="188" w:hRule="atLeast"/>
        </w:trPr>
        <w:tc>
          <w:tcPr>
            <w:tcW w:w="353" w:type="dxa"/>
            <w:vMerge/>
            <w:tcBorders>
              <w:top w:val="nil"/>
              <w:bottom w:val="single" w:sz="18" w:space="0" w:color="808080"/>
            </w:tcBorders>
            <w:textDirection w:val="btLr"/>
          </w:tcPr>
          <w:p>
            <w:pPr>
              <w:rPr>
                <w:sz w:val="2"/>
                <w:szCs w:val="2"/>
              </w:rPr>
            </w:pPr>
          </w:p>
        </w:tc>
        <w:tc>
          <w:tcPr>
            <w:tcW w:w="2917" w:type="dxa"/>
            <w:vMerge/>
            <w:tcBorders>
              <w:top w:val="nil"/>
              <w:bottom w:val="single" w:sz="18" w:space="0" w:color="808080"/>
            </w:tcBorders>
          </w:tcPr>
          <w:p>
            <w:pPr>
              <w:rPr>
                <w:sz w:val="2"/>
                <w:szCs w:val="2"/>
              </w:rPr>
            </w:pPr>
          </w:p>
        </w:tc>
        <w:tc>
          <w:tcPr>
            <w:tcW w:w="384" w:type="dxa"/>
            <w:tcBorders>
              <w:bottom w:val="single" w:sz="18" w:space="0" w:color="808080"/>
            </w:tcBorders>
            <w:shd w:val="clear" w:color="auto" w:fill="F1F1F1"/>
          </w:tcPr>
          <w:p>
            <w:pPr>
              <w:pStyle w:val="TableParagraph"/>
              <w:spacing w:line="169" w:lineRule="exact"/>
              <w:ind w:left="143"/>
              <w:rPr>
                <w:b/>
                <w:sz w:val="18"/>
              </w:rPr>
            </w:pPr>
            <w:r>
              <w:rPr>
                <w:b/>
                <w:color w:val="0000FF"/>
                <w:sz w:val="18"/>
              </w:rPr>
              <w:t>X</w:t>
            </w:r>
          </w:p>
        </w:tc>
        <w:tc>
          <w:tcPr>
            <w:tcW w:w="497" w:type="dxa"/>
            <w:tcBorders>
              <w:bottom w:val="single" w:sz="18" w:space="0" w:color="808080"/>
            </w:tcBorders>
            <w:shd w:val="clear" w:color="auto" w:fill="F1F1F1"/>
          </w:tcPr>
          <w:p>
            <w:pPr>
              <w:pStyle w:val="TableParagraph"/>
              <w:spacing w:line="169" w:lineRule="exact"/>
              <w:ind w:left="3"/>
              <w:jc w:val="center"/>
              <w:rPr>
                <w:b/>
                <w:sz w:val="18"/>
              </w:rPr>
            </w:pPr>
            <w:r>
              <w:rPr>
                <w:b/>
                <w:color w:val="0000FF"/>
                <w:sz w:val="18"/>
              </w:rPr>
              <w:t>X</w:t>
            </w: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229" w:hRule="atLeast"/>
        </w:trPr>
        <w:tc>
          <w:tcPr>
            <w:tcW w:w="353" w:type="dxa"/>
            <w:vMerge/>
            <w:tcBorders>
              <w:top w:val="nil"/>
              <w:bottom w:val="single" w:sz="18" w:space="0" w:color="808080"/>
            </w:tcBorders>
            <w:textDirection w:val="btLr"/>
          </w:tcPr>
          <w:p>
            <w:pPr>
              <w:rPr>
                <w:sz w:val="2"/>
                <w:szCs w:val="2"/>
              </w:rPr>
            </w:pPr>
          </w:p>
        </w:tc>
        <w:tc>
          <w:tcPr>
            <w:tcW w:w="2917" w:type="dxa"/>
            <w:vMerge w:val="restart"/>
            <w:tcBorders>
              <w:top w:val="single" w:sz="18" w:space="0" w:color="808080"/>
              <w:bottom w:val="single" w:sz="18" w:space="0" w:color="808080"/>
            </w:tcBorders>
          </w:tcPr>
          <w:p>
            <w:pPr>
              <w:pStyle w:val="TableParagraph"/>
              <w:spacing w:before="114"/>
              <w:ind w:left="69"/>
              <w:rPr>
                <w:sz w:val="18"/>
              </w:rPr>
            </w:pPr>
            <w:r>
              <w:rPr>
                <w:sz w:val="18"/>
              </w:rPr>
              <w:t>Piscinas</w:t>
            </w:r>
          </w:p>
        </w:tc>
        <w:tc>
          <w:tcPr>
            <w:tcW w:w="384" w:type="dxa"/>
            <w:tcBorders>
              <w:top w:val="single" w:sz="18" w:space="0" w:color="808080"/>
            </w:tcBorders>
          </w:tcPr>
          <w:p>
            <w:pPr>
              <w:pStyle w:val="TableParagraph"/>
              <w:spacing w:line="210" w:lineRule="exact"/>
              <w:ind w:left="102"/>
              <w:rPr>
                <w:sz w:val="18"/>
              </w:rPr>
            </w:pPr>
            <w:r>
              <w:rPr>
                <w:sz w:val="18"/>
              </w:rPr>
              <w:t>Ac</w:t>
            </w:r>
          </w:p>
        </w:tc>
        <w:tc>
          <w:tcPr>
            <w:tcW w:w="497" w:type="dxa"/>
            <w:tcBorders>
              <w:top w:val="single" w:sz="18" w:space="0" w:color="808080"/>
            </w:tcBorders>
          </w:tcPr>
          <w:p>
            <w:pPr>
              <w:pStyle w:val="TableParagraph"/>
              <w:spacing w:line="210" w:lineRule="exact"/>
              <w:ind w:left="76" w:right="76"/>
              <w:jc w:val="center"/>
              <w:rPr>
                <w:sz w:val="18"/>
              </w:rPr>
            </w:pPr>
            <w:r>
              <w:rPr>
                <w:sz w:val="18"/>
              </w:rPr>
              <w:t>n.p.</w:t>
            </w:r>
          </w:p>
        </w:tc>
        <w:tc>
          <w:tcPr>
            <w:tcW w:w="499" w:type="dxa"/>
            <w:tcBorders>
              <w:top w:val="single" w:sz="18" w:space="0" w:color="808080"/>
            </w:tcBorders>
          </w:tcPr>
          <w:p>
            <w:pPr>
              <w:pStyle w:val="TableParagraph"/>
              <w:spacing w:line="210" w:lineRule="exact"/>
              <w:ind w:right="104"/>
              <w:jc w:val="right"/>
              <w:rPr>
                <w:sz w:val="18"/>
              </w:rPr>
            </w:pPr>
            <w:r>
              <w:rPr>
                <w:sz w:val="18"/>
              </w:rPr>
              <w:t>n.p.</w:t>
            </w:r>
          </w:p>
        </w:tc>
        <w:tc>
          <w:tcPr>
            <w:tcW w:w="499" w:type="dxa"/>
            <w:tcBorders>
              <w:top w:val="single" w:sz="18" w:space="0" w:color="808080"/>
            </w:tcBorders>
          </w:tcPr>
          <w:p>
            <w:pPr>
              <w:pStyle w:val="TableParagraph"/>
              <w:spacing w:line="210" w:lineRule="exact"/>
              <w:ind w:left="75" w:right="72"/>
              <w:jc w:val="center"/>
              <w:rPr>
                <w:sz w:val="18"/>
              </w:rPr>
            </w:pPr>
            <w:r>
              <w:rPr>
                <w:sz w:val="18"/>
              </w:rPr>
              <w:t>n.p.</w:t>
            </w:r>
          </w:p>
        </w:tc>
        <w:tc>
          <w:tcPr>
            <w:tcW w:w="499" w:type="dxa"/>
            <w:tcBorders>
              <w:top w:val="single" w:sz="18" w:space="0" w:color="808080"/>
            </w:tcBorders>
          </w:tcPr>
          <w:p>
            <w:pPr>
              <w:pStyle w:val="TableParagraph"/>
              <w:spacing w:line="210" w:lineRule="exact"/>
              <w:ind w:left="76" w:right="72"/>
              <w:jc w:val="center"/>
              <w:rPr>
                <w:sz w:val="18"/>
              </w:rPr>
            </w:pPr>
            <w:r>
              <w:rPr>
                <w:sz w:val="18"/>
              </w:rPr>
              <w:t>n.p.</w:t>
            </w:r>
          </w:p>
        </w:tc>
        <w:tc>
          <w:tcPr>
            <w:tcW w:w="499" w:type="dxa"/>
            <w:tcBorders>
              <w:top w:val="single" w:sz="18" w:space="0" w:color="808080"/>
            </w:tcBorders>
          </w:tcPr>
          <w:p>
            <w:pPr>
              <w:pStyle w:val="TableParagraph"/>
              <w:spacing w:line="210" w:lineRule="exact"/>
              <w:ind w:left="77" w:right="72"/>
              <w:jc w:val="center"/>
              <w:rPr>
                <w:sz w:val="18"/>
              </w:rPr>
            </w:pPr>
            <w:r>
              <w:rPr>
                <w:sz w:val="18"/>
              </w:rPr>
              <w:t>n.p.</w:t>
            </w:r>
          </w:p>
        </w:tc>
        <w:tc>
          <w:tcPr>
            <w:tcW w:w="499" w:type="dxa"/>
            <w:tcBorders>
              <w:top w:val="single" w:sz="18" w:space="0" w:color="808080"/>
            </w:tcBorders>
          </w:tcPr>
          <w:p>
            <w:pPr>
              <w:pStyle w:val="TableParagraph"/>
              <w:spacing w:line="210" w:lineRule="exact"/>
              <w:ind w:right="103"/>
              <w:jc w:val="right"/>
              <w:rPr>
                <w:sz w:val="18"/>
              </w:rPr>
            </w:pPr>
            <w:r>
              <w:rPr>
                <w:sz w:val="18"/>
              </w:rPr>
              <w:t>n.p.</w:t>
            </w:r>
          </w:p>
        </w:tc>
        <w:tc>
          <w:tcPr>
            <w:tcW w:w="499" w:type="dxa"/>
            <w:tcBorders>
              <w:top w:val="single" w:sz="18" w:space="0" w:color="808080"/>
            </w:tcBorders>
          </w:tcPr>
          <w:p>
            <w:pPr>
              <w:pStyle w:val="TableParagraph"/>
              <w:spacing w:line="210" w:lineRule="exact"/>
              <w:ind w:right="103"/>
              <w:jc w:val="right"/>
              <w:rPr>
                <w:sz w:val="18"/>
              </w:rPr>
            </w:pPr>
            <w:r>
              <w:rPr>
                <w:sz w:val="18"/>
              </w:rPr>
              <w:t>n.p.</w:t>
            </w:r>
          </w:p>
        </w:tc>
        <w:tc>
          <w:tcPr>
            <w:tcW w:w="500" w:type="dxa"/>
            <w:tcBorders>
              <w:top w:val="single" w:sz="18" w:space="0" w:color="808080"/>
            </w:tcBorders>
          </w:tcPr>
          <w:p>
            <w:pPr>
              <w:pStyle w:val="TableParagraph"/>
              <w:spacing w:line="210" w:lineRule="exact"/>
              <w:ind w:left="127"/>
              <w:rPr>
                <w:sz w:val="18"/>
              </w:rPr>
            </w:pPr>
            <w:r>
              <w:rPr>
                <w:sz w:val="18"/>
              </w:rPr>
              <w:t>n.r.</w:t>
            </w:r>
          </w:p>
        </w:tc>
        <w:tc>
          <w:tcPr>
            <w:tcW w:w="499" w:type="dxa"/>
            <w:tcBorders>
              <w:top w:val="single" w:sz="18" w:space="0" w:color="808080"/>
            </w:tcBorders>
          </w:tcPr>
          <w:p>
            <w:pPr>
              <w:pStyle w:val="TableParagraph"/>
              <w:spacing w:line="210" w:lineRule="exact"/>
              <w:ind w:left="125"/>
              <w:rPr>
                <w:sz w:val="18"/>
              </w:rPr>
            </w:pPr>
            <w:r>
              <w:rPr>
                <w:sz w:val="18"/>
              </w:rPr>
              <w:t>n.r.</w:t>
            </w:r>
          </w:p>
        </w:tc>
        <w:tc>
          <w:tcPr>
            <w:tcW w:w="499" w:type="dxa"/>
            <w:tcBorders>
              <w:top w:val="single" w:sz="18" w:space="0" w:color="808080"/>
            </w:tcBorders>
          </w:tcPr>
          <w:p>
            <w:pPr>
              <w:pStyle w:val="TableParagraph"/>
              <w:spacing w:line="210" w:lineRule="exact"/>
              <w:ind w:right="119"/>
              <w:jc w:val="right"/>
              <w:rPr>
                <w:sz w:val="18"/>
              </w:rPr>
            </w:pPr>
            <w:r>
              <w:rPr>
                <w:sz w:val="18"/>
              </w:rPr>
              <w:t>n.r.</w:t>
            </w:r>
          </w:p>
        </w:tc>
        <w:tc>
          <w:tcPr>
            <w:tcW w:w="499" w:type="dxa"/>
            <w:tcBorders>
              <w:top w:val="single" w:sz="18" w:space="0" w:color="808080"/>
            </w:tcBorders>
          </w:tcPr>
          <w:p>
            <w:pPr>
              <w:pStyle w:val="TableParagraph"/>
              <w:spacing w:line="210" w:lineRule="exact"/>
              <w:ind w:left="73" w:right="72"/>
              <w:jc w:val="center"/>
              <w:rPr>
                <w:sz w:val="18"/>
              </w:rPr>
            </w:pPr>
            <w:r>
              <w:rPr>
                <w:sz w:val="18"/>
              </w:rPr>
              <w:t>n.p.</w:t>
            </w:r>
          </w:p>
        </w:tc>
        <w:tc>
          <w:tcPr>
            <w:tcW w:w="499" w:type="dxa"/>
            <w:tcBorders>
              <w:top w:val="single" w:sz="18" w:space="0" w:color="808080"/>
            </w:tcBorders>
          </w:tcPr>
          <w:p>
            <w:pPr>
              <w:pStyle w:val="TableParagraph"/>
              <w:spacing w:line="210" w:lineRule="exact"/>
              <w:ind w:left="74" w:right="72"/>
              <w:jc w:val="center"/>
              <w:rPr>
                <w:sz w:val="18"/>
              </w:rPr>
            </w:pPr>
            <w:r>
              <w:rPr>
                <w:sz w:val="18"/>
              </w:rPr>
              <w:t>n.p.</w:t>
            </w:r>
          </w:p>
        </w:tc>
      </w:tr>
      <w:tr>
        <w:trPr>
          <w:trHeight w:val="188" w:hRule="atLeast"/>
        </w:trPr>
        <w:tc>
          <w:tcPr>
            <w:tcW w:w="353" w:type="dxa"/>
            <w:vMerge/>
            <w:tcBorders>
              <w:top w:val="nil"/>
              <w:bottom w:val="single" w:sz="18" w:space="0" w:color="808080"/>
            </w:tcBorders>
            <w:textDirection w:val="btLr"/>
          </w:tcPr>
          <w:p>
            <w:pPr>
              <w:rPr>
                <w:sz w:val="2"/>
                <w:szCs w:val="2"/>
              </w:rPr>
            </w:pPr>
          </w:p>
        </w:tc>
        <w:tc>
          <w:tcPr>
            <w:tcW w:w="2917" w:type="dxa"/>
            <w:vMerge/>
            <w:tcBorders>
              <w:top w:val="nil"/>
              <w:bottom w:val="single" w:sz="18" w:space="0" w:color="808080"/>
            </w:tcBorders>
          </w:tcPr>
          <w:p>
            <w:pPr>
              <w:rPr>
                <w:sz w:val="2"/>
                <w:szCs w:val="2"/>
              </w:rPr>
            </w:pPr>
          </w:p>
        </w:tc>
        <w:tc>
          <w:tcPr>
            <w:tcW w:w="384"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434" w:hRule="atLeast"/>
        </w:trPr>
        <w:tc>
          <w:tcPr>
            <w:tcW w:w="9641" w:type="dxa"/>
            <w:gridSpan w:val="15"/>
            <w:tcBorders>
              <w:top w:val="single" w:sz="18" w:space="0" w:color="808080"/>
            </w:tcBorders>
          </w:tcPr>
          <w:p>
            <w:pPr>
              <w:pStyle w:val="TableParagraph"/>
              <w:spacing w:line="214" w:lineRule="exact"/>
              <w:ind w:left="71"/>
              <w:rPr>
                <w:sz w:val="18"/>
              </w:rPr>
            </w:pPr>
            <w:r>
              <w:rPr>
                <w:sz w:val="18"/>
              </w:rPr>
              <w:t>n.r.: no regulado</w:t>
            </w:r>
          </w:p>
          <w:p>
            <w:pPr>
              <w:pStyle w:val="TableParagraph"/>
              <w:spacing w:line="201" w:lineRule="exact"/>
              <w:ind w:left="71"/>
              <w:rPr>
                <w:sz w:val="18"/>
              </w:rPr>
            </w:pPr>
            <w:r>
              <w:rPr>
                <w:sz w:val="18"/>
              </w:rPr>
              <w:t>n.p.: no procede</w:t>
            </w:r>
          </w:p>
        </w:tc>
      </w:tr>
      <w:tr>
        <w:trPr>
          <w:trHeight w:val="438" w:hRule="atLeast"/>
        </w:trPr>
        <w:tc>
          <w:tcPr>
            <w:tcW w:w="9641" w:type="dxa"/>
            <w:gridSpan w:val="15"/>
          </w:tcPr>
          <w:p>
            <w:pPr>
              <w:pStyle w:val="TableParagraph"/>
              <w:spacing w:line="218" w:lineRule="exact"/>
              <w:ind w:left="71"/>
              <w:rPr>
                <w:b/>
                <w:sz w:val="18"/>
              </w:rPr>
            </w:pPr>
            <w:r>
              <w:rPr>
                <w:b/>
                <w:sz w:val="18"/>
              </w:rPr>
              <w:t>Observaciones:</w:t>
            </w:r>
          </w:p>
          <w:p>
            <w:pPr>
              <w:pStyle w:val="TableParagraph"/>
              <w:spacing w:line="201" w:lineRule="exact"/>
              <w:ind w:left="71"/>
              <w:rPr>
                <w:sz w:val="18"/>
              </w:rPr>
            </w:pPr>
            <w:r>
              <w:rPr>
                <w:color w:val="0000FF"/>
                <w:sz w:val="18"/>
              </w:rPr>
              <w:t>Uso general del edificio: CA1. Uso del salón de actos: AR1.</w:t>
            </w:r>
          </w:p>
        </w:tc>
      </w:tr>
    </w:tbl>
    <w:p>
      <w:pPr>
        <w:spacing w:after="0" w:line="201" w:lineRule="exact"/>
        <w:rPr>
          <w:sz w:val="18"/>
        </w:rPr>
        <w:sectPr>
          <w:pgSz w:w="11910" w:h="16840"/>
          <w:pgMar w:header="0" w:footer="672" w:top="1080" w:bottom="1080" w:left="1160" w:right="300"/>
        </w:sectPr>
      </w:pPr>
    </w:p>
    <w:p>
      <w:pPr>
        <w:spacing w:before="31"/>
        <w:ind w:left="258" w:right="0" w:firstLine="0"/>
        <w:jc w:val="left"/>
        <w:rPr>
          <w:b/>
          <w:sz w:val="22"/>
        </w:rPr>
      </w:pPr>
      <w:r>
        <w:rPr>
          <w:b/>
          <w:sz w:val="22"/>
        </w:rPr>
        <w:t>Cumplimentación de las fichas de espacios y elementos del edificio</w:t>
      </w:r>
    </w:p>
    <w:p>
      <w:pPr>
        <w:spacing w:line="259" w:lineRule="auto" w:before="141"/>
        <w:ind w:left="258" w:right="873" w:firstLine="0"/>
        <w:jc w:val="left"/>
        <w:rPr>
          <w:sz w:val="22"/>
        </w:rPr>
      </w:pPr>
      <w:r>
        <w:rPr>
          <w:sz w:val="22"/>
        </w:rPr>
        <w:t>Una vez identificados los espacios de uso público del edificio, se procede a recabar la información requerida en las fichas, tanto de los espacios como de los elementos asociados a los mismos. Así, se irán cumplimentando las fichas con los datos de los parámetros que caracterizan la accesibilidad. Es de destacar que en el caso de existir gran cantidad de elementos de un mismo tipo (por ejemplo, las tomas de corriente), se incluirá en las fichas el dato que los caracterice de modo más desfavorable. En el caso de que la exigencia de un determinado parámetro no proceda por la particularidad del espacio, se</w:t>
      </w:r>
    </w:p>
    <w:p>
      <w:pPr>
        <w:spacing w:before="0"/>
        <w:ind w:left="258" w:right="0" w:firstLine="0"/>
        <w:jc w:val="left"/>
        <w:rPr>
          <w:sz w:val="22"/>
        </w:rPr>
      </w:pPr>
      <w:r>
        <w:rPr>
          <w:sz w:val="22"/>
        </w:rPr>
        <w:t>indicará “no procede” con las siglas “NP”.</w:t>
      </w:r>
    </w:p>
    <w:p>
      <w:pPr>
        <w:spacing w:line="259" w:lineRule="auto" w:before="142"/>
        <w:ind w:left="258" w:right="843" w:firstLine="0"/>
        <w:jc w:val="left"/>
        <w:rPr>
          <w:sz w:val="22"/>
        </w:rPr>
      </w:pPr>
      <w:r>
        <w:rPr>
          <w:sz w:val="22"/>
        </w:rPr>
        <w:t>En la casilla “Nivel de accesibilidad reglamentario” de las fichas de espacios y elementos, se cumplimentarán los niveles de accesibilidad reglamentarios según la Tabla 1 de la presente guía. De este modo, será posible comparar el nivel que se debería alcanzar con el que realmente se consigue a resultas de la evaluación.</w:t>
      </w:r>
    </w:p>
    <w:p>
      <w:pPr>
        <w:spacing w:line="259" w:lineRule="auto" w:before="120"/>
        <w:ind w:left="258" w:right="842" w:firstLine="0"/>
        <w:jc w:val="left"/>
        <w:rPr>
          <w:sz w:val="22"/>
        </w:rPr>
      </w:pPr>
      <w:r>
        <w:rPr>
          <w:sz w:val="22"/>
        </w:rPr>
        <w:t>Por otro lado, en las distintas fichas se ha incluido la casilla “identificación” para determinar el espacio de uso público o elemento que se está evaluando, bien a través de un código, o haciendo referencia a su ubicación en el edificio.</w:t>
      </w:r>
    </w:p>
    <w:p>
      <w:pPr>
        <w:spacing w:line="259" w:lineRule="auto" w:before="120"/>
        <w:ind w:left="258" w:right="819" w:firstLine="0"/>
        <w:jc w:val="left"/>
        <w:rPr>
          <w:sz w:val="22"/>
        </w:rPr>
      </w:pPr>
      <w:r>
        <w:rPr>
          <w:sz w:val="22"/>
        </w:rPr>
        <w:t>Después de cumplimentar las fichas con los datos de los parámetros que definen la accesibilidad de cada espacio y cada elemento, se evaluarán dichos datos con la ayuda de las “Tablas para espacios del</w:t>
      </w:r>
    </w:p>
    <w:p>
      <w:pPr>
        <w:spacing w:line="259" w:lineRule="auto" w:before="0"/>
        <w:ind w:left="258" w:right="1471" w:firstLine="0"/>
        <w:jc w:val="left"/>
        <w:rPr>
          <w:sz w:val="22"/>
        </w:rPr>
      </w:pPr>
      <w:r>
        <w:rPr>
          <w:sz w:val="22"/>
        </w:rPr>
        <w:t>edificio” y las “Tablas para elementos del edificio” de la presente guía. Así, la casilla “Nivel” de los diferentes parámetros de los espacios y elementos se rellenará según el siguiente criterio:</w:t>
      </w:r>
    </w:p>
    <w:p>
      <w:pPr>
        <w:pStyle w:val="ListParagraph"/>
        <w:numPr>
          <w:ilvl w:val="0"/>
          <w:numId w:val="75"/>
        </w:numPr>
        <w:tabs>
          <w:tab w:pos="978" w:val="left" w:leader="none"/>
          <w:tab w:pos="979" w:val="left" w:leader="none"/>
        </w:tabs>
        <w:spacing w:line="259" w:lineRule="auto" w:before="122" w:after="0"/>
        <w:ind w:left="978" w:right="1067" w:hanging="360"/>
        <w:jc w:val="left"/>
        <w:rPr>
          <w:sz w:val="22"/>
        </w:rPr>
      </w:pPr>
      <w:r>
        <w:rPr>
          <w:sz w:val="22"/>
        </w:rPr>
        <w:t>se indicará “</w:t>
      </w:r>
      <w:r>
        <w:rPr>
          <w:color w:val="7E7E7E"/>
          <w:sz w:val="22"/>
        </w:rPr>
        <w:t>a mejorar</w:t>
      </w:r>
      <w:r>
        <w:rPr>
          <w:sz w:val="22"/>
        </w:rPr>
        <w:t>” cuando el dato del parámetro en cuestión no alcance las exigencias de accesibilidad</w:t>
      </w:r>
      <w:r>
        <w:rPr>
          <w:spacing w:val="-2"/>
          <w:sz w:val="22"/>
        </w:rPr>
        <w:t> </w:t>
      </w:r>
      <w:r>
        <w:rPr>
          <w:sz w:val="22"/>
        </w:rPr>
        <w:t>reglamentarias;</w:t>
      </w:r>
    </w:p>
    <w:p>
      <w:pPr>
        <w:pStyle w:val="ListParagraph"/>
        <w:numPr>
          <w:ilvl w:val="0"/>
          <w:numId w:val="75"/>
        </w:numPr>
        <w:tabs>
          <w:tab w:pos="978" w:val="left" w:leader="none"/>
          <w:tab w:pos="979" w:val="left" w:leader="none"/>
        </w:tabs>
        <w:spacing w:line="259" w:lineRule="auto" w:before="117" w:after="0"/>
        <w:ind w:left="978" w:right="1183" w:hanging="360"/>
        <w:jc w:val="left"/>
        <w:rPr>
          <w:sz w:val="22"/>
        </w:rPr>
      </w:pPr>
      <w:r>
        <w:rPr>
          <w:sz w:val="22"/>
        </w:rPr>
        <w:t>se indicará “</w:t>
      </w:r>
      <w:r>
        <w:rPr>
          <w:b/>
          <w:color w:val="002E6C"/>
          <w:sz w:val="21"/>
        </w:rPr>
        <w:t>A” </w:t>
      </w:r>
      <w:r>
        <w:rPr>
          <w:sz w:val="22"/>
        </w:rPr>
        <w:t>si el dato que caracteriza el parámetro cumple una condición de accesibilidad reglamentaria de ámbito autonómico de nivel adaptado y “</w:t>
      </w:r>
      <w:r>
        <w:rPr>
          <w:b/>
          <w:color w:val="385522"/>
          <w:sz w:val="21"/>
        </w:rPr>
        <w:t>P” </w:t>
      </w:r>
      <w:r>
        <w:rPr>
          <w:sz w:val="22"/>
        </w:rPr>
        <w:t>si cumple el nivel</w:t>
      </w:r>
      <w:r>
        <w:rPr>
          <w:spacing w:val="-17"/>
          <w:sz w:val="22"/>
        </w:rPr>
        <w:t> </w:t>
      </w:r>
      <w:r>
        <w:rPr>
          <w:sz w:val="22"/>
        </w:rPr>
        <w:t>practicable;</w:t>
      </w:r>
    </w:p>
    <w:p>
      <w:pPr>
        <w:pStyle w:val="ListParagraph"/>
        <w:numPr>
          <w:ilvl w:val="0"/>
          <w:numId w:val="75"/>
        </w:numPr>
        <w:tabs>
          <w:tab w:pos="978" w:val="left" w:leader="none"/>
          <w:tab w:pos="979" w:val="left" w:leader="none"/>
        </w:tabs>
        <w:spacing w:line="259" w:lineRule="auto" w:before="120" w:after="0"/>
        <w:ind w:left="978" w:right="911" w:hanging="360"/>
        <w:jc w:val="left"/>
        <w:rPr>
          <w:sz w:val="22"/>
        </w:rPr>
      </w:pPr>
      <w:r>
        <w:rPr>
          <w:sz w:val="22"/>
        </w:rPr>
        <w:t>se indicará “</w:t>
      </w:r>
      <w:r>
        <w:rPr>
          <w:b/>
          <w:color w:val="002E6C"/>
          <w:sz w:val="21"/>
        </w:rPr>
        <w:t>Ac” </w:t>
      </w:r>
      <w:r>
        <w:rPr>
          <w:sz w:val="22"/>
        </w:rPr>
        <w:t>si el parámetro cumple una condición de accesibilidad reglamentaria de ámbito estatal de nivel accesible y “</w:t>
      </w:r>
      <w:r>
        <w:rPr>
          <w:b/>
          <w:color w:val="385522"/>
          <w:sz w:val="21"/>
        </w:rPr>
        <w:t>Tol” </w:t>
      </w:r>
      <w:r>
        <w:rPr>
          <w:sz w:val="22"/>
        </w:rPr>
        <w:t>si cumple las tolerancias</w:t>
      </w:r>
      <w:r>
        <w:rPr>
          <w:spacing w:val="-12"/>
          <w:sz w:val="22"/>
        </w:rPr>
        <w:t> </w:t>
      </w:r>
      <w:r>
        <w:rPr>
          <w:sz w:val="22"/>
        </w:rPr>
        <w:t>admisibles.</w:t>
      </w:r>
    </w:p>
    <w:p>
      <w:pPr>
        <w:spacing w:line="259" w:lineRule="auto" w:before="118"/>
        <w:ind w:left="258" w:right="1075" w:firstLine="0"/>
        <w:jc w:val="left"/>
        <w:rPr>
          <w:sz w:val="22"/>
        </w:rPr>
      </w:pPr>
      <w:r>
        <w:rPr>
          <w:sz w:val="22"/>
        </w:rPr>
        <w:t>Finalmente, para cada espacio y elemento, existe una última casilla de “Nivel” que se cumplimentará como compendio del nivel alcanzado por los diferentes parámetros, siendo determinante el nivel más desfavorable de los parciales.</w:t>
      </w:r>
    </w:p>
    <w:p>
      <w:pPr>
        <w:pStyle w:val="BodyText"/>
        <w:rPr>
          <w:sz w:val="22"/>
        </w:rPr>
      </w:pPr>
    </w:p>
    <w:p>
      <w:pPr>
        <w:pStyle w:val="BodyText"/>
        <w:spacing w:before="2"/>
        <w:rPr>
          <w:sz w:val="21"/>
        </w:rPr>
      </w:pPr>
    </w:p>
    <w:p>
      <w:pPr>
        <w:spacing w:line="259" w:lineRule="auto" w:before="1"/>
        <w:ind w:left="258" w:right="1275" w:firstLine="0"/>
        <w:jc w:val="left"/>
        <w:rPr>
          <w:sz w:val="22"/>
        </w:rPr>
      </w:pPr>
      <w:r>
        <w:rPr>
          <w:sz w:val="22"/>
        </w:rPr>
        <w:t>A continuación se incluyen las diferentes fichas de los espacios públicos del edificio y sus elementos afectados cumplimentadas con la información obtenida.</w:t>
      </w:r>
    </w:p>
    <w:p>
      <w:pPr>
        <w:spacing w:after="0" w:line="259" w:lineRule="auto"/>
        <w:jc w:val="left"/>
        <w:rPr>
          <w:sz w:val="22"/>
        </w:rPr>
        <w:sectPr>
          <w:pgSz w:w="11910" w:h="16840"/>
          <w:pgMar w:header="0" w:footer="893" w:top="1080" w:bottom="860" w:left="1160" w:right="300"/>
        </w:sectPr>
      </w:pPr>
    </w:p>
    <w:p>
      <w:pPr>
        <w:pStyle w:val="Heading4"/>
        <w:spacing w:line="367" w:lineRule="auto"/>
        <w:ind w:left="240" w:right="11811" w:hanging="82"/>
      </w:pPr>
      <w:r>
        <w:rPr/>
        <w:pict>
          <v:shape style="position:absolute;margin-left:69.360001pt;margin-top:35.663612pt;width:716.15pt;height:402.6pt;mso-position-horizontal-relative:page;mso-position-vertical-relative:paragraph;z-index:5824" type="#_x0000_t202" filled="false" stroked="false">
            <v:textbox inset="0,0,0,0">
              <w:txbxContent>
                <w:tbl>
                  <w:tblPr>
                    <w:tblW w:w="0" w:type="auto"/>
                    <w:jc w:val="lef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681"/>
                    <w:gridCol w:w="6608"/>
                    <w:gridCol w:w="1589"/>
                    <w:gridCol w:w="942"/>
                    <w:gridCol w:w="1585"/>
                    <w:gridCol w:w="906"/>
                  </w:tblGrid>
                  <w:tr>
                    <w:trPr>
                      <w:trHeight w:val="220" w:hRule="atLeast"/>
                    </w:trPr>
                    <w:tc>
                      <w:tcPr>
                        <w:tcW w:w="9289" w:type="dxa"/>
                        <w:gridSpan w:val="2"/>
                      </w:tcPr>
                      <w:p>
                        <w:pPr>
                          <w:pStyle w:val="TableParagraph"/>
                          <w:spacing w:line="200" w:lineRule="exact"/>
                          <w:ind w:left="6106"/>
                          <w:rPr>
                            <w:b/>
                            <w:sz w:val="18"/>
                          </w:rPr>
                        </w:pPr>
                        <w:r>
                          <w:rPr>
                            <w:b/>
                            <w:sz w:val="18"/>
                          </w:rPr>
                          <w:t>Nivel de accesibilidad reglamentario E01:</w:t>
                        </w:r>
                      </w:p>
                    </w:tc>
                    <w:tc>
                      <w:tcPr>
                        <w:tcW w:w="5022" w:type="dxa"/>
                        <w:gridSpan w:val="4"/>
                      </w:tcPr>
                      <w:p>
                        <w:pPr>
                          <w:pStyle w:val="TableParagraph"/>
                          <w:spacing w:line="200" w:lineRule="exact"/>
                          <w:ind w:left="108"/>
                          <w:rPr>
                            <w:b/>
                            <w:sz w:val="18"/>
                          </w:rPr>
                        </w:pPr>
                        <w:r>
                          <w:rPr>
                            <w:b/>
                            <w:color w:val="002E6C"/>
                            <w:sz w:val="18"/>
                          </w:rPr>
                          <w:t>A/Ac</w:t>
                        </w:r>
                      </w:p>
                    </w:tc>
                  </w:tr>
                  <w:tr>
                    <w:trPr>
                      <w:trHeight w:val="220" w:hRule="atLeast"/>
                    </w:trPr>
                    <w:tc>
                      <w:tcPr>
                        <w:tcW w:w="9289" w:type="dxa"/>
                        <w:gridSpan w:val="2"/>
                        <w:vMerge w:val="restart"/>
                      </w:tcPr>
                      <w:p>
                        <w:pPr>
                          <w:pStyle w:val="TableParagraph"/>
                          <w:spacing w:before="114"/>
                          <w:ind w:left="107"/>
                          <w:rPr>
                            <w:b/>
                            <w:sz w:val="18"/>
                          </w:rPr>
                        </w:pPr>
                        <w:r>
                          <w:rPr>
                            <w:b/>
                            <w:sz w:val="18"/>
                          </w:rPr>
                          <w:t>Características</w:t>
                        </w:r>
                      </w:p>
                    </w:tc>
                    <w:tc>
                      <w:tcPr>
                        <w:tcW w:w="1589" w:type="dxa"/>
                      </w:tcPr>
                      <w:p>
                        <w:pPr>
                          <w:pStyle w:val="TableParagraph"/>
                          <w:spacing w:line="200" w:lineRule="exact"/>
                          <w:ind w:left="140" w:right="132"/>
                          <w:jc w:val="center"/>
                          <w:rPr>
                            <w:b/>
                            <w:sz w:val="18"/>
                          </w:rPr>
                        </w:pPr>
                        <w:r>
                          <w:rPr>
                            <w:b/>
                            <w:sz w:val="18"/>
                          </w:rPr>
                          <w:t>Identificación</w:t>
                        </w:r>
                      </w:p>
                    </w:tc>
                    <w:tc>
                      <w:tcPr>
                        <w:tcW w:w="942" w:type="dxa"/>
                        <w:vMerge w:val="restart"/>
                      </w:tcPr>
                      <w:p>
                        <w:pPr>
                          <w:pStyle w:val="TableParagraph"/>
                          <w:spacing w:before="114"/>
                          <w:ind w:left="280"/>
                          <w:rPr>
                            <w:b/>
                            <w:sz w:val="18"/>
                          </w:rPr>
                        </w:pPr>
                        <w:r>
                          <w:rPr>
                            <w:b/>
                            <w:sz w:val="18"/>
                          </w:rPr>
                          <w:t>Nivel</w:t>
                        </w:r>
                      </w:p>
                    </w:tc>
                    <w:tc>
                      <w:tcPr>
                        <w:tcW w:w="1585" w:type="dxa"/>
                      </w:tcPr>
                      <w:p>
                        <w:pPr>
                          <w:pStyle w:val="TableParagraph"/>
                          <w:spacing w:line="200" w:lineRule="exact"/>
                          <w:ind w:left="282"/>
                          <w:rPr>
                            <w:b/>
                            <w:sz w:val="18"/>
                          </w:rPr>
                        </w:pPr>
                        <w:r>
                          <w:rPr>
                            <w:b/>
                            <w:sz w:val="18"/>
                          </w:rPr>
                          <w:t>Identificación</w:t>
                        </w:r>
                      </w:p>
                    </w:tc>
                    <w:tc>
                      <w:tcPr>
                        <w:tcW w:w="906" w:type="dxa"/>
                        <w:vMerge w:val="restart"/>
                      </w:tcPr>
                      <w:p>
                        <w:pPr>
                          <w:pStyle w:val="TableParagraph"/>
                          <w:spacing w:before="114"/>
                          <w:ind w:left="260"/>
                          <w:rPr>
                            <w:b/>
                            <w:sz w:val="18"/>
                          </w:rPr>
                        </w:pPr>
                        <w:r>
                          <w:rPr>
                            <w:b/>
                            <w:sz w:val="18"/>
                          </w:rPr>
                          <w:t>Nivel</w:t>
                        </w:r>
                      </w:p>
                    </w:tc>
                  </w:tr>
                  <w:tr>
                    <w:trPr>
                      <w:trHeight w:val="217" w:hRule="atLeast"/>
                    </w:trPr>
                    <w:tc>
                      <w:tcPr>
                        <w:tcW w:w="9289" w:type="dxa"/>
                        <w:gridSpan w:val="2"/>
                        <w:vMerge/>
                        <w:tcBorders>
                          <w:top w:val="nil"/>
                        </w:tcBorders>
                      </w:tcPr>
                      <w:p>
                        <w:pPr>
                          <w:rPr>
                            <w:sz w:val="2"/>
                            <w:szCs w:val="2"/>
                          </w:rPr>
                        </w:pPr>
                      </w:p>
                    </w:tc>
                    <w:tc>
                      <w:tcPr>
                        <w:tcW w:w="1589" w:type="dxa"/>
                      </w:tcPr>
                      <w:p>
                        <w:pPr>
                          <w:pStyle w:val="TableParagraph"/>
                          <w:spacing w:line="198" w:lineRule="exact"/>
                          <w:ind w:left="140" w:right="187"/>
                          <w:jc w:val="center"/>
                          <w:rPr>
                            <w:b/>
                            <w:sz w:val="18"/>
                          </w:rPr>
                        </w:pPr>
                        <w:r>
                          <w:rPr>
                            <w:b/>
                            <w:color w:val="0000FF"/>
                            <w:sz w:val="18"/>
                          </w:rPr>
                          <w:t>Acceso principal</w:t>
                        </w:r>
                      </w:p>
                    </w:tc>
                    <w:tc>
                      <w:tcPr>
                        <w:tcW w:w="942" w:type="dxa"/>
                        <w:vMerge/>
                        <w:tcBorders>
                          <w:top w:val="nil"/>
                        </w:tcBorders>
                      </w:tcPr>
                      <w:p>
                        <w:pPr>
                          <w:rPr>
                            <w:sz w:val="2"/>
                            <w:szCs w:val="2"/>
                          </w:rPr>
                        </w:pPr>
                      </w:p>
                    </w:tc>
                    <w:tc>
                      <w:tcPr>
                        <w:tcW w:w="1585" w:type="dxa"/>
                      </w:tcPr>
                      <w:p>
                        <w:pPr>
                          <w:pStyle w:val="TableParagraph"/>
                          <w:rPr>
                            <w:rFonts w:ascii="Times New Roman"/>
                            <w:sz w:val="14"/>
                          </w:rPr>
                        </w:pPr>
                      </w:p>
                    </w:tc>
                    <w:tc>
                      <w:tcPr>
                        <w:tcW w:w="906" w:type="dxa"/>
                        <w:vMerge/>
                        <w:tcBorders>
                          <w:top w:val="nil"/>
                        </w:tcBorders>
                      </w:tcPr>
                      <w:p>
                        <w:pPr>
                          <w:rPr>
                            <w:sz w:val="2"/>
                            <w:szCs w:val="2"/>
                          </w:rPr>
                        </w:pPr>
                      </w:p>
                    </w:tc>
                  </w:tr>
                  <w:tr>
                    <w:trPr>
                      <w:trHeight w:val="220" w:hRule="atLeast"/>
                    </w:trPr>
                    <w:tc>
                      <w:tcPr>
                        <w:tcW w:w="2681" w:type="dxa"/>
                        <w:vMerge w:val="restart"/>
                      </w:tcPr>
                      <w:p>
                        <w:pPr>
                          <w:pStyle w:val="TableParagraph"/>
                          <w:numPr>
                            <w:ilvl w:val="0"/>
                            <w:numId w:val="76"/>
                          </w:numPr>
                          <w:tabs>
                            <w:tab w:pos="448" w:val="left" w:leader="none"/>
                            <w:tab w:pos="450" w:val="left" w:leader="none"/>
                          </w:tabs>
                          <w:spacing w:line="240" w:lineRule="auto" w:before="0" w:after="0"/>
                          <w:ind w:left="449" w:right="137" w:hanging="342"/>
                          <w:jc w:val="left"/>
                          <w:rPr>
                            <w:i/>
                            <w:sz w:val="18"/>
                          </w:rPr>
                        </w:pPr>
                        <w:r>
                          <w:rPr>
                            <w:sz w:val="18"/>
                          </w:rPr>
                          <w:t>Desnivel desde la vía</w:t>
                        </w:r>
                        <w:r>
                          <w:rPr>
                            <w:spacing w:val="-12"/>
                            <w:sz w:val="18"/>
                          </w:rPr>
                          <w:t> </w:t>
                        </w:r>
                        <w:r>
                          <w:rPr>
                            <w:sz w:val="18"/>
                          </w:rPr>
                          <w:t>pública hasta la puerta del edificio. En el caso de parcela con zonas exteriores, cumplimentar el itinerario exterior en la ficha</w:t>
                        </w:r>
                        <w:r>
                          <w:rPr>
                            <w:spacing w:val="-5"/>
                            <w:sz w:val="18"/>
                          </w:rPr>
                          <w:t> </w:t>
                        </w:r>
                        <w:r>
                          <w:rPr>
                            <w:sz w:val="18"/>
                          </w:rPr>
                          <w:t>E02</w:t>
                        </w:r>
                        <w:r>
                          <w:rPr>
                            <w:i/>
                            <w:sz w:val="18"/>
                          </w:rPr>
                          <w:t>.</w:t>
                        </w:r>
                      </w:p>
                    </w:tc>
                    <w:tc>
                      <w:tcPr>
                        <w:tcW w:w="6608" w:type="dxa"/>
                      </w:tcPr>
                      <w:p>
                        <w:pPr>
                          <w:pStyle w:val="TableParagraph"/>
                          <w:spacing w:line="200" w:lineRule="exact"/>
                          <w:ind w:left="108"/>
                          <w:rPr>
                            <w:sz w:val="18"/>
                          </w:rPr>
                        </w:pPr>
                        <w:r>
                          <w:rPr>
                            <w:sz w:val="18"/>
                          </w:rPr>
                          <w:t>Altura (m), en su caso:</w:t>
                        </w:r>
                      </w:p>
                    </w:tc>
                    <w:tc>
                      <w:tcPr>
                        <w:tcW w:w="1589" w:type="dxa"/>
                      </w:tcPr>
                      <w:p>
                        <w:pPr>
                          <w:pStyle w:val="TableParagraph"/>
                          <w:spacing w:line="200" w:lineRule="exact"/>
                          <w:ind w:left="10"/>
                          <w:jc w:val="center"/>
                          <w:rPr>
                            <w:sz w:val="18"/>
                          </w:rPr>
                        </w:pPr>
                        <w:r>
                          <w:rPr>
                            <w:color w:val="0000FF"/>
                            <w:sz w:val="18"/>
                          </w:rPr>
                          <w:t>0</w:t>
                        </w:r>
                      </w:p>
                    </w:tc>
                    <w:tc>
                      <w:tcPr>
                        <w:tcW w:w="942" w:type="dxa"/>
                      </w:tcPr>
                      <w:p>
                        <w:pPr>
                          <w:pStyle w:val="TableParagraph"/>
                          <w:spacing w:line="200" w:lineRule="exact"/>
                          <w:ind w:left="131" w:right="120"/>
                          <w:jc w:val="center"/>
                          <w:rPr>
                            <w:sz w:val="18"/>
                          </w:rPr>
                        </w:pPr>
                        <w:r>
                          <w:rPr>
                            <w:sz w:val="18"/>
                          </w:rPr>
                          <w:t>---</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Medio para salvarlo:</w:t>
                        </w:r>
                      </w:p>
                    </w:tc>
                    <w:tc>
                      <w:tcPr>
                        <w:tcW w:w="1589" w:type="dxa"/>
                      </w:tcPr>
                      <w:p>
                        <w:pPr>
                          <w:pStyle w:val="TableParagraph"/>
                          <w:spacing w:line="200" w:lineRule="exact"/>
                          <w:ind w:left="140" w:right="134"/>
                          <w:jc w:val="center"/>
                          <w:rPr>
                            <w:sz w:val="18"/>
                          </w:rPr>
                        </w:pPr>
                        <w:r>
                          <w:rPr>
                            <w:color w:val="0000FF"/>
                            <w:sz w:val="18"/>
                          </w:rPr>
                          <w:t>NP</w:t>
                        </w: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7" w:hRule="atLeast"/>
                    </w:trPr>
                    <w:tc>
                      <w:tcPr>
                        <w:tcW w:w="2681" w:type="dxa"/>
                        <w:vMerge/>
                        <w:tcBorders>
                          <w:top w:val="nil"/>
                        </w:tcBorders>
                      </w:tcPr>
                      <w:p>
                        <w:pPr>
                          <w:rPr>
                            <w:sz w:val="2"/>
                            <w:szCs w:val="2"/>
                          </w:rPr>
                        </w:pPr>
                      </w:p>
                    </w:tc>
                    <w:tc>
                      <w:tcPr>
                        <w:tcW w:w="6608" w:type="dxa"/>
                      </w:tcPr>
                      <w:p>
                        <w:pPr>
                          <w:pStyle w:val="TableParagraph"/>
                          <w:tabs>
                            <w:tab w:pos="827" w:val="left" w:leader="none"/>
                          </w:tabs>
                          <w:spacing w:line="198" w:lineRule="exact"/>
                          <w:ind w:left="468"/>
                          <w:rPr>
                            <w:sz w:val="18"/>
                          </w:rPr>
                        </w:pPr>
                        <w:r>
                          <w:rPr>
                            <w:sz w:val="18"/>
                          </w:rPr>
                          <w:t>-</w:t>
                          <w:tab/>
                          <w:t>Plano inclinado, pendiente</w:t>
                        </w:r>
                        <w:r>
                          <w:rPr>
                            <w:spacing w:val="-2"/>
                            <w:sz w:val="18"/>
                          </w:rPr>
                          <w:t> </w:t>
                        </w:r>
                        <w:r>
                          <w:rPr>
                            <w:sz w:val="18"/>
                          </w:rPr>
                          <w:t>(%):</w:t>
                        </w:r>
                      </w:p>
                    </w:tc>
                    <w:tc>
                      <w:tcPr>
                        <w:tcW w:w="1589" w:type="dxa"/>
                      </w:tcPr>
                      <w:p>
                        <w:pPr>
                          <w:pStyle w:val="TableParagraph"/>
                          <w:spacing w:line="198" w:lineRule="exact"/>
                          <w:ind w:left="140" w:right="133"/>
                          <w:jc w:val="center"/>
                          <w:rPr>
                            <w:sz w:val="18"/>
                          </w:rPr>
                        </w:pPr>
                        <w:r>
                          <w:rPr>
                            <w:color w:val="0000FF"/>
                            <w:sz w:val="18"/>
                          </w:rPr>
                          <w:t>---</w:t>
                        </w: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tabs>
                            <w:tab w:pos="827" w:val="left" w:leader="none"/>
                          </w:tabs>
                          <w:spacing w:line="199" w:lineRule="exact" w:before="1"/>
                          <w:ind w:left="468"/>
                          <w:rPr>
                            <w:sz w:val="18"/>
                          </w:rPr>
                        </w:pPr>
                        <w:r>
                          <w:rPr>
                            <w:sz w:val="18"/>
                          </w:rPr>
                          <w:t>-</w:t>
                          <w:tab/>
                          <w:t>Rampa (identificar y cumplimentar características en</w:t>
                        </w:r>
                        <w:r>
                          <w:rPr>
                            <w:spacing w:val="-5"/>
                            <w:sz w:val="18"/>
                          </w:rPr>
                          <w:t> </w:t>
                        </w:r>
                        <w:r>
                          <w:rPr>
                            <w:b/>
                            <w:sz w:val="18"/>
                          </w:rPr>
                          <w:t>T02</w:t>
                        </w:r>
                        <w:r>
                          <w:rPr>
                            <w:sz w:val="18"/>
                          </w:rPr>
                          <w:t>):</w:t>
                        </w:r>
                      </w:p>
                    </w:tc>
                    <w:tc>
                      <w:tcPr>
                        <w:tcW w:w="1589" w:type="dxa"/>
                      </w:tcPr>
                      <w:p>
                        <w:pPr>
                          <w:pStyle w:val="TableParagraph"/>
                          <w:spacing w:line="199" w:lineRule="exact" w:before="1"/>
                          <w:ind w:left="140" w:right="133"/>
                          <w:jc w:val="center"/>
                          <w:rPr>
                            <w:sz w:val="18"/>
                          </w:rPr>
                        </w:pPr>
                        <w:r>
                          <w:rPr>
                            <w:color w:val="0000FF"/>
                            <w:sz w:val="18"/>
                          </w:rPr>
                          <w:t>---</w:t>
                        </w: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tabs>
                            <w:tab w:pos="827" w:val="left" w:leader="none"/>
                          </w:tabs>
                          <w:spacing w:line="200" w:lineRule="exact"/>
                          <w:ind w:left="468"/>
                          <w:rPr>
                            <w:sz w:val="18"/>
                          </w:rPr>
                        </w:pPr>
                        <w:r>
                          <w:rPr>
                            <w:sz w:val="18"/>
                          </w:rPr>
                          <w:t>-</w:t>
                          <w:tab/>
                          <w:t>Aparato elevador (identificar y cumplimentar características en</w:t>
                        </w:r>
                        <w:r>
                          <w:rPr>
                            <w:spacing w:val="-7"/>
                            <w:sz w:val="18"/>
                          </w:rPr>
                          <w:t> </w:t>
                        </w:r>
                        <w:r>
                          <w:rPr>
                            <w:b/>
                            <w:sz w:val="18"/>
                          </w:rPr>
                          <w:t>T03</w:t>
                        </w:r>
                        <w:r>
                          <w:rPr>
                            <w:sz w:val="18"/>
                          </w:rPr>
                          <w:t>):</w:t>
                        </w:r>
                      </w:p>
                    </w:tc>
                    <w:tc>
                      <w:tcPr>
                        <w:tcW w:w="1589" w:type="dxa"/>
                      </w:tcPr>
                      <w:p>
                        <w:pPr>
                          <w:pStyle w:val="TableParagraph"/>
                          <w:spacing w:line="200" w:lineRule="exact"/>
                          <w:ind w:left="140" w:right="133"/>
                          <w:jc w:val="center"/>
                          <w:rPr>
                            <w:sz w:val="18"/>
                          </w:rPr>
                        </w:pPr>
                        <w:r>
                          <w:rPr>
                            <w:color w:val="0000FF"/>
                            <w:sz w:val="18"/>
                          </w:rPr>
                          <w:t>---</w:t>
                        </w: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tabs>
                            <w:tab w:pos="827" w:val="left" w:leader="none"/>
                          </w:tabs>
                          <w:spacing w:line="201" w:lineRule="exact"/>
                          <w:ind w:left="468"/>
                          <w:rPr>
                            <w:sz w:val="18"/>
                          </w:rPr>
                        </w:pPr>
                        <w:r>
                          <w:rPr>
                            <w:sz w:val="18"/>
                          </w:rPr>
                          <w:t>-</w:t>
                          <w:tab/>
                          <w:t>Escaleras o peldaños (identificar y cumplimentar características en</w:t>
                        </w:r>
                        <w:r>
                          <w:rPr>
                            <w:spacing w:val="-9"/>
                            <w:sz w:val="18"/>
                          </w:rPr>
                          <w:t> </w:t>
                        </w:r>
                        <w:r>
                          <w:rPr>
                            <w:b/>
                            <w:sz w:val="18"/>
                          </w:rPr>
                          <w:t>T05</w:t>
                        </w:r>
                        <w:r>
                          <w:rPr>
                            <w:sz w:val="18"/>
                          </w:rPr>
                          <w:t>):</w:t>
                        </w:r>
                      </w:p>
                    </w:tc>
                    <w:tc>
                      <w:tcPr>
                        <w:tcW w:w="1589" w:type="dxa"/>
                      </w:tcPr>
                      <w:p>
                        <w:pPr>
                          <w:pStyle w:val="TableParagraph"/>
                          <w:spacing w:line="201" w:lineRule="exact"/>
                          <w:ind w:left="140" w:right="133"/>
                          <w:jc w:val="center"/>
                          <w:rPr>
                            <w:sz w:val="18"/>
                          </w:rPr>
                        </w:pPr>
                        <w:r>
                          <w:rPr>
                            <w:color w:val="0000FF"/>
                            <w:sz w:val="18"/>
                          </w:rPr>
                          <w:t>---</w:t>
                        </w:r>
                      </w:p>
                    </w:tc>
                    <w:tc>
                      <w:tcPr>
                        <w:tcW w:w="942" w:type="dxa"/>
                      </w:tcPr>
                      <w:p>
                        <w:pPr>
                          <w:pStyle w:val="TableParagraph"/>
                          <w:spacing w:line="201" w:lineRule="exact"/>
                          <w:ind w:left="131" w:right="120"/>
                          <w:jc w:val="center"/>
                          <w:rPr>
                            <w:sz w:val="18"/>
                          </w:rPr>
                        </w:pPr>
                        <w:r>
                          <w:rPr>
                            <w:sz w:val="18"/>
                          </w:rPr>
                          <w:t>---</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8" w:hRule="atLeast"/>
                    </w:trPr>
                    <w:tc>
                      <w:tcPr>
                        <w:tcW w:w="2681" w:type="dxa"/>
                        <w:vMerge w:val="restart"/>
                      </w:tcPr>
                      <w:p>
                        <w:pPr>
                          <w:pStyle w:val="TableParagraph"/>
                          <w:numPr>
                            <w:ilvl w:val="0"/>
                            <w:numId w:val="77"/>
                          </w:numPr>
                          <w:tabs>
                            <w:tab w:pos="448" w:val="left" w:leader="none"/>
                            <w:tab w:pos="450" w:val="left" w:leader="none"/>
                          </w:tabs>
                          <w:spacing w:line="240" w:lineRule="auto" w:before="0" w:after="0"/>
                          <w:ind w:left="449" w:right="161" w:hanging="342"/>
                          <w:jc w:val="left"/>
                          <w:rPr>
                            <w:sz w:val="18"/>
                          </w:rPr>
                        </w:pPr>
                        <w:r>
                          <w:rPr>
                            <w:sz w:val="18"/>
                          </w:rPr>
                          <w:t>Desnivel desde la puerta</w:t>
                        </w:r>
                        <w:r>
                          <w:rPr>
                            <w:spacing w:val="-11"/>
                            <w:sz w:val="18"/>
                          </w:rPr>
                          <w:t> </w:t>
                        </w:r>
                        <w:r>
                          <w:rPr>
                            <w:sz w:val="18"/>
                          </w:rPr>
                          <w:t>del edificio hasta el</w:t>
                        </w:r>
                        <w:r>
                          <w:rPr>
                            <w:spacing w:val="-5"/>
                            <w:sz w:val="18"/>
                          </w:rPr>
                          <w:t> </w:t>
                        </w:r>
                        <w:r>
                          <w:rPr>
                            <w:sz w:val="18"/>
                          </w:rPr>
                          <w:t>ascensor.</w:t>
                        </w:r>
                      </w:p>
                    </w:tc>
                    <w:tc>
                      <w:tcPr>
                        <w:tcW w:w="6608" w:type="dxa"/>
                      </w:tcPr>
                      <w:p>
                        <w:pPr>
                          <w:pStyle w:val="TableParagraph"/>
                          <w:spacing w:line="198" w:lineRule="exact"/>
                          <w:ind w:left="108"/>
                          <w:rPr>
                            <w:sz w:val="18"/>
                          </w:rPr>
                        </w:pPr>
                        <w:r>
                          <w:rPr>
                            <w:sz w:val="18"/>
                          </w:rPr>
                          <w:t>Altura (m), en su caso:</w:t>
                        </w:r>
                      </w:p>
                    </w:tc>
                    <w:tc>
                      <w:tcPr>
                        <w:tcW w:w="1589" w:type="dxa"/>
                      </w:tcPr>
                      <w:p>
                        <w:pPr>
                          <w:pStyle w:val="TableParagraph"/>
                          <w:spacing w:line="198" w:lineRule="exact"/>
                          <w:ind w:left="10"/>
                          <w:jc w:val="center"/>
                          <w:rPr>
                            <w:sz w:val="18"/>
                          </w:rPr>
                        </w:pPr>
                        <w:r>
                          <w:rPr>
                            <w:color w:val="0000FF"/>
                            <w:sz w:val="18"/>
                          </w:rPr>
                          <w:t>0</w:t>
                        </w:r>
                      </w:p>
                    </w:tc>
                    <w:tc>
                      <w:tcPr>
                        <w:tcW w:w="942" w:type="dxa"/>
                      </w:tcPr>
                      <w:p>
                        <w:pPr>
                          <w:pStyle w:val="TableParagraph"/>
                          <w:spacing w:line="198" w:lineRule="exact"/>
                          <w:ind w:left="131" w:right="120"/>
                          <w:jc w:val="center"/>
                          <w:rPr>
                            <w:sz w:val="18"/>
                          </w:rPr>
                        </w:pPr>
                        <w:r>
                          <w:rPr>
                            <w:sz w:val="18"/>
                          </w:rPr>
                          <w:t>---</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Medio para salvarlo:</w:t>
                        </w:r>
                      </w:p>
                    </w:tc>
                    <w:tc>
                      <w:tcPr>
                        <w:tcW w:w="1589" w:type="dxa"/>
                      </w:tcPr>
                      <w:p>
                        <w:pPr>
                          <w:pStyle w:val="TableParagraph"/>
                          <w:spacing w:line="200" w:lineRule="exact"/>
                          <w:ind w:left="140" w:right="134"/>
                          <w:jc w:val="center"/>
                          <w:rPr>
                            <w:sz w:val="18"/>
                          </w:rPr>
                        </w:pPr>
                        <w:r>
                          <w:rPr>
                            <w:color w:val="0000FF"/>
                            <w:sz w:val="18"/>
                          </w:rPr>
                          <w:t>NP</w:t>
                        </w: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tabs>
                            <w:tab w:pos="827" w:val="left" w:leader="none"/>
                          </w:tabs>
                          <w:spacing w:line="200" w:lineRule="exact"/>
                          <w:ind w:left="468"/>
                          <w:rPr>
                            <w:sz w:val="18"/>
                          </w:rPr>
                        </w:pPr>
                        <w:r>
                          <w:rPr>
                            <w:sz w:val="18"/>
                          </w:rPr>
                          <w:t>-</w:t>
                          <w:tab/>
                          <w:t>Rampa (identificar y cumplimentar características en</w:t>
                        </w:r>
                        <w:r>
                          <w:rPr>
                            <w:spacing w:val="-5"/>
                            <w:sz w:val="18"/>
                          </w:rPr>
                          <w:t> </w:t>
                        </w:r>
                        <w:r>
                          <w:rPr>
                            <w:b/>
                            <w:sz w:val="18"/>
                          </w:rPr>
                          <w:t>T02</w:t>
                        </w:r>
                        <w:r>
                          <w:rPr>
                            <w:sz w:val="18"/>
                          </w:rPr>
                          <w:t>):</w:t>
                        </w:r>
                      </w:p>
                    </w:tc>
                    <w:tc>
                      <w:tcPr>
                        <w:tcW w:w="1589" w:type="dxa"/>
                      </w:tcPr>
                      <w:p>
                        <w:pPr>
                          <w:pStyle w:val="TableParagraph"/>
                          <w:spacing w:line="200" w:lineRule="exact"/>
                          <w:ind w:left="140" w:right="133"/>
                          <w:jc w:val="center"/>
                          <w:rPr>
                            <w:sz w:val="18"/>
                          </w:rPr>
                        </w:pPr>
                        <w:r>
                          <w:rPr>
                            <w:color w:val="0000FF"/>
                            <w:sz w:val="18"/>
                          </w:rPr>
                          <w:t>---</w:t>
                        </w: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7" w:hRule="atLeast"/>
                    </w:trPr>
                    <w:tc>
                      <w:tcPr>
                        <w:tcW w:w="2681" w:type="dxa"/>
                        <w:vMerge/>
                        <w:tcBorders>
                          <w:top w:val="nil"/>
                        </w:tcBorders>
                      </w:tcPr>
                      <w:p>
                        <w:pPr>
                          <w:rPr>
                            <w:sz w:val="2"/>
                            <w:szCs w:val="2"/>
                          </w:rPr>
                        </w:pPr>
                      </w:p>
                    </w:tc>
                    <w:tc>
                      <w:tcPr>
                        <w:tcW w:w="6608" w:type="dxa"/>
                      </w:tcPr>
                      <w:p>
                        <w:pPr>
                          <w:pStyle w:val="TableParagraph"/>
                          <w:tabs>
                            <w:tab w:pos="827" w:val="left" w:leader="none"/>
                          </w:tabs>
                          <w:spacing w:line="198" w:lineRule="exact"/>
                          <w:ind w:left="468"/>
                          <w:rPr>
                            <w:sz w:val="18"/>
                          </w:rPr>
                        </w:pPr>
                        <w:r>
                          <w:rPr>
                            <w:sz w:val="18"/>
                          </w:rPr>
                          <w:t>-</w:t>
                          <w:tab/>
                          <w:t>Aparato elevador (identificar y cumplimentar características en</w:t>
                        </w:r>
                        <w:r>
                          <w:rPr>
                            <w:spacing w:val="-7"/>
                            <w:sz w:val="18"/>
                          </w:rPr>
                          <w:t> </w:t>
                        </w:r>
                        <w:r>
                          <w:rPr>
                            <w:b/>
                            <w:sz w:val="18"/>
                          </w:rPr>
                          <w:t>T03</w:t>
                        </w:r>
                        <w:r>
                          <w:rPr>
                            <w:sz w:val="18"/>
                          </w:rPr>
                          <w:t>):</w:t>
                        </w:r>
                      </w:p>
                    </w:tc>
                    <w:tc>
                      <w:tcPr>
                        <w:tcW w:w="1589" w:type="dxa"/>
                      </w:tcPr>
                      <w:p>
                        <w:pPr>
                          <w:pStyle w:val="TableParagraph"/>
                          <w:spacing w:line="198" w:lineRule="exact"/>
                          <w:ind w:left="140" w:right="133"/>
                          <w:jc w:val="center"/>
                          <w:rPr>
                            <w:sz w:val="18"/>
                          </w:rPr>
                        </w:pPr>
                        <w:r>
                          <w:rPr>
                            <w:color w:val="0000FF"/>
                            <w:sz w:val="18"/>
                          </w:rPr>
                          <w:t>---</w:t>
                        </w: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tabs>
                            <w:tab w:pos="827" w:val="left" w:leader="none"/>
                          </w:tabs>
                          <w:spacing w:line="199" w:lineRule="exact" w:before="1"/>
                          <w:ind w:left="468"/>
                          <w:rPr>
                            <w:sz w:val="18"/>
                          </w:rPr>
                        </w:pPr>
                        <w:r>
                          <w:rPr>
                            <w:sz w:val="18"/>
                          </w:rPr>
                          <w:t>-</w:t>
                          <w:tab/>
                          <w:t>Escaleras o peldaños (identificar y cumplimentar características en</w:t>
                        </w:r>
                        <w:r>
                          <w:rPr>
                            <w:spacing w:val="-9"/>
                            <w:sz w:val="18"/>
                          </w:rPr>
                          <w:t> </w:t>
                        </w:r>
                        <w:r>
                          <w:rPr>
                            <w:b/>
                            <w:sz w:val="18"/>
                          </w:rPr>
                          <w:t>T05</w:t>
                        </w:r>
                        <w:r>
                          <w:rPr>
                            <w:sz w:val="18"/>
                          </w:rPr>
                          <w:t>):</w:t>
                        </w:r>
                      </w:p>
                    </w:tc>
                    <w:tc>
                      <w:tcPr>
                        <w:tcW w:w="1589" w:type="dxa"/>
                      </w:tcPr>
                      <w:p>
                        <w:pPr>
                          <w:pStyle w:val="TableParagraph"/>
                          <w:spacing w:line="199" w:lineRule="exact" w:before="1"/>
                          <w:ind w:left="140" w:right="133"/>
                          <w:jc w:val="center"/>
                          <w:rPr>
                            <w:sz w:val="18"/>
                          </w:rPr>
                        </w:pPr>
                        <w:r>
                          <w:rPr>
                            <w:color w:val="0000FF"/>
                            <w:sz w:val="18"/>
                          </w:rPr>
                          <w:t>---</w:t>
                        </w:r>
                      </w:p>
                    </w:tc>
                    <w:tc>
                      <w:tcPr>
                        <w:tcW w:w="942" w:type="dxa"/>
                      </w:tcPr>
                      <w:p>
                        <w:pPr>
                          <w:pStyle w:val="TableParagraph"/>
                          <w:spacing w:line="199" w:lineRule="exact" w:before="1"/>
                          <w:ind w:left="131" w:right="120"/>
                          <w:jc w:val="center"/>
                          <w:rPr>
                            <w:sz w:val="18"/>
                          </w:rPr>
                        </w:pPr>
                        <w:r>
                          <w:rPr>
                            <w:sz w:val="18"/>
                          </w:rPr>
                          <w:t>---</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tcPr>
                      <w:p>
                        <w:pPr>
                          <w:pStyle w:val="TableParagraph"/>
                          <w:numPr>
                            <w:ilvl w:val="0"/>
                            <w:numId w:val="78"/>
                          </w:numPr>
                          <w:tabs>
                            <w:tab w:pos="448" w:val="left" w:leader="none"/>
                            <w:tab w:pos="450" w:val="left" w:leader="none"/>
                          </w:tabs>
                          <w:spacing w:line="200" w:lineRule="exact" w:before="0" w:after="0"/>
                          <w:ind w:left="449" w:right="0" w:hanging="342"/>
                          <w:jc w:val="left"/>
                          <w:rPr>
                            <w:sz w:val="18"/>
                          </w:rPr>
                        </w:pPr>
                        <w:r>
                          <w:rPr>
                            <w:sz w:val="18"/>
                          </w:rPr>
                          <w:t>Puerta.</w:t>
                        </w:r>
                      </w:p>
                    </w:tc>
                    <w:tc>
                      <w:tcPr>
                        <w:tcW w:w="6608" w:type="dxa"/>
                      </w:tcPr>
                      <w:p>
                        <w:pPr>
                          <w:pStyle w:val="TableParagraph"/>
                          <w:spacing w:line="200" w:lineRule="exact"/>
                          <w:ind w:left="108"/>
                          <w:rPr>
                            <w:sz w:val="18"/>
                          </w:rPr>
                        </w:pPr>
                        <w:r>
                          <w:rPr>
                            <w:sz w:val="18"/>
                          </w:rPr>
                          <w:t>Puertas (identificar y cumplimentar en </w:t>
                        </w:r>
                        <w:r>
                          <w:rPr>
                            <w:b/>
                            <w:sz w:val="18"/>
                          </w:rPr>
                          <w:t>T01</w:t>
                        </w:r>
                        <w:r>
                          <w:rPr>
                            <w:sz w:val="18"/>
                          </w:rPr>
                          <w:t>):</w:t>
                        </w:r>
                      </w:p>
                    </w:tc>
                    <w:tc>
                      <w:tcPr>
                        <w:tcW w:w="1589" w:type="dxa"/>
                      </w:tcPr>
                      <w:p>
                        <w:pPr>
                          <w:pStyle w:val="TableParagraph"/>
                          <w:spacing w:line="200" w:lineRule="exact"/>
                          <w:ind w:left="140" w:right="133"/>
                          <w:jc w:val="center"/>
                          <w:rPr>
                            <w:sz w:val="18"/>
                          </w:rPr>
                        </w:pPr>
                        <w:r>
                          <w:rPr>
                            <w:color w:val="0000FF"/>
                            <w:sz w:val="18"/>
                          </w:rPr>
                          <w:t>P1</w:t>
                        </w:r>
                      </w:p>
                    </w:tc>
                    <w:tc>
                      <w:tcPr>
                        <w:tcW w:w="942" w:type="dxa"/>
                      </w:tcPr>
                      <w:p>
                        <w:pPr>
                          <w:pStyle w:val="TableParagraph"/>
                          <w:spacing w:line="200" w:lineRule="exact"/>
                          <w:ind w:left="131" w:right="122"/>
                          <w:jc w:val="center"/>
                          <w:rPr>
                            <w:b/>
                            <w:sz w:val="18"/>
                          </w:rPr>
                        </w:pPr>
                        <w:r>
                          <w:rPr>
                            <w:b/>
                            <w:color w:val="002E6C"/>
                            <w:sz w:val="18"/>
                          </w:rPr>
                          <w:t>A/Ac</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val="restart"/>
                      </w:tcPr>
                      <w:p>
                        <w:pPr>
                          <w:pStyle w:val="TableParagraph"/>
                          <w:numPr>
                            <w:ilvl w:val="0"/>
                            <w:numId w:val="79"/>
                          </w:numPr>
                          <w:tabs>
                            <w:tab w:pos="448" w:val="left" w:leader="none"/>
                            <w:tab w:pos="450" w:val="left" w:leader="none"/>
                          </w:tabs>
                          <w:spacing w:line="219" w:lineRule="exact" w:before="0" w:after="0"/>
                          <w:ind w:left="449" w:right="0" w:hanging="342"/>
                          <w:jc w:val="left"/>
                          <w:rPr>
                            <w:sz w:val="18"/>
                          </w:rPr>
                        </w:pPr>
                        <w:r>
                          <w:rPr>
                            <w:sz w:val="18"/>
                          </w:rPr>
                          <w:t>Pavimento.</w:t>
                        </w:r>
                      </w:p>
                    </w:tc>
                    <w:tc>
                      <w:tcPr>
                        <w:tcW w:w="6608" w:type="dxa"/>
                      </w:tcPr>
                      <w:p>
                        <w:pPr>
                          <w:pStyle w:val="TableParagraph"/>
                          <w:spacing w:line="200" w:lineRule="exact"/>
                          <w:ind w:left="108"/>
                          <w:rPr>
                            <w:sz w:val="18"/>
                          </w:rPr>
                        </w:pPr>
                        <w:r>
                          <w:rPr>
                            <w:sz w:val="18"/>
                          </w:rPr>
                          <w:t>Resbaladicidad del pavimento (clase exterior / interior):</w:t>
                        </w:r>
                      </w:p>
                    </w:tc>
                    <w:tc>
                      <w:tcPr>
                        <w:tcW w:w="1589" w:type="dxa"/>
                      </w:tcPr>
                      <w:p>
                        <w:pPr>
                          <w:pStyle w:val="TableParagraph"/>
                          <w:spacing w:line="200" w:lineRule="exact"/>
                          <w:ind w:left="140" w:right="133"/>
                          <w:jc w:val="center"/>
                          <w:rPr>
                            <w:sz w:val="18"/>
                          </w:rPr>
                        </w:pPr>
                        <w:r>
                          <w:rPr>
                            <w:color w:val="0000FF"/>
                            <w:sz w:val="18"/>
                          </w:rPr>
                          <w:t>3 / 1</w:t>
                        </w:r>
                      </w:p>
                    </w:tc>
                    <w:tc>
                      <w:tcPr>
                        <w:tcW w:w="942" w:type="dxa"/>
                      </w:tcPr>
                      <w:p>
                        <w:pPr>
                          <w:pStyle w:val="TableParagraph"/>
                          <w:spacing w:line="200" w:lineRule="exact"/>
                          <w:ind w:left="131" w:right="177"/>
                          <w:jc w:val="center"/>
                          <w:rPr>
                            <w:b/>
                            <w:sz w:val="18"/>
                          </w:rPr>
                        </w:pPr>
                        <w:r>
                          <w:rPr>
                            <w:b/>
                            <w:color w:val="002E6C"/>
                            <w:sz w:val="18"/>
                          </w:rPr>
                          <w:t>A/Ac</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8" w:hRule="atLeast"/>
                    </w:trPr>
                    <w:tc>
                      <w:tcPr>
                        <w:tcW w:w="2681" w:type="dxa"/>
                        <w:vMerge/>
                        <w:tcBorders>
                          <w:top w:val="nil"/>
                        </w:tcBorders>
                      </w:tcPr>
                      <w:p>
                        <w:pPr>
                          <w:rPr>
                            <w:sz w:val="2"/>
                            <w:szCs w:val="2"/>
                          </w:rPr>
                        </w:pPr>
                      </w:p>
                    </w:tc>
                    <w:tc>
                      <w:tcPr>
                        <w:tcW w:w="6608" w:type="dxa"/>
                      </w:tcPr>
                      <w:p>
                        <w:pPr>
                          <w:pStyle w:val="TableParagraph"/>
                          <w:spacing w:line="198" w:lineRule="exact"/>
                          <w:ind w:left="108"/>
                          <w:rPr>
                            <w:sz w:val="18"/>
                          </w:rPr>
                        </w:pPr>
                        <w:r>
                          <w:rPr>
                            <w:sz w:val="18"/>
                          </w:rPr>
                          <w:t>Resbaladicidad. Bandas de cambio de rugosidad/textura (exterior / interior).</w:t>
                        </w:r>
                      </w:p>
                    </w:tc>
                    <w:tc>
                      <w:tcPr>
                        <w:tcW w:w="1589" w:type="dxa"/>
                      </w:tcPr>
                      <w:p>
                        <w:pPr>
                          <w:pStyle w:val="TableParagraph"/>
                          <w:spacing w:line="198" w:lineRule="exact"/>
                          <w:ind w:left="140" w:right="134"/>
                          <w:jc w:val="center"/>
                          <w:rPr>
                            <w:sz w:val="18"/>
                          </w:rPr>
                        </w:pPr>
                        <w:r>
                          <w:rPr>
                            <w:color w:val="0000FF"/>
                            <w:sz w:val="18"/>
                          </w:rPr>
                          <w:t>NP</w:t>
                        </w:r>
                      </w:p>
                    </w:tc>
                    <w:tc>
                      <w:tcPr>
                        <w:tcW w:w="942" w:type="dxa"/>
                      </w:tcPr>
                      <w:p>
                        <w:pPr>
                          <w:pStyle w:val="TableParagraph"/>
                          <w:spacing w:line="198" w:lineRule="exact"/>
                          <w:ind w:left="131" w:right="120"/>
                          <w:jc w:val="center"/>
                          <w:rPr>
                            <w:sz w:val="18"/>
                          </w:rPr>
                        </w:pPr>
                        <w:r>
                          <w:rPr>
                            <w:sz w:val="18"/>
                          </w:rPr>
                          <w:t>---</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Resbaladicidad. Bandas antideslizantes adheridas (exterior / interior).</w:t>
                        </w:r>
                      </w:p>
                    </w:tc>
                    <w:tc>
                      <w:tcPr>
                        <w:tcW w:w="1589" w:type="dxa"/>
                      </w:tcPr>
                      <w:p>
                        <w:pPr>
                          <w:pStyle w:val="TableParagraph"/>
                          <w:spacing w:line="200" w:lineRule="exact"/>
                          <w:ind w:left="140" w:right="134"/>
                          <w:jc w:val="center"/>
                          <w:rPr>
                            <w:sz w:val="18"/>
                          </w:rPr>
                        </w:pPr>
                        <w:r>
                          <w:rPr>
                            <w:color w:val="0000FF"/>
                            <w:sz w:val="18"/>
                          </w:rPr>
                          <w:t>NP</w:t>
                        </w:r>
                      </w:p>
                    </w:tc>
                    <w:tc>
                      <w:tcPr>
                        <w:tcW w:w="942" w:type="dxa"/>
                      </w:tcPr>
                      <w:p>
                        <w:pPr>
                          <w:pStyle w:val="TableParagraph"/>
                          <w:spacing w:line="200" w:lineRule="exact"/>
                          <w:ind w:left="131" w:right="120"/>
                          <w:jc w:val="center"/>
                          <w:rPr>
                            <w:sz w:val="18"/>
                          </w:rPr>
                        </w:pPr>
                        <w:r>
                          <w:rPr>
                            <w:sz w:val="18"/>
                          </w:rPr>
                          <w:t>---</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Tratamiento de mantenimiento produce exceso de pulido o abrillantado.</w:t>
                        </w:r>
                      </w:p>
                    </w:tc>
                    <w:tc>
                      <w:tcPr>
                        <w:tcW w:w="1589" w:type="dxa"/>
                      </w:tcPr>
                      <w:p>
                        <w:pPr>
                          <w:pStyle w:val="TableParagraph"/>
                          <w:spacing w:line="200" w:lineRule="exact"/>
                          <w:ind w:left="140" w:right="132"/>
                          <w:jc w:val="center"/>
                          <w:rPr>
                            <w:sz w:val="18"/>
                          </w:rPr>
                        </w:pPr>
                        <w:r>
                          <w:rPr>
                            <w:color w:val="0000FF"/>
                            <w:sz w:val="18"/>
                          </w:rPr>
                          <w:t>NO</w:t>
                        </w:r>
                      </w:p>
                    </w:tc>
                    <w:tc>
                      <w:tcPr>
                        <w:tcW w:w="942" w:type="dxa"/>
                      </w:tcPr>
                      <w:p>
                        <w:pPr>
                          <w:pStyle w:val="TableParagraph"/>
                          <w:spacing w:line="200" w:lineRule="exact"/>
                          <w:ind w:left="131" w:right="177"/>
                          <w:jc w:val="center"/>
                          <w:rPr>
                            <w:b/>
                            <w:sz w:val="18"/>
                          </w:rPr>
                        </w:pPr>
                        <w:r>
                          <w:rPr>
                            <w:b/>
                            <w:color w:val="002E6C"/>
                            <w:sz w:val="18"/>
                          </w:rPr>
                          <w:t>A/Ac</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8" w:hRule="atLeast"/>
                    </w:trPr>
                    <w:tc>
                      <w:tcPr>
                        <w:tcW w:w="2681" w:type="dxa"/>
                        <w:vMerge/>
                        <w:tcBorders>
                          <w:top w:val="nil"/>
                        </w:tcBorders>
                      </w:tcPr>
                      <w:p>
                        <w:pPr>
                          <w:rPr>
                            <w:sz w:val="2"/>
                            <w:szCs w:val="2"/>
                          </w:rPr>
                        </w:pPr>
                      </w:p>
                    </w:tc>
                    <w:tc>
                      <w:tcPr>
                        <w:tcW w:w="6608" w:type="dxa"/>
                      </w:tcPr>
                      <w:p>
                        <w:pPr>
                          <w:pStyle w:val="TableParagraph"/>
                          <w:spacing w:line="198" w:lineRule="exact"/>
                          <w:ind w:left="108"/>
                          <w:rPr>
                            <w:sz w:val="18"/>
                          </w:rPr>
                        </w:pPr>
                        <w:r>
                          <w:rPr>
                            <w:sz w:val="18"/>
                          </w:rPr>
                          <w:t>Felpudos encastrados.</w:t>
                        </w:r>
                      </w:p>
                    </w:tc>
                    <w:tc>
                      <w:tcPr>
                        <w:tcW w:w="1589" w:type="dxa"/>
                      </w:tcPr>
                      <w:p>
                        <w:pPr>
                          <w:pStyle w:val="TableParagraph"/>
                          <w:spacing w:line="198" w:lineRule="exact"/>
                          <w:ind w:left="140" w:right="134"/>
                          <w:jc w:val="center"/>
                          <w:rPr>
                            <w:sz w:val="18"/>
                          </w:rPr>
                        </w:pPr>
                        <w:r>
                          <w:rPr>
                            <w:color w:val="0000FF"/>
                            <w:sz w:val="18"/>
                          </w:rPr>
                          <w:t>NP</w:t>
                        </w:r>
                      </w:p>
                    </w:tc>
                    <w:tc>
                      <w:tcPr>
                        <w:tcW w:w="942" w:type="dxa"/>
                      </w:tcPr>
                      <w:p>
                        <w:pPr>
                          <w:pStyle w:val="TableParagraph"/>
                          <w:spacing w:line="198" w:lineRule="exact"/>
                          <w:ind w:left="131" w:right="175"/>
                          <w:jc w:val="center"/>
                          <w:rPr>
                            <w:sz w:val="18"/>
                          </w:rPr>
                        </w:pPr>
                        <w:r>
                          <w:rPr>
                            <w:sz w:val="18"/>
                          </w:rPr>
                          <w:t>---</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199" w:lineRule="exact" w:before="1"/>
                          <w:ind w:left="108"/>
                          <w:rPr>
                            <w:sz w:val="18"/>
                          </w:rPr>
                        </w:pPr>
                        <w:r>
                          <w:rPr>
                            <w:sz w:val="18"/>
                          </w:rPr>
                          <w:t>Resaltos del pavimento. Altura (mm):</w:t>
                        </w:r>
                      </w:p>
                    </w:tc>
                    <w:tc>
                      <w:tcPr>
                        <w:tcW w:w="1589" w:type="dxa"/>
                      </w:tcPr>
                      <w:p>
                        <w:pPr>
                          <w:pStyle w:val="TableParagraph"/>
                          <w:spacing w:line="199" w:lineRule="exact" w:before="1"/>
                          <w:ind w:left="10"/>
                          <w:jc w:val="center"/>
                          <w:rPr>
                            <w:sz w:val="18"/>
                          </w:rPr>
                        </w:pPr>
                        <w:r>
                          <w:rPr>
                            <w:color w:val="0000FF"/>
                            <w:sz w:val="18"/>
                          </w:rPr>
                          <w:t>5</w:t>
                        </w:r>
                      </w:p>
                    </w:tc>
                    <w:tc>
                      <w:tcPr>
                        <w:tcW w:w="942" w:type="dxa"/>
                      </w:tcPr>
                      <w:p>
                        <w:pPr>
                          <w:pStyle w:val="TableParagraph"/>
                          <w:spacing w:before="25"/>
                          <w:ind w:left="131" w:right="179"/>
                          <w:jc w:val="center"/>
                          <w:rPr>
                            <w:b/>
                            <w:sz w:val="14"/>
                          </w:rPr>
                        </w:pPr>
                        <w:r>
                          <w:rPr>
                            <w:b/>
                            <w:color w:val="7E7E7E"/>
                            <w:sz w:val="14"/>
                          </w:rPr>
                          <w:t>A mejorar</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Elementos salientes puntuales. Altura (mm):</w:t>
                        </w:r>
                      </w:p>
                    </w:tc>
                    <w:tc>
                      <w:tcPr>
                        <w:tcW w:w="1589" w:type="dxa"/>
                      </w:tcPr>
                      <w:p>
                        <w:pPr>
                          <w:pStyle w:val="TableParagraph"/>
                          <w:spacing w:line="200" w:lineRule="exact"/>
                          <w:ind w:left="140" w:right="132"/>
                          <w:jc w:val="center"/>
                          <w:rPr>
                            <w:sz w:val="18"/>
                          </w:rPr>
                        </w:pPr>
                        <w:r>
                          <w:rPr>
                            <w:color w:val="0000FF"/>
                            <w:sz w:val="18"/>
                          </w:rPr>
                          <w:t>NO</w:t>
                        </w:r>
                      </w:p>
                    </w:tc>
                    <w:tc>
                      <w:tcPr>
                        <w:tcW w:w="942" w:type="dxa"/>
                      </w:tcPr>
                      <w:p>
                        <w:pPr>
                          <w:pStyle w:val="TableParagraph"/>
                          <w:spacing w:line="200" w:lineRule="exact"/>
                          <w:ind w:left="131" w:right="122"/>
                          <w:jc w:val="center"/>
                          <w:rPr>
                            <w:b/>
                            <w:sz w:val="18"/>
                          </w:rPr>
                        </w:pPr>
                        <w:r>
                          <w:rPr>
                            <w:b/>
                            <w:color w:val="002E6C"/>
                            <w:sz w:val="18"/>
                          </w:rPr>
                          <w:t>A/Ac</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Perforaciones en el pavimento. Diámetro (mm):</w:t>
                        </w:r>
                      </w:p>
                    </w:tc>
                    <w:tc>
                      <w:tcPr>
                        <w:tcW w:w="1589" w:type="dxa"/>
                      </w:tcPr>
                      <w:p>
                        <w:pPr>
                          <w:pStyle w:val="TableParagraph"/>
                          <w:spacing w:line="200" w:lineRule="exact"/>
                          <w:ind w:left="140" w:right="132"/>
                          <w:jc w:val="center"/>
                          <w:rPr>
                            <w:sz w:val="18"/>
                          </w:rPr>
                        </w:pPr>
                        <w:r>
                          <w:rPr>
                            <w:color w:val="0000FF"/>
                            <w:sz w:val="18"/>
                          </w:rPr>
                          <w:t>NO</w:t>
                        </w:r>
                      </w:p>
                    </w:tc>
                    <w:tc>
                      <w:tcPr>
                        <w:tcW w:w="942" w:type="dxa"/>
                      </w:tcPr>
                      <w:p>
                        <w:pPr>
                          <w:pStyle w:val="TableParagraph"/>
                          <w:spacing w:line="200" w:lineRule="exact"/>
                          <w:ind w:left="131" w:right="122"/>
                          <w:jc w:val="center"/>
                          <w:rPr>
                            <w:b/>
                            <w:sz w:val="18"/>
                          </w:rPr>
                        </w:pPr>
                        <w:r>
                          <w:rPr>
                            <w:b/>
                            <w:color w:val="002E6C"/>
                            <w:sz w:val="18"/>
                          </w:rPr>
                          <w:t>A/Ac</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8" w:hRule="atLeast"/>
                    </w:trPr>
                    <w:tc>
                      <w:tcPr>
                        <w:tcW w:w="2681" w:type="dxa"/>
                        <w:vMerge w:val="restart"/>
                      </w:tcPr>
                      <w:p>
                        <w:pPr>
                          <w:pStyle w:val="TableParagraph"/>
                          <w:numPr>
                            <w:ilvl w:val="0"/>
                            <w:numId w:val="80"/>
                          </w:numPr>
                          <w:tabs>
                            <w:tab w:pos="448" w:val="left" w:leader="none"/>
                            <w:tab w:pos="450" w:val="left" w:leader="none"/>
                          </w:tabs>
                          <w:spacing w:line="219" w:lineRule="exact" w:before="0" w:after="0"/>
                          <w:ind w:left="449" w:right="0" w:hanging="342"/>
                          <w:jc w:val="left"/>
                          <w:rPr>
                            <w:sz w:val="18"/>
                          </w:rPr>
                        </w:pPr>
                        <w:r>
                          <w:rPr>
                            <w:sz w:val="18"/>
                          </w:rPr>
                          <w:t>Mecanismos.</w:t>
                        </w:r>
                      </w:p>
                    </w:tc>
                    <w:tc>
                      <w:tcPr>
                        <w:tcW w:w="6608" w:type="dxa"/>
                      </w:tcPr>
                      <w:p>
                        <w:pPr>
                          <w:pStyle w:val="TableParagraph"/>
                          <w:spacing w:line="198" w:lineRule="exact"/>
                          <w:ind w:left="108"/>
                          <w:rPr>
                            <w:sz w:val="18"/>
                          </w:rPr>
                        </w:pPr>
                        <w:r>
                          <w:rPr>
                            <w:sz w:val="18"/>
                          </w:rPr>
                          <w:t>Separación del rincón (m):</w:t>
                        </w:r>
                      </w:p>
                    </w:tc>
                    <w:tc>
                      <w:tcPr>
                        <w:tcW w:w="1589" w:type="dxa"/>
                      </w:tcPr>
                      <w:p>
                        <w:pPr>
                          <w:pStyle w:val="TableParagraph"/>
                          <w:spacing w:line="198" w:lineRule="exact"/>
                          <w:ind w:left="140" w:right="133"/>
                          <w:jc w:val="center"/>
                          <w:rPr>
                            <w:sz w:val="18"/>
                          </w:rPr>
                        </w:pPr>
                        <w:r>
                          <w:rPr>
                            <w:color w:val="0000FF"/>
                            <w:sz w:val="18"/>
                          </w:rPr>
                          <w:t>0,18</w:t>
                        </w:r>
                      </w:p>
                    </w:tc>
                    <w:tc>
                      <w:tcPr>
                        <w:tcW w:w="942" w:type="dxa"/>
                      </w:tcPr>
                      <w:p>
                        <w:pPr>
                          <w:pStyle w:val="TableParagraph"/>
                          <w:spacing w:before="22"/>
                          <w:ind w:left="131" w:right="179"/>
                          <w:jc w:val="center"/>
                          <w:rPr>
                            <w:b/>
                            <w:sz w:val="14"/>
                          </w:rPr>
                        </w:pPr>
                        <w:r>
                          <w:rPr>
                            <w:b/>
                            <w:color w:val="7E7E7E"/>
                            <w:sz w:val="14"/>
                          </w:rPr>
                          <w:t>A mejorar</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199" w:lineRule="exact" w:before="1"/>
                          <w:ind w:left="108"/>
                          <w:rPr>
                            <w:sz w:val="18"/>
                          </w:rPr>
                        </w:pPr>
                        <w:r>
                          <w:rPr>
                            <w:sz w:val="18"/>
                          </w:rPr>
                          <w:t>Mando y control, altura (m):</w:t>
                        </w:r>
                      </w:p>
                    </w:tc>
                    <w:tc>
                      <w:tcPr>
                        <w:tcW w:w="1589" w:type="dxa"/>
                      </w:tcPr>
                      <w:p>
                        <w:pPr>
                          <w:pStyle w:val="TableParagraph"/>
                          <w:spacing w:line="199" w:lineRule="exact" w:before="1"/>
                          <w:ind w:left="140" w:right="133"/>
                          <w:jc w:val="center"/>
                          <w:rPr>
                            <w:sz w:val="18"/>
                          </w:rPr>
                        </w:pPr>
                        <w:r>
                          <w:rPr>
                            <w:color w:val="0000FF"/>
                            <w:sz w:val="18"/>
                          </w:rPr>
                          <w:t>1,05</w:t>
                        </w:r>
                      </w:p>
                    </w:tc>
                    <w:tc>
                      <w:tcPr>
                        <w:tcW w:w="942" w:type="dxa"/>
                      </w:tcPr>
                      <w:p>
                        <w:pPr>
                          <w:pStyle w:val="TableParagraph"/>
                          <w:spacing w:line="199" w:lineRule="exact" w:before="1"/>
                          <w:ind w:left="131" w:right="122"/>
                          <w:jc w:val="center"/>
                          <w:rPr>
                            <w:b/>
                            <w:sz w:val="18"/>
                          </w:rPr>
                        </w:pPr>
                        <w:r>
                          <w:rPr>
                            <w:b/>
                            <w:color w:val="002E6C"/>
                            <w:sz w:val="18"/>
                          </w:rPr>
                          <w:t>A/Ac</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Corriente o señal, altura (m):</w:t>
                        </w:r>
                      </w:p>
                    </w:tc>
                    <w:tc>
                      <w:tcPr>
                        <w:tcW w:w="1589" w:type="dxa"/>
                      </w:tcPr>
                      <w:p>
                        <w:pPr>
                          <w:pStyle w:val="TableParagraph"/>
                          <w:spacing w:line="200" w:lineRule="exact"/>
                          <w:ind w:left="140" w:right="134"/>
                          <w:jc w:val="center"/>
                          <w:rPr>
                            <w:sz w:val="18"/>
                          </w:rPr>
                        </w:pPr>
                        <w:r>
                          <w:rPr>
                            <w:color w:val="0000FF"/>
                            <w:sz w:val="18"/>
                          </w:rPr>
                          <w:t>NP</w:t>
                        </w:r>
                      </w:p>
                    </w:tc>
                    <w:tc>
                      <w:tcPr>
                        <w:tcW w:w="942" w:type="dxa"/>
                      </w:tcPr>
                      <w:p>
                        <w:pPr>
                          <w:pStyle w:val="TableParagraph"/>
                          <w:spacing w:line="200" w:lineRule="exact"/>
                          <w:ind w:left="131" w:right="120"/>
                          <w:jc w:val="center"/>
                          <w:rPr>
                            <w:sz w:val="18"/>
                          </w:rPr>
                        </w:pPr>
                        <w:r>
                          <w:rPr>
                            <w:sz w:val="18"/>
                          </w:rPr>
                          <w:t>---</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8" w:hRule="atLeast"/>
                    </w:trPr>
                    <w:tc>
                      <w:tcPr>
                        <w:tcW w:w="2681" w:type="dxa"/>
                        <w:vMerge/>
                        <w:tcBorders>
                          <w:top w:val="nil"/>
                        </w:tcBorders>
                      </w:tcPr>
                      <w:p>
                        <w:pPr>
                          <w:rPr>
                            <w:sz w:val="2"/>
                            <w:szCs w:val="2"/>
                          </w:rPr>
                        </w:pPr>
                      </w:p>
                    </w:tc>
                    <w:tc>
                      <w:tcPr>
                        <w:tcW w:w="6608" w:type="dxa"/>
                      </w:tcPr>
                      <w:p>
                        <w:pPr>
                          <w:pStyle w:val="TableParagraph"/>
                          <w:spacing w:line="198" w:lineRule="exact"/>
                          <w:ind w:left="108"/>
                          <w:rPr>
                            <w:sz w:val="18"/>
                          </w:rPr>
                        </w:pPr>
                        <w:r>
                          <w:rPr>
                            <w:sz w:val="18"/>
                          </w:rPr>
                          <w:t>De tipo palanca, presión o automáticos (detección de movimiento).</w:t>
                        </w:r>
                      </w:p>
                    </w:tc>
                    <w:tc>
                      <w:tcPr>
                        <w:tcW w:w="1589" w:type="dxa"/>
                      </w:tcPr>
                      <w:p>
                        <w:pPr>
                          <w:pStyle w:val="TableParagraph"/>
                          <w:spacing w:line="198" w:lineRule="exact"/>
                          <w:ind w:left="140" w:right="134"/>
                          <w:jc w:val="center"/>
                          <w:rPr>
                            <w:sz w:val="18"/>
                          </w:rPr>
                        </w:pPr>
                        <w:r>
                          <w:rPr>
                            <w:color w:val="0000FF"/>
                            <w:sz w:val="18"/>
                          </w:rPr>
                          <w:t>SÍ</w:t>
                        </w:r>
                      </w:p>
                    </w:tc>
                    <w:tc>
                      <w:tcPr>
                        <w:tcW w:w="942" w:type="dxa"/>
                      </w:tcPr>
                      <w:p>
                        <w:pPr>
                          <w:pStyle w:val="TableParagraph"/>
                          <w:spacing w:line="198" w:lineRule="exact"/>
                          <w:ind w:left="131" w:right="176"/>
                          <w:jc w:val="center"/>
                          <w:rPr>
                            <w:b/>
                            <w:sz w:val="18"/>
                          </w:rPr>
                        </w:pPr>
                        <w:r>
                          <w:rPr>
                            <w:b/>
                            <w:color w:val="002E6C"/>
                            <w:sz w:val="18"/>
                          </w:rPr>
                          <w:t>Ac/A</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199" w:lineRule="exact" w:before="1"/>
                          <w:ind w:left="108"/>
                          <w:rPr>
                            <w:sz w:val="18"/>
                          </w:rPr>
                        </w:pPr>
                        <w:r>
                          <w:rPr>
                            <w:sz w:val="18"/>
                          </w:rPr>
                          <w:t>Control de iluminación temporizado con señalización visual.</w:t>
                        </w:r>
                      </w:p>
                    </w:tc>
                    <w:tc>
                      <w:tcPr>
                        <w:tcW w:w="1589" w:type="dxa"/>
                      </w:tcPr>
                      <w:p>
                        <w:pPr>
                          <w:pStyle w:val="TableParagraph"/>
                          <w:spacing w:line="199" w:lineRule="exact" w:before="1"/>
                          <w:ind w:left="140" w:right="134"/>
                          <w:jc w:val="center"/>
                          <w:rPr>
                            <w:sz w:val="18"/>
                          </w:rPr>
                        </w:pPr>
                        <w:r>
                          <w:rPr>
                            <w:color w:val="0000FF"/>
                            <w:sz w:val="18"/>
                          </w:rPr>
                          <w:t>NP</w:t>
                        </w:r>
                      </w:p>
                    </w:tc>
                    <w:tc>
                      <w:tcPr>
                        <w:tcW w:w="942" w:type="dxa"/>
                      </w:tcPr>
                      <w:p>
                        <w:pPr>
                          <w:pStyle w:val="TableParagraph"/>
                          <w:spacing w:line="199" w:lineRule="exact" w:before="1"/>
                          <w:ind w:left="131" w:right="120"/>
                          <w:jc w:val="center"/>
                          <w:rPr>
                            <w:sz w:val="18"/>
                          </w:rPr>
                        </w:pPr>
                        <w:r>
                          <w:rPr>
                            <w:sz w:val="18"/>
                          </w:rPr>
                          <w:t>---</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Mecanismos con contraste cromático respecto del entorno.</w:t>
                        </w:r>
                      </w:p>
                    </w:tc>
                    <w:tc>
                      <w:tcPr>
                        <w:tcW w:w="1589" w:type="dxa"/>
                      </w:tcPr>
                      <w:p>
                        <w:pPr>
                          <w:pStyle w:val="TableParagraph"/>
                          <w:spacing w:line="200" w:lineRule="exact"/>
                          <w:ind w:left="140" w:right="134"/>
                          <w:jc w:val="center"/>
                          <w:rPr>
                            <w:sz w:val="18"/>
                          </w:rPr>
                        </w:pPr>
                        <w:r>
                          <w:rPr>
                            <w:color w:val="0000FF"/>
                            <w:sz w:val="18"/>
                          </w:rPr>
                          <w:t>SÍ</w:t>
                        </w:r>
                      </w:p>
                    </w:tc>
                    <w:tc>
                      <w:tcPr>
                        <w:tcW w:w="942" w:type="dxa"/>
                      </w:tcPr>
                      <w:p>
                        <w:pPr>
                          <w:pStyle w:val="TableParagraph"/>
                          <w:spacing w:line="200" w:lineRule="exact"/>
                          <w:ind w:left="131" w:right="125"/>
                          <w:jc w:val="center"/>
                          <w:rPr>
                            <w:b/>
                            <w:sz w:val="18"/>
                          </w:rPr>
                        </w:pPr>
                        <w:r>
                          <w:rPr>
                            <w:b/>
                            <w:color w:val="002E6C"/>
                            <w:sz w:val="18"/>
                          </w:rPr>
                          <w:t>-/Ac</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Facilidad en el uso del portero electrónico por personas con discapacidad auditiva.</w:t>
                        </w:r>
                      </w:p>
                    </w:tc>
                    <w:tc>
                      <w:tcPr>
                        <w:tcW w:w="1589" w:type="dxa"/>
                      </w:tcPr>
                      <w:p>
                        <w:pPr>
                          <w:pStyle w:val="TableParagraph"/>
                          <w:spacing w:line="200" w:lineRule="exact"/>
                          <w:ind w:left="140" w:right="134"/>
                          <w:jc w:val="center"/>
                          <w:rPr>
                            <w:sz w:val="18"/>
                          </w:rPr>
                        </w:pPr>
                        <w:r>
                          <w:rPr>
                            <w:color w:val="0000FF"/>
                            <w:sz w:val="18"/>
                          </w:rPr>
                          <w:t>NP</w:t>
                        </w:r>
                      </w:p>
                    </w:tc>
                    <w:tc>
                      <w:tcPr>
                        <w:tcW w:w="942" w:type="dxa"/>
                      </w:tcPr>
                      <w:p>
                        <w:pPr>
                          <w:pStyle w:val="TableParagraph"/>
                          <w:spacing w:line="200" w:lineRule="exact"/>
                          <w:ind w:left="131" w:right="120"/>
                          <w:jc w:val="center"/>
                          <w:rPr>
                            <w:sz w:val="18"/>
                          </w:rPr>
                        </w:pPr>
                        <w:r>
                          <w:rPr>
                            <w:sz w:val="18"/>
                          </w:rPr>
                          <w:t>---</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8" w:hRule="atLeast"/>
                    </w:trPr>
                    <w:tc>
                      <w:tcPr>
                        <w:tcW w:w="2681" w:type="dxa"/>
                      </w:tcPr>
                      <w:p>
                        <w:pPr>
                          <w:pStyle w:val="TableParagraph"/>
                          <w:numPr>
                            <w:ilvl w:val="0"/>
                            <w:numId w:val="81"/>
                          </w:numPr>
                          <w:tabs>
                            <w:tab w:pos="448" w:val="left" w:leader="none"/>
                            <w:tab w:pos="450" w:val="left" w:leader="none"/>
                          </w:tabs>
                          <w:spacing w:line="199" w:lineRule="exact" w:before="0" w:after="0"/>
                          <w:ind w:left="449" w:right="0" w:hanging="351"/>
                          <w:jc w:val="left"/>
                          <w:rPr>
                            <w:sz w:val="18"/>
                          </w:rPr>
                        </w:pPr>
                        <w:r>
                          <w:rPr>
                            <w:sz w:val="18"/>
                          </w:rPr>
                          <w:t>Señalización.</w:t>
                        </w:r>
                      </w:p>
                    </w:tc>
                    <w:tc>
                      <w:tcPr>
                        <w:tcW w:w="6608" w:type="dxa"/>
                      </w:tcPr>
                      <w:p>
                        <w:pPr>
                          <w:pStyle w:val="TableParagraph"/>
                          <w:spacing w:line="199" w:lineRule="exact"/>
                          <w:ind w:left="108"/>
                          <w:rPr>
                            <w:sz w:val="18"/>
                          </w:rPr>
                        </w:pPr>
                        <w:r>
                          <w:rPr>
                            <w:sz w:val="18"/>
                          </w:rPr>
                          <w:t>Señal del SIA en la entrada accesible.</w:t>
                        </w:r>
                      </w:p>
                    </w:tc>
                    <w:tc>
                      <w:tcPr>
                        <w:tcW w:w="1589" w:type="dxa"/>
                      </w:tcPr>
                      <w:p>
                        <w:pPr>
                          <w:pStyle w:val="TableParagraph"/>
                          <w:spacing w:line="199" w:lineRule="exact"/>
                          <w:ind w:left="140" w:right="134"/>
                          <w:jc w:val="center"/>
                          <w:rPr>
                            <w:sz w:val="18"/>
                          </w:rPr>
                        </w:pPr>
                        <w:r>
                          <w:rPr>
                            <w:color w:val="0000FF"/>
                            <w:sz w:val="18"/>
                          </w:rPr>
                          <w:t>SÍ</w:t>
                        </w:r>
                      </w:p>
                    </w:tc>
                    <w:tc>
                      <w:tcPr>
                        <w:tcW w:w="942" w:type="dxa"/>
                      </w:tcPr>
                      <w:p>
                        <w:pPr>
                          <w:pStyle w:val="TableParagraph"/>
                          <w:spacing w:line="199" w:lineRule="exact"/>
                          <w:ind w:left="131" w:right="124"/>
                          <w:jc w:val="center"/>
                          <w:rPr>
                            <w:b/>
                            <w:sz w:val="18"/>
                          </w:rPr>
                        </w:pPr>
                        <w:r>
                          <w:rPr>
                            <w:b/>
                            <w:color w:val="002E6C"/>
                            <w:sz w:val="18"/>
                          </w:rPr>
                          <w:t>-/Ac</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tcPr>
                      <w:p>
                        <w:pPr>
                          <w:pStyle w:val="TableParagraph"/>
                          <w:numPr>
                            <w:ilvl w:val="0"/>
                            <w:numId w:val="82"/>
                          </w:numPr>
                          <w:tabs>
                            <w:tab w:pos="448" w:val="left" w:leader="none"/>
                            <w:tab w:pos="450" w:val="left" w:leader="none"/>
                          </w:tabs>
                          <w:spacing w:line="199" w:lineRule="exact" w:before="1" w:after="0"/>
                          <w:ind w:left="449" w:right="0" w:hanging="351"/>
                          <w:jc w:val="left"/>
                          <w:rPr>
                            <w:sz w:val="18"/>
                          </w:rPr>
                        </w:pPr>
                        <w:r>
                          <w:rPr>
                            <w:sz w:val="18"/>
                          </w:rPr>
                          <w:t>Información.</w:t>
                        </w:r>
                      </w:p>
                    </w:tc>
                    <w:tc>
                      <w:tcPr>
                        <w:tcW w:w="6608" w:type="dxa"/>
                      </w:tcPr>
                      <w:p>
                        <w:pPr>
                          <w:pStyle w:val="TableParagraph"/>
                          <w:spacing w:line="199" w:lineRule="exact" w:before="1"/>
                          <w:ind w:left="108"/>
                          <w:rPr>
                            <w:sz w:val="18"/>
                          </w:rPr>
                        </w:pPr>
                        <w:r>
                          <w:rPr>
                            <w:sz w:val="18"/>
                          </w:rPr>
                          <w:t>Ubicación de los elementos de accesibilidad y directorio de los recintos de uso público.</w:t>
                        </w:r>
                      </w:p>
                    </w:tc>
                    <w:tc>
                      <w:tcPr>
                        <w:tcW w:w="1589" w:type="dxa"/>
                      </w:tcPr>
                      <w:p>
                        <w:pPr>
                          <w:pStyle w:val="TableParagraph"/>
                          <w:spacing w:line="199" w:lineRule="exact" w:before="1"/>
                          <w:ind w:left="140" w:right="132"/>
                          <w:jc w:val="center"/>
                          <w:rPr>
                            <w:sz w:val="18"/>
                          </w:rPr>
                        </w:pPr>
                        <w:r>
                          <w:rPr>
                            <w:color w:val="0000FF"/>
                            <w:sz w:val="18"/>
                          </w:rPr>
                          <w:t>NO</w:t>
                        </w:r>
                      </w:p>
                    </w:tc>
                    <w:tc>
                      <w:tcPr>
                        <w:tcW w:w="942" w:type="dxa"/>
                      </w:tcPr>
                      <w:p>
                        <w:pPr>
                          <w:pStyle w:val="TableParagraph"/>
                          <w:spacing w:before="25"/>
                          <w:ind w:left="131" w:right="179"/>
                          <w:jc w:val="center"/>
                          <w:rPr>
                            <w:b/>
                            <w:sz w:val="14"/>
                          </w:rPr>
                        </w:pPr>
                        <w:r>
                          <w:rPr>
                            <w:b/>
                            <w:color w:val="7E7E7E"/>
                            <w:sz w:val="14"/>
                          </w:rPr>
                          <w:t>A mejorar</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val="restart"/>
                      </w:tcPr>
                      <w:p>
                        <w:pPr>
                          <w:pStyle w:val="TableParagraph"/>
                          <w:numPr>
                            <w:ilvl w:val="0"/>
                            <w:numId w:val="83"/>
                          </w:numPr>
                          <w:tabs>
                            <w:tab w:pos="448" w:val="left" w:leader="none"/>
                            <w:tab w:pos="450" w:val="left" w:leader="none"/>
                          </w:tabs>
                          <w:spacing w:line="219" w:lineRule="exact" w:before="0" w:after="0"/>
                          <w:ind w:left="449" w:right="0" w:hanging="351"/>
                          <w:jc w:val="left"/>
                          <w:rPr>
                            <w:sz w:val="18"/>
                          </w:rPr>
                        </w:pPr>
                        <w:r>
                          <w:rPr>
                            <w:sz w:val="18"/>
                          </w:rPr>
                          <w:t>Iluminación.</w:t>
                        </w:r>
                      </w:p>
                    </w:tc>
                    <w:tc>
                      <w:tcPr>
                        <w:tcW w:w="6608" w:type="dxa"/>
                      </w:tcPr>
                      <w:p>
                        <w:pPr>
                          <w:pStyle w:val="TableParagraph"/>
                          <w:spacing w:line="200" w:lineRule="exact"/>
                          <w:ind w:left="108"/>
                          <w:rPr>
                            <w:sz w:val="18"/>
                          </w:rPr>
                        </w:pPr>
                        <w:r>
                          <w:rPr>
                            <w:sz w:val="18"/>
                          </w:rPr>
                          <w:t>Iluminancia a nivel del suelo (lux) (mínima / media):</w:t>
                        </w:r>
                      </w:p>
                    </w:tc>
                    <w:tc>
                      <w:tcPr>
                        <w:tcW w:w="1589" w:type="dxa"/>
                      </w:tcPr>
                      <w:p>
                        <w:pPr>
                          <w:pStyle w:val="TableParagraph"/>
                          <w:spacing w:line="200" w:lineRule="exact"/>
                          <w:ind w:left="140" w:right="133"/>
                          <w:jc w:val="center"/>
                          <w:rPr>
                            <w:sz w:val="18"/>
                          </w:rPr>
                        </w:pPr>
                        <w:r>
                          <w:rPr>
                            <w:color w:val="0000FF"/>
                            <w:sz w:val="18"/>
                          </w:rPr>
                          <w:t>75 / 90</w:t>
                        </w:r>
                      </w:p>
                    </w:tc>
                    <w:tc>
                      <w:tcPr>
                        <w:tcW w:w="942" w:type="dxa"/>
                      </w:tcPr>
                      <w:p>
                        <w:pPr>
                          <w:pStyle w:val="TableParagraph"/>
                          <w:spacing w:before="22"/>
                          <w:ind w:left="131" w:right="179"/>
                          <w:jc w:val="center"/>
                          <w:rPr>
                            <w:b/>
                            <w:sz w:val="14"/>
                          </w:rPr>
                        </w:pPr>
                        <w:r>
                          <w:rPr>
                            <w:b/>
                            <w:color w:val="7E7E7E"/>
                            <w:sz w:val="14"/>
                          </w:rPr>
                          <w:t>A mejorar</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Factor de uniformidad media (%) (iluminan. min ÷ iluminan. media):</w:t>
                        </w:r>
                      </w:p>
                    </w:tc>
                    <w:tc>
                      <w:tcPr>
                        <w:tcW w:w="1589" w:type="dxa"/>
                      </w:tcPr>
                      <w:p>
                        <w:pPr>
                          <w:pStyle w:val="TableParagraph"/>
                          <w:spacing w:line="200" w:lineRule="exact"/>
                          <w:ind w:left="140" w:right="130"/>
                          <w:jc w:val="center"/>
                          <w:rPr>
                            <w:sz w:val="18"/>
                          </w:rPr>
                        </w:pPr>
                        <w:r>
                          <w:rPr>
                            <w:color w:val="0000FF"/>
                            <w:sz w:val="18"/>
                          </w:rPr>
                          <w:t>83</w:t>
                        </w:r>
                      </w:p>
                    </w:tc>
                    <w:tc>
                      <w:tcPr>
                        <w:tcW w:w="942" w:type="dxa"/>
                      </w:tcPr>
                      <w:p>
                        <w:pPr>
                          <w:pStyle w:val="TableParagraph"/>
                          <w:spacing w:line="200" w:lineRule="exact"/>
                          <w:ind w:left="131" w:right="125"/>
                          <w:jc w:val="center"/>
                          <w:rPr>
                            <w:b/>
                            <w:sz w:val="18"/>
                          </w:rPr>
                        </w:pPr>
                        <w:r>
                          <w:rPr>
                            <w:b/>
                            <w:color w:val="002E6C"/>
                            <w:sz w:val="18"/>
                          </w:rPr>
                          <w:t>-/Ac</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8" w:hRule="atLeast"/>
                    </w:trPr>
                    <w:tc>
                      <w:tcPr>
                        <w:tcW w:w="2681" w:type="dxa"/>
                      </w:tcPr>
                      <w:p>
                        <w:pPr>
                          <w:pStyle w:val="TableParagraph"/>
                          <w:numPr>
                            <w:ilvl w:val="0"/>
                            <w:numId w:val="84"/>
                          </w:numPr>
                          <w:tabs>
                            <w:tab w:pos="448" w:val="left" w:leader="none"/>
                            <w:tab w:pos="450" w:val="left" w:leader="none"/>
                          </w:tabs>
                          <w:spacing w:line="198" w:lineRule="exact" w:before="0" w:after="0"/>
                          <w:ind w:left="449" w:right="0" w:hanging="351"/>
                          <w:jc w:val="left"/>
                          <w:rPr>
                            <w:sz w:val="18"/>
                          </w:rPr>
                        </w:pPr>
                        <w:r>
                          <w:rPr>
                            <w:sz w:val="18"/>
                          </w:rPr>
                          <w:t>Equipamiento</w:t>
                        </w:r>
                      </w:p>
                    </w:tc>
                    <w:tc>
                      <w:tcPr>
                        <w:tcW w:w="6608" w:type="dxa"/>
                      </w:tcPr>
                      <w:p>
                        <w:pPr>
                          <w:pStyle w:val="TableParagraph"/>
                          <w:spacing w:line="198" w:lineRule="exact"/>
                          <w:ind w:left="108"/>
                          <w:rPr>
                            <w:sz w:val="18"/>
                          </w:rPr>
                        </w:pPr>
                        <w:r>
                          <w:rPr>
                            <w:sz w:val="18"/>
                          </w:rPr>
                          <w:t>(identificar en esta tabla y cumplimentar en </w:t>
                        </w:r>
                        <w:r>
                          <w:rPr>
                            <w:b/>
                            <w:sz w:val="18"/>
                          </w:rPr>
                          <w:t>T10</w:t>
                        </w:r>
                        <w:r>
                          <w:rPr>
                            <w:sz w:val="18"/>
                          </w:rPr>
                          <w:t>):</w:t>
                        </w:r>
                      </w:p>
                    </w:tc>
                    <w:tc>
                      <w:tcPr>
                        <w:tcW w:w="1589" w:type="dxa"/>
                      </w:tcPr>
                      <w:p>
                        <w:pPr>
                          <w:pStyle w:val="TableParagraph"/>
                          <w:spacing w:line="198" w:lineRule="exact"/>
                          <w:ind w:left="140" w:right="134"/>
                          <w:jc w:val="center"/>
                          <w:rPr>
                            <w:sz w:val="18"/>
                          </w:rPr>
                        </w:pPr>
                        <w:r>
                          <w:rPr>
                            <w:color w:val="0000FF"/>
                            <w:sz w:val="18"/>
                          </w:rPr>
                          <w:t>NP</w:t>
                        </w:r>
                      </w:p>
                    </w:tc>
                    <w:tc>
                      <w:tcPr>
                        <w:tcW w:w="942" w:type="dxa"/>
                      </w:tcPr>
                      <w:p>
                        <w:pPr>
                          <w:pStyle w:val="TableParagraph"/>
                          <w:spacing w:line="198" w:lineRule="exact"/>
                          <w:ind w:left="131" w:right="175"/>
                          <w:jc w:val="center"/>
                          <w:rPr>
                            <w:sz w:val="18"/>
                          </w:rPr>
                        </w:pPr>
                        <w:r>
                          <w:rPr>
                            <w:sz w:val="18"/>
                          </w:rPr>
                          <w:t>---</w:t>
                        </w: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bl>
                <w:p>
                  <w:pPr>
                    <w:pStyle w:val="BodyText"/>
                  </w:pPr>
                </w:p>
              </w:txbxContent>
            </v:textbox>
            <w10:wrap type="none"/>
          </v:shape>
        </w:pict>
      </w:r>
      <w:r>
        <w:rPr/>
        <w:t>Fichas de los espacios del edificio E01 Accesos de uso público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rPr>
      </w:pPr>
    </w:p>
    <w:p>
      <w:pPr>
        <w:pStyle w:val="BodyText"/>
        <w:tabs>
          <w:tab w:pos="2522" w:val="left" w:leader="none"/>
        </w:tabs>
        <w:spacing w:before="1"/>
        <w:ind w:right="1590"/>
        <w:jc w:val="right"/>
      </w:pPr>
      <w:r>
        <w:rPr/>
        <w:pict>
          <v:group style="position:absolute;margin-left:739.539978pt;margin-top:-.376673pt;width:45.75pt;height:12pt;mso-position-horizontal-relative:page;mso-position-vertical-relative:paragraph;z-index:5752" coordorigin="14791,-8" coordsize="915,240">
            <v:rect style="position:absolute;left:14800;top:-8;width:10;height:10" filled="true" fillcolor="#808080" stroked="false">
              <v:fill type="solid"/>
            </v:rect>
            <v:line style="position:absolute" from="14810,-3" to="15696,-3" stroked="true" strokeweight=".48001pt" strokecolor="#808080">
              <v:stroke dashstyle="solid"/>
            </v:line>
            <v:line style="position:absolute" from="14796,-8" to="14796,232" stroked="true" strokeweight=".47998pt" strokecolor="#808080">
              <v:stroke dashstyle="solid"/>
            </v:line>
            <v:line style="position:absolute" from="15700,-8" to="15700,232" stroked="true" strokeweight=".47998pt" strokecolor="#808080">
              <v:stroke dashstyle="solid"/>
            </v:line>
            <v:rect style="position:absolute;left:14800;top:222;width:10;height:10" filled="true" fillcolor="#808080" stroked="false">
              <v:fill type="solid"/>
            </v:rect>
            <v:line style="position:absolute" from="14810,228" to="15696,228" stroked="true" strokeweight=".48001pt" strokecolor="#808080">
              <v:stroke dashstyle="solid"/>
            </v:line>
            <w10:wrap type="none"/>
          </v:group>
        </w:pict>
      </w:r>
      <w:r>
        <w:rPr/>
        <w:pict>
          <v:shape style="position:absolute;margin-left:613.51001pt;margin-top:-.136668pt;width:47.1pt;height:11.55pt;mso-position-horizontal-relative:page;mso-position-vertical-relative:paragraph;z-index:-787432" type="#_x0000_t202" filled="false" stroked="true" strokeweight=".47998pt" strokecolor="#808080">
            <v:textbox inset="0,0,0,0">
              <w:txbxContent>
                <w:p>
                  <w:pPr>
                    <w:spacing w:before="25"/>
                    <w:ind w:left="146" w:right="0" w:firstLine="0"/>
                    <w:jc w:val="left"/>
                    <w:rPr>
                      <w:b/>
                      <w:sz w:val="14"/>
                    </w:rPr>
                  </w:pPr>
                  <w:r>
                    <w:rPr>
                      <w:b/>
                      <w:color w:val="7E7E7E"/>
                      <w:sz w:val="14"/>
                    </w:rPr>
                    <w:t>A mejorar</w:t>
                  </w:r>
                </w:p>
              </w:txbxContent>
            </v:textbox>
            <v:stroke dashstyle="solid"/>
            <w10:wrap type="none"/>
          </v:shape>
        </w:pict>
      </w:r>
      <w:r>
        <w:rPr/>
        <w:t>Nivel</w:t>
        <w:tab/>
      </w:r>
      <w:r>
        <w:rPr>
          <w:spacing w:val="-1"/>
        </w:rPr>
        <w:t>Nivel</w:t>
      </w:r>
    </w:p>
    <w:p>
      <w:pPr>
        <w:spacing w:before="142"/>
        <w:ind w:left="0" w:right="1592" w:firstLine="0"/>
        <w:jc w:val="right"/>
        <w:rPr>
          <w:b/>
          <w:sz w:val="18"/>
        </w:rPr>
      </w:pPr>
      <w:r>
        <w:rPr/>
        <w:pict>
          <v:shape style="position:absolute;margin-left:739.779968pt;margin-top:6.909345pt;width:45.25pt;height:11.55pt;mso-position-horizontal-relative:page;mso-position-vertical-relative:paragraph;z-index:5800" type="#_x0000_t202" filled="false" stroked="true" strokeweight=".47998pt" strokecolor="#808080">
            <v:textbox inset="0,0,0,0">
              <w:txbxContent>
                <w:p>
                  <w:pPr>
                    <w:spacing w:before="22"/>
                    <w:ind w:left="127" w:right="0" w:firstLine="0"/>
                    <w:jc w:val="left"/>
                    <w:rPr>
                      <w:b/>
                      <w:sz w:val="14"/>
                    </w:rPr>
                  </w:pPr>
                  <w:r>
                    <w:rPr>
                      <w:b/>
                      <w:color w:val="7E7E7E"/>
                      <w:sz w:val="14"/>
                    </w:rPr>
                    <w:t>A mejorar</w:t>
                  </w:r>
                </w:p>
              </w:txbxContent>
            </v:textbox>
            <v:stroke dashstyle="solid"/>
            <w10:wrap type="none"/>
          </v:shape>
        </w:pict>
      </w:r>
      <w:r>
        <w:rPr>
          <w:b/>
          <w:sz w:val="18"/>
        </w:rPr>
        <w:t>Nivel E01 Accesos de uso público</w:t>
      </w:r>
    </w:p>
    <w:p>
      <w:pPr>
        <w:spacing w:after="0"/>
        <w:jc w:val="right"/>
        <w:rPr>
          <w:sz w:val="18"/>
        </w:rPr>
        <w:sectPr>
          <w:footerReference w:type="default" r:id="rId145"/>
          <w:footerReference w:type="even" r:id="rId146"/>
          <w:pgSz w:w="16840" w:h="11910" w:orient="landscape"/>
          <w:pgMar w:footer="891" w:header="0" w:top="980" w:bottom="1080" w:left="1260" w:right="560"/>
          <w:pgNumType w:start="73"/>
        </w:sectPr>
      </w:pPr>
    </w:p>
    <w:p>
      <w:pPr>
        <w:spacing w:before="31" w:after="3"/>
        <w:ind w:left="220" w:right="0" w:firstLine="0"/>
        <w:jc w:val="left"/>
        <w:rPr>
          <w:b/>
          <w:sz w:val="22"/>
        </w:rPr>
      </w:pPr>
      <w:r>
        <w:rPr>
          <w:b/>
          <w:sz w:val="22"/>
        </w:rPr>
        <w:t>E02 Itinerarios de uso público</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59"/>
        <w:gridCol w:w="5235"/>
        <w:gridCol w:w="819"/>
        <w:gridCol w:w="819"/>
        <w:gridCol w:w="819"/>
        <w:gridCol w:w="817"/>
        <w:gridCol w:w="820"/>
        <w:gridCol w:w="817"/>
        <w:gridCol w:w="819"/>
        <w:gridCol w:w="831"/>
      </w:tblGrid>
      <w:tr>
        <w:trPr>
          <w:trHeight w:val="220" w:hRule="atLeast"/>
        </w:trPr>
        <w:tc>
          <w:tcPr>
            <w:tcW w:w="7794" w:type="dxa"/>
            <w:gridSpan w:val="2"/>
          </w:tcPr>
          <w:p>
            <w:pPr>
              <w:pStyle w:val="TableParagraph"/>
              <w:spacing w:line="200" w:lineRule="exact"/>
              <w:ind w:left="4611"/>
              <w:rPr>
                <w:b/>
                <w:sz w:val="18"/>
              </w:rPr>
            </w:pPr>
            <w:r>
              <w:rPr>
                <w:b/>
                <w:sz w:val="18"/>
              </w:rPr>
              <w:t>Nivel de accesibilidad reglamentario E02:</w:t>
            </w:r>
          </w:p>
        </w:tc>
        <w:tc>
          <w:tcPr>
            <w:tcW w:w="6561" w:type="dxa"/>
            <w:gridSpan w:val="8"/>
          </w:tcPr>
          <w:p>
            <w:pPr>
              <w:pStyle w:val="TableParagraph"/>
              <w:spacing w:line="200" w:lineRule="exact"/>
              <w:ind w:left="107"/>
              <w:rPr>
                <w:b/>
                <w:sz w:val="18"/>
              </w:rPr>
            </w:pPr>
            <w:r>
              <w:rPr>
                <w:b/>
                <w:color w:val="002E6C"/>
                <w:sz w:val="18"/>
              </w:rPr>
              <w:t>A/Ac</w:t>
            </w:r>
          </w:p>
        </w:tc>
      </w:tr>
      <w:tr>
        <w:trPr>
          <w:trHeight w:val="220" w:hRule="atLeast"/>
        </w:trPr>
        <w:tc>
          <w:tcPr>
            <w:tcW w:w="7794" w:type="dxa"/>
            <w:gridSpan w:val="2"/>
            <w:vMerge w:val="restart"/>
          </w:tcPr>
          <w:p>
            <w:pPr>
              <w:pStyle w:val="TableParagraph"/>
              <w:spacing w:before="114"/>
              <w:ind w:left="107"/>
              <w:rPr>
                <w:b/>
                <w:sz w:val="18"/>
              </w:rPr>
            </w:pPr>
            <w:r>
              <w:rPr>
                <w:b/>
                <w:sz w:val="18"/>
              </w:rPr>
              <w:t>Características</w:t>
            </w:r>
          </w:p>
        </w:tc>
        <w:tc>
          <w:tcPr>
            <w:tcW w:w="819" w:type="dxa"/>
          </w:tcPr>
          <w:p>
            <w:pPr>
              <w:pStyle w:val="TableParagraph"/>
              <w:spacing w:before="41"/>
              <w:ind w:right="117"/>
              <w:jc w:val="right"/>
              <w:rPr>
                <w:b/>
                <w:sz w:val="11"/>
              </w:rPr>
            </w:pPr>
            <w:r>
              <w:rPr>
                <w:b/>
                <w:sz w:val="11"/>
              </w:rPr>
              <w:t>Identificación</w:t>
            </w:r>
          </w:p>
        </w:tc>
        <w:tc>
          <w:tcPr>
            <w:tcW w:w="819" w:type="dxa"/>
            <w:vMerge w:val="restart"/>
          </w:tcPr>
          <w:p>
            <w:pPr>
              <w:pStyle w:val="TableParagraph"/>
              <w:spacing w:before="114"/>
              <w:ind w:left="217"/>
              <w:rPr>
                <w:b/>
                <w:sz w:val="18"/>
              </w:rPr>
            </w:pPr>
            <w:r>
              <w:rPr>
                <w:b/>
                <w:sz w:val="18"/>
              </w:rPr>
              <w:t>Nivel</w:t>
            </w:r>
          </w:p>
        </w:tc>
        <w:tc>
          <w:tcPr>
            <w:tcW w:w="819" w:type="dxa"/>
          </w:tcPr>
          <w:p>
            <w:pPr>
              <w:pStyle w:val="TableParagraph"/>
              <w:spacing w:before="41"/>
              <w:ind w:left="65"/>
              <w:rPr>
                <w:b/>
                <w:sz w:val="11"/>
              </w:rPr>
            </w:pPr>
            <w:r>
              <w:rPr>
                <w:b/>
                <w:sz w:val="11"/>
              </w:rPr>
              <w:t>Identificación</w:t>
            </w:r>
          </w:p>
        </w:tc>
        <w:tc>
          <w:tcPr>
            <w:tcW w:w="817" w:type="dxa"/>
            <w:vMerge w:val="restart"/>
          </w:tcPr>
          <w:p>
            <w:pPr>
              <w:pStyle w:val="TableParagraph"/>
              <w:spacing w:before="114"/>
              <w:ind w:left="214"/>
              <w:rPr>
                <w:b/>
                <w:sz w:val="18"/>
              </w:rPr>
            </w:pPr>
            <w:r>
              <w:rPr>
                <w:b/>
                <w:sz w:val="18"/>
              </w:rPr>
              <w:t>Nivel</w:t>
            </w:r>
          </w:p>
        </w:tc>
        <w:tc>
          <w:tcPr>
            <w:tcW w:w="820" w:type="dxa"/>
          </w:tcPr>
          <w:p>
            <w:pPr>
              <w:pStyle w:val="TableParagraph"/>
              <w:spacing w:before="41"/>
              <w:ind w:right="121"/>
              <w:jc w:val="right"/>
              <w:rPr>
                <w:b/>
                <w:sz w:val="11"/>
              </w:rPr>
            </w:pPr>
            <w:r>
              <w:rPr>
                <w:b/>
                <w:sz w:val="11"/>
              </w:rPr>
              <w:t>Identificación</w:t>
            </w:r>
          </w:p>
        </w:tc>
        <w:tc>
          <w:tcPr>
            <w:tcW w:w="817" w:type="dxa"/>
            <w:vMerge w:val="restart"/>
          </w:tcPr>
          <w:p>
            <w:pPr>
              <w:pStyle w:val="TableParagraph"/>
              <w:spacing w:before="114"/>
              <w:ind w:left="209"/>
              <w:rPr>
                <w:b/>
                <w:sz w:val="18"/>
              </w:rPr>
            </w:pPr>
            <w:r>
              <w:rPr>
                <w:b/>
                <w:sz w:val="18"/>
              </w:rPr>
              <w:t>Nivel</w:t>
            </w:r>
          </w:p>
        </w:tc>
        <w:tc>
          <w:tcPr>
            <w:tcW w:w="819" w:type="dxa"/>
          </w:tcPr>
          <w:p>
            <w:pPr>
              <w:pStyle w:val="TableParagraph"/>
              <w:spacing w:before="41"/>
              <w:ind w:right="122"/>
              <w:jc w:val="right"/>
              <w:rPr>
                <w:b/>
                <w:sz w:val="11"/>
              </w:rPr>
            </w:pPr>
            <w:r>
              <w:rPr>
                <w:b/>
                <w:sz w:val="11"/>
              </w:rPr>
              <w:t>Identificación</w:t>
            </w:r>
          </w:p>
        </w:tc>
        <w:tc>
          <w:tcPr>
            <w:tcW w:w="831" w:type="dxa"/>
            <w:vMerge w:val="restart"/>
          </w:tcPr>
          <w:p>
            <w:pPr>
              <w:pStyle w:val="TableParagraph"/>
              <w:spacing w:before="114"/>
              <w:ind w:left="217"/>
              <w:rPr>
                <w:b/>
                <w:sz w:val="18"/>
              </w:rPr>
            </w:pPr>
            <w:r>
              <w:rPr>
                <w:b/>
                <w:sz w:val="18"/>
              </w:rPr>
              <w:t>Nivel</w:t>
            </w:r>
          </w:p>
        </w:tc>
      </w:tr>
      <w:tr>
        <w:trPr>
          <w:trHeight w:val="220" w:hRule="atLeast"/>
        </w:trPr>
        <w:tc>
          <w:tcPr>
            <w:tcW w:w="7794" w:type="dxa"/>
            <w:gridSpan w:val="2"/>
            <w:vMerge/>
            <w:tcBorders>
              <w:top w:val="nil"/>
            </w:tcBorders>
          </w:tcPr>
          <w:p>
            <w:pPr>
              <w:rPr>
                <w:sz w:val="2"/>
                <w:szCs w:val="2"/>
              </w:rPr>
            </w:pPr>
          </w:p>
        </w:tc>
        <w:tc>
          <w:tcPr>
            <w:tcW w:w="819" w:type="dxa"/>
          </w:tcPr>
          <w:p>
            <w:pPr>
              <w:pStyle w:val="TableParagraph"/>
              <w:spacing w:line="200" w:lineRule="exact"/>
              <w:ind w:right="126"/>
              <w:jc w:val="right"/>
              <w:rPr>
                <w:b/>
                <w:sz w:val="18"/>
              </w:rPr>
            </w:pPr>
            <w:r>
              <w:rPr>
                <w:b/>
                <w:color w:val="0000FF"/>
                <w:sz w:val="18"/>
              </w:rPr>
              <w:t>Parcela</w:t>
            </w:r>
          </w:p>
        </w:tc>
        <w:tc>
          <w:tcPr>
            <w:tcW w:w="819" w:type="dxa"/>
            <w:vMerge/>
            <w:tcBorders>
              <w:top w:val="nil"/>
            </w:tcBorders>
          </w:tcPr>
          <w:p>
            <w:pPr>
              <w:rPr>
                <w:sz w:val="2"/>
                <w:szCs w:val="2"/>
              </w:rPr>
            </w:pPr>
          </w:p>
        </w:tc>
        <w:tc>
          <w:tcPr>
            <w:tcW w:w="819" w:type="dxa"/>
          </w:tcPr>
          <w:p>
            <w:pPr>
              <w:pStyle w:val="TableParagraph"/>
              <w:spacing w:line="200" w:lineRule="exact"/>
              <w:ind w:left="47" w:right="43"/>
              <w:jc w:val="center"/>
              <w:rPr>
                <w:b/>
                <w:sz w:val="18"/>
              </w:rPr>
            </w:pPr>
            <w:r>
              <w:rPr>
                <w:b/>
                <w:color w:val="0000FF"/>
                <w:sz w:val="18"/>
              </w:rPr>
              <w:t>PB</w:t>
            </w:r>
          </w:p>
        </w:tc>
        <w:tc>
          <w:tcPr>
            <w:tcW w:w="817" w:type="dxa"/>
            <w:vMerge/>
            <w:tcBorders>
              <w:top w:val="nil"/>
            </w:tcBorders>
          </w:tcPr>
          <w:p>
            <w:pPr>
              <w:rPr>
                <w:sz w:val="2"/>
                <w:szCs w:val="2"/>
              </w:rPr>
            </w:pPr>
          </w:p>
        </w:tc>
        <w:tc>
          <w:tcPr>
            <w:tcW w:w="820" w:type="dxa"/>
          </w:tcPr>
          <w:p>
            <w:pPr>
              <w:pStyle w:val="TableParagraph"/>
              <w:spacing w:line="200" w:lineRule="exact"/>
              <w:ind w:left="266" w:right="266"/>
              <w:jc w:val="center"/>
              <w:rPr>
                <w:b/>
                <w:sz w:val="18"/>
              </w:rPr>
            </w:pPr>
            <w:r>
              <w:rPr>
                <w:b/>
                <w:color w:val="0000FF"/>
                <w:sz w:val="18"/>
              </w:rPr>
              <w:t>P1</w:t>
            </w:r>
          </w:p>
        </w:tc>
        <w:tc>
          <w:tcPr>
            <w:tcW w:w="817" w:type="dxa"/>
            <w:vMerge/>
            <w:tcBorders>
              <w:top w:val="nil"/>
            </w:tcBorders>
          </w:tcPr>
          <w:p>
            <w:pPr>
              <w:rPr>
                <w:sz w:val="2"/>
                <w:szCs w:val="2"/>
              </w:rPr>
            </w:pPr>
          </w:p>
        </w:tc>
        <w:tc>
          <w:tcPr>
            <w:tcW w:w="819" w:type="dxa"/>
          </w:tcPr>
          <w:p>
            <w:pPr>
              <w:pStyle w:val="TableParagraph"/>
              <w:spacing w:line="200" w:lineRule="exact"/>
              <w:ind w:left="47" w:right="47"/>
              <w:jc w:val="center"/>
              <w:rPr>
                <w:b/>
                <w:sz w:val="18"/>
              </w:rPr>
            </w:pPr>
            <w:r>
              <w:rPr>
                <w:b/>
                <w:color w:val="0000FF"/>
                <w:sz w:val="18"/>
              </w:rPr>
              <w:t>P2</w:t>
            </w:r>
          </w:p>
        </w:tc>
        <w:tc>
          <w:tcPr>
            <w:tcW w:w="831" w:type="dxa"/>
            <w:vMerge/>
            <w:tcBorders>
              <w:top w:val="nil"/>
            </w:tcBorders>
          </w:tcPr>
          <w:p>
            <w:pPr>
              <w:rPr>
                <w:sz w:val="2"/>
                <w:szCs w:val="2"/>
              </w:rPr>
            </w:pPr>
          </w:p>
        </w:tc>
      </w:tr>
      <w:tr>
        <w:trPr>
          <w:trHeight w:val="217" w:hRule="atLeast"/>
        </w:trPr>
        <w:tc>
          <w:tcPr>
            <w:tcW w:w="2559" w:type="dxa"/>
            <w:vMerge w:val="restart"/>
          </w:tcPr>
          <w:p>
            <w:pPr>
              <w:pStyle w:val="TableParagraph"/>
              <w:numPr>
                <w:ilvl w:val="0"/>
                <w:numId w:val="85"/>
              </w:numPr>
              <w:tabs>
                <w:tab w:pos="468" w:val="left" w:leader="none"/>
                <w:tab w:pos="469" w:val="left" w:leader="none"/>
              </w:tabs>
              <w:spacing w:line="219" w:lineRule="exact" w:before="0" w:after="0"/>
              <w:ind w:left="468" w:right="0" w:hanging="361"/>
              <w:jc w:val="left"/>
              <w:rPr>
                <w:sz w:val="18"/>
              </w:rPr>
            </w:pPr>
            <w:r>
              <w:rPr>
                <w:sz w:val="18"/>
              </w:rPr>
              <w:t>Pasos.</w:t>
            </w:r>
          </w:p>
        </w:tc>
        <w:tc>
          <w:tcPr>
            <w:tcW w:w="5235" w:type="dxa"/>
          </w:tcPr>
          <w:p>
            <w:pPr>
              <w:pStyle w:val="TableParagraph"/>
              <w:spacing w:line="198" w:lineRule="exact"/>
              <w:ind w:left="107"/>
              <w:rPr>
                <w:sz w:val="18"/>
              </w:rPr>
            </w:pPr>
            <w:r>
              <w:rPr>
                <w:sz w:val="18"/>
              </w:rPr>
              <w:t>Anchura (m):</w:t>
            </w:r>
          </w:p>
        </w:tc>
        <w:tc>
          <w:tcPr>
            <w:tcW w:w="819" w:type="dxa"/>
          </w:tcPr>
          <w:p>
            <w:pPr>
              <w:pStyle w:val="TableParagraph"/>
              <w:spacing w:line="198" w:lineRule="exact"/>
              <w:ind w:left="247"/>
              <w:rPr>
                <w:sz w:val="18"/>
              </w:rPr>
            </w:pPr>
            <w:r>
              <w:rPr>
                <w:color w:val="0000FF"/>
                <w:sz w:val="18"/>
              </w:rPr>
              <w:t>1,29</w:t>
            </w:r>
          </w:p>
        </w:tc>
        <w:tc>
          <w:tcPr>
            <w:tcW w:w="819" w:type="dxa"/>
          </w:tcPr>
          <w:p>
            <w:pPr>
              <w:pStyle w:val="TableParagraph"/>
              <w:spacing w:line="198" w:lineRule="exact"/>
              <w:ind w:left="47" w:right="41"/>
              <w:jc w:val="center"/>
              <w:rPr>
                <w:b/>
                <w:sz w:val="18"/>
              </w:rPr>
            </w:pPr>
            <w:r>
              <w:rPr>
                <w:b/>
                <w:color w:val="002E6C"/>
                <w:sz w:val="18"/>
              </w:rPr>
              <w:t>A/Ac</w:t>
            </w:r>
          </w:p>
        </w:tc>
        <w:tc>
          <w:tcPr>
            <w:tcW w:w="819" w:type="dxa"/>
          </w:tcPr>
          <w:p>
            <w:pPr>
              <w:pStyle w:val="TableParagraph"/>
              <w:spacing w:line="198" w:lineRule="exact"/>
              <w:ind w:left="245"/>
              <w:rPr>
                <w:sz w:val="18"/>
              </w:rPr>
            </w:pPr>
            <w:r>
              <w:rPr>
                <w:color w:val="0000FF"/>
                <w:sz w:val="18"/>
              </w:rPr>
              <w:t>2,52</w:t>
            </w:r>
          </w:p>
        </w:tc>
        <w:tc>
          <w:tcPr>
            <w:tcW w:w="817" w:type="dxa"/>
          </w:tcPr>
          <w:p>
            <w:pPr>
              <w:pStyle w:val="TableParagraph"/>
              <w:spacing w:line="198" w:lineRule="exact"/>
              <w:ind w:left="63" w:right="62"/>
              <w:jc w:val="center"/>
              <w:rPr>
                <w:b/>
                <w:sz w:val="18"/>
              </w:rPr>
            </w:pPr>
            <w:r>
              <w:rPr>
                <w:b/>
                <w:color w:val="002E6C"/>
                <w:sz w:val="18"/>
              </w:rPr>
              <w:t>A/Ac</w:t>
            </w:r>
          </w:p>
        </w:tc>
        <w:tc>
          <w:tcPr>
            <w:tcW w:w="820" w:type="dxa"/>
          </w:tcPr>
          <w:p>
            <w:pPr>
              <w:pStyle w:val="TableParagraph"/>
              <w:spacing w:line="198" w:lineRule="exact"/>
              <w:ind w:left="244"/>
              <w:rPr>
                <w:sz w:val="18"/>
              </w:rPr>
            </w:pPr>
            <w:r>
              <w:rPr>
                <w:color w:val="0000FF"/>
                <w:sz w:val="18"/>
              </w:rPr>
              <w:t>2,46</w:t>
            </w:r>
          </w:p>
        </w:tc>
        <w:tc>
          <w:tcPr>
            <w:tcW w:w="817" w:type="dxa"/>
          </w:tcPr>
          <w:p>
            <w:pPr>
              <w:pStyle w:val="TableParagraph"/>
              <w:spacing w:line="198" w:lineRule="exact"/>
              <w:ind w:left="63" w:right="68"/>
              <w:jc w:val="center"/>
              <w:rPr>
                <w:b/>
                <w:sz w:val="18"/>
              </w:rPr>
            </w:pPr>
            <w:r>
              <w:rPr>
                <w:b/>
                <w:color w:val="002E6C"/>
                <w:sz w:val="18"/>
              </w:rPr>
              <w:t>A/Ac</w:t>
            </w:r>
          </w:p>
        </w:tc>
        <w:tc>
          <w:tcPr>
            <w:tcW w:w="819" w:type="dxa"/>
          </w:tcPr>
          <w:p>
            <w:pPr>
              <w:pStyle w:val="TableParagraph"/>
              <w:spacing w:line="198" w:lineRule="exact"/>
              <w:ind w:left="242"/>
              <w:rPr>
                <w:sz w:val="18"/>
              </w:rPr>
            </w:pPr>
            <w:r>
              <w:rPr>
                <w:color w:val="0000FF"/>
                <w:sz w:val="18"/>
              </w:rPr>
              <w:t>1,52</w:t>
            </w:r>
          </w:p>
        </w:tc>
        <w:tc>
          <w:tcPr>
            <w:tcW w:w="831" w:type="dxa"/>
          </w:tcPr>
          <w:p>
            <w:pPr>
              <w:pStyle w:val="TableParagraph"/>
              <w:spacing w:line="198" w:lineRule="exact"/>
              <w:ind w:left="68" w:right="71"/>
              <w:jc w:val="center"/>
              <w:rPr>
                <w:b/>
                <w:sz w:val="18"/>
              </w:rPr>
            </w:pPr>
            <w:r>
              <w:rPr>
                <w:b/>
                <w:color w:val="002E6C"/>
                <w:sz w:val="18"/>
              </w:rPr>
              <w:t>A/Ac</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199" w:lineRule="exact" w:before="1"/>
              <w:ind w:left="107"/>
              <w:rPr>
                <w:sz w:val="18"/>
              </w:rPr>
            </w:pPr>
            <w:r>
              <w:rPr>
                <w:sz w:val="18"/>
              </w:rPr>
              <w:t>Estrechamientos (m):</w:t>
            </w:r>
          </w:p>
        </w:tc>
        <w:tc>
          <w:tcPr>
            <w:tcW w:w="819" w:type="dxa"/>
          </w:tcPr>
          <w:p>
            <w:pPr>
              <w:pStyle w:val="TableParagraph"/>
              <w:spacing w:line="199" w:lineRule="exact" w:before="1"/>
              <w:ind w:left="47" w:right="42"/>
              <w:jc w:val="center"/>
              <w:rPr>
                <w:sz w:val="18"/>
              </w:rPr>
            </w:pPr>
            <w:r>
              <w:rPr>
                <w:color w:val="0000FF"/>
                <w:sz w:val="18"/>
              </w:rPr>
              <w:t>NO</w:t>
            </w:r>
          </w:p>
        </w:tc>
        <w:tc>
          <w:tcPr>
            <w:tcW w:w="819" w:type="dxa"/>
          </w:tcPr>
          <w:p>
            <w:pPr>
              <w:pStyle w:val="TableParagraph"/>
              <w:spacing w:line="199" w:lineRule="exact" w:before="1"/>
              <w:ind w:left="47" w:right="41"/>
              <w:jc w:val="center"/>
              <w:rPr>
                <w:b/>
                <w:sz w:val="18"/>
              </w:rPr>
            </w:pPr>
            <w:r>
              <w:rPr>
                <w:b/>
                <w:color w:val="002E6C"/>
                <w:sz w:val="18"/>
              </w:rPr>
              <w:t>A/Ac</w:t>
            </w:r>
          </w:p>
        </w:tc>
        <w:tc>
          <w:tcPr>
            <w:tcW w:w="819" w:type="dxa"/>
          </w:tcPr>
          <w:p>
            <w:pPr>
              <w:pStyle w:val="TableParagraph"/>
              <w:spacing w:line="199" w:lineRule="exact" w:before="1"/>
              <w:ind w:left="245"/>
              <w:rPr>
                <w:sz w:val="18"/>
              </w:rPr>
            </w:pPr>
            <w:r>
              <w:rPr>
                <w:color w:val="0000FF"/>
                <w:sz w:val="18"/>
              </w:rPr>
              <w:t>2,11</w:t>
            </w:r>
          </w:p>
        </w:tc>
        <w:tc>
          <w:tcPr>
            <w:tcW w:w="817" w:type="dxa"/>
          </w:tcPr>
          <w:p>
            <w:pPr>
              <w:pStyle w:val="TableParagraph"/>
              <w:spacing w:line="199" w:lineRule="exact" w:before="1"/>
              <w:ind w:left="63" w:right="62"/>
              <w:jc w:val="center"/>
              <w:rPr>
                <w:b/>
                <w:sz w:val="18"/>
              </w:rPr>
            </w:pPr>
            <w:r>
              <w:rPr>
                <w:b/>
                <w:color w:val="002E6C"/>
                <w:sz w:val="18"/>
              </w:rPr>
              <w:t>A/Ac</w:t>
            </w:r>
          </w:p>
        </w:tc>
        <w:tc>
          <w:tcPr>
            <w:tcW w:w="820" w:type="dxa"/>
          </w:tcPr>
          <w:p>
            <w:pPr>
              <w:pStyle w:val="TableParagraph"/>
              <w:spacing w:line="199" w:lineRule="exact" w:before="1"/>
              <w:ind w:left="244"/>
              <w:rPr>
                <w:sz w:val="18"/>
              </w:rPr>
            </w:pPr>
            <w:r>
              <w:rPr>
                <w:color w:val="0000FF"/>
                <w:sz w:val="18"/>
              </w:rPr>
              <w:t>2,05</w:t>
            </w:r>
          </w:p>
        </w:tc>
        <w:tc>
          <w:tcPr>
            <w:tcW w:w="817" w:type="dxa"/>
          </w:tcPr>
          <w:p>
            <w:pPr>
              <w:pStyle w:val="TableParagraph"/>
              <w:spacing w:line="199" w:lineRule="exact" w:before="1"/>
              <w:ind w:left="63" w:right="68"/>
              <w:jc w:val="center"/>
              <w:rPr>
                <w:b/>
                <w:sz w:val="18"/>
              </w:rPr>
            </w:pPr>
            <w:r>
              <w:rPr>
                <w:b/>
                <w:color w:val="002E6C"/>
                <w:sz w:val="18"/>
              </w:rPr>
              <w:t>A/Ac</w:t>
            </w:r>
          </w:p>
        </w:tc>
        <w:tc>
          <w:tcPr>
            <w:tcW w:w="819" w:type="dxa"/>
          </w:tcPr>
          <w:p>
            <w:pPr>
              <w:pStyle w:val="TableParagraph"/>
              <w:spacing w:line="199" w:lineRule="exact" w:before="1"/>
              <w:ind w:left="242"/>
              <w:rPr>
                <w:sz w:val="18"/>
              </w:rPr>
            </w:pPr>
            <w:r>
              <w:rPr>
                <w:color w:val="0000FF"/>
                <w:sz w:val="18"/>
              </w:rPr>
              <w:t>2,05</w:t>
            </w:r>
          </w:p>
        </w:tc>
        <w:tc>
          <w:tcPr>
            <w:tcW w:w="831" w:type="dxa"/>
          </w:tcPr>
          <w:p>
            <w:pPr>
              <w:pStyle w:val="TableParagraph"/>
              <w:spacing w:line="199" w:lineRule="exact" w:before="1"/>
              <w:ind w:left="68" w:right="71"/>
              <w:jc w:val="center"/>
              <w:rPr>
                <w:b/>
                <w:sz w:val="18"/>
              </w:rPr>
            </w:pPr>
            <w:r>
              <w:rPr>
                <w:b/>
                <w:color w:val="002E6C"/>
                <w:sz w:val="18"/>
              </w:rPr>
              <w:t>A/Ac</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Altura circulaciones (m):</w:t>
            </w:r>
          </w:p>
        </w:tc>
        <w:tc>
          <w:tcPr>
            <w:tcW w:w="819" w:type="dxa"/>
          </w:tcPr>
          <w:p>
            <w:pPr>
              <w:pStyle w:val="TableParagraph"/>
              <w:spacing w:line="200" w:lineRule="exact"/>
              <w:ind w:left="247"/>
              <w:rPr>
                <w:sz w:val="18"/>
              </w:rPr>
            </w:pPr>
            <w:r>
              <w:rPr>
                <w:color w:val="0000FF"/>
                <w:sz w:val="18"/>
              </w:rPr>
              <w:t>3,46</w:t>
            </w:r>
          </w:p>
        </w:tc>
        <w:tc>
          <w:tcPr>
            <w:tcW w:w="819" w:type="dxa"/>
          </w:tcPr>
          <w:p>
            <w:pPr>
              <w:pStyle w:val="TableParagraph"/>
              <w:spacing w:line="200" w:lineRule="exact"/>
              <w:ind w:left="47" w:right="96"/>
              <w:jc w:val="center"/>
              <w:rPr>
                <w:b/>
                <w:sz w:val="18"/>
              </w:rPr>
            </w:pPr>
            <w:r>
              <w:rPr>
                <w:b/>
                <w:color w:val="002E6C"/>
                <w:sz w:val="18"/>
              </w:rPr>
              <w:t>A/Ac</w:t>
            </w:r>
          </w:p>
        </w:tc>
        <w:tc>
          <w:tcPr>
            <w:tcW w:w="819" w:type="dxa"/>
          </w:tcPr>
          <w:p>
            <w:pPr>
              <w:pStyle w:val="TableParagraph"/>
              <w:spacing w:line="200" w:lineRule="exact"/>
              <w:ind w:left="245"/>
              <w:rPr>
                <w:sz w:val="18"/>
              </w:rPr>
            </w:pPr>
            <w:r>
              <w:rPr>
                <w:color w:val="0000FF"/>
                <w:sz w:val="18"/>
              </w:rPr>
              <w:t>3,50</w:t>
            </w:r>
          </w:p>
        </w:tc>
        <w:tc>
          <w:tcPr>
            <w:tcW w:w="817" w:type="dxa"/>
          </w:tcPr>
          <w:p>
            <w:pPr>
              <w:pStyle w:val="TableParagraph"/>
              <w:spacing w:line="200" w:lineRule="exact"/>
              <w:ind w:left="63" w:right="62"/>
              <w:jc w:val="center"/>
              <w:rPr>
                <w:b/>
                <w:sz w:val="18"/>
              </w:rPr>
            </w:pPr>
            <w:r>
              <w:rPr>
                <w:b/>
                <w:color w:val="002E6C"/>
                <w:sz w:val="18"/>
              </w:rPr>
              <w:t>A/Ac</w:t>
            </w:r>
          </w:p>
        </w:tc>
        <w:tc>
          <w:tcPr>
            <w:tcW w:w="820" w:type="dxa"/>
          </w:tcPr>
          <w:p>
            <w:pPr>
              <w:pStyle w:val="TableParagraph"/>
              <w:spacing w:line="200" w:lineRule="exact"/>
              <w:ind w:left="198"/>
              <w:rPr>
                <w:sz w:val="18"/>
              </w:rPr>
            </w:pPr>
            <w:r>
              <w:rPr>
                <w:color w:val="0000FF"/>
                <w:sz w:val="18"/>
              </w:rPr>
              <w:t>3,185</w:t>
            </w:r>
          </w:p>
        </w:tc>
        <w:tc>
          <w:tcPr>
            <w:tcW w:w="817" w:type="dxa"/>
          </w:tcPr>
          <w:p>
            <w:pPr>
              <w:pStyle w:val="TableParagraph"/>
              <w:spacing w:line="200" w:lineRule="exact"/>
              <w:ind w:left="63" w:right="68"/>
              <w:jc w:val="center"/>
              <w:rPr>
                <w:b/>
                <w:sz w:val="18"/>
              </w:rPr>
            </w:pPr>
            <w:r>
              <w:rPr>
                <w:b/>
                <w:color w:val="002E6C"/>
                <w:sz w:val="18"/>
              </w:rPr>
              <w:t>A/Ac</w:t>
            </w:r>
          </w:p>
        </w:tc>
        <w:tc>
          <w:tcPr>
            <w:tcW w:w="819" w:type="dxa"/>
          </w:tcPr>
          <w:p>
            <w:pPr>
              <w:pStyle w:val="TableParagraph"/>
              <w:spacing w:line="200" w:lineRule="exact"/>
              <w:ind w:left="242"/>
              <w:rPr>
                <w:sz w:val="18"/>
              </w:rPr>
            </w:pPr>
            <w:r>
              <w:rPr>
                <w:color w:val="0000FF"/>
                <w:sz w:val="18"/>
              </w:rPr>
              <w:t>2,90</w:t>
            </w:r>
          </w:p>
        </w:tc>
        <w:tc>
          <w:tcPr>
            <w:tcW w:w="831" w:type="dxa"/>
          </w:tcPr>
          <w:p>
            <w:pPr>
              <w:pStyle w:val="TableParagraph"/>
              <w:spacing w:line="200" w:lineRule="exact"/>
              <w:ind w:left="68" w:right="71"/>
              <w:jc w:val="center"/>
              <w:rPr>
                <w:b/>
                <w:sz w:val="18"/>
              </w:rPr>
            </w:pPr>
            <w:r>
              <w:rPr>
                <w:b/>
                <w:color w:val="002E6C"/>
                <w:sz w:val="18"/>
              </w:rPr>
              <w:t>A/Ac</w:t>
            </w:r>
          </w:p>
        </w:tc>
      </w:tr>
      <w:tr>
        <w:trPr>
          <w:trHeight w:val="220" w:hRule="atLeast"/>
        </w:trPr>
        <w:tc>
          <w:tcPr>
            <w:tcW w:w="2559" w:type="dxa"/>
          </w:tcPr>
          <w:p>
            <w:pPr>
              <w:pStyle w:val="TableParagraph"/>
              <w:numPr>
                <w:ilvl w:val="0"/>
                <w:numId w:val="86"/>
              </w:numPr>
              <w:tabs>
                <w:tab w:pos="468" w:val="left" w:leader="none"/>
                <w:tab w:pos="469" w:val="left" w:leader="none"/>
              </w:tabs>
              <w:spacing w:line="200" w:lineRule="exact" w:before="0" w:after="0"/>
              <w:ind w:left="468" w:right="0" w:hanging="361"/>
              <w:jc w:val="left"/>
              <w:rPr>
                <w:sz w:val="18"/>
              </w:rPr>
            </w:pPr>
            <w:r>
              <w:rPr>
                <w:sz w:val="18"/>
              </w:rPr>
              <w:t>Giros en silla de</w:t>
            </w:r>
            <w:r>
              <w:rPr>
                <w:spacing w:val="-5"/>
                <w:sz w:val="18"/>
              </w:rPr>
              <w:t> </w:t>
            </w:r>
            <w:r>
              <w:rPr>
                <w:sz w:val="18"/>
              </w:rPr>
              <w:t>ruedas.</w:t>
            </w:r>
          </w:p>
        </w:tc>
        <w:tc>
          <w:tcPr>
            <w:tcW w:w="5235" w:type="dxa"/>
          </w:tcPr>
          <w:p>
            <w:pPr>
              <w:pStyle w:val="TableParagraph"/>
              <w:spacing w:line="200" w:lineRule="exact"/>
              <w:ind w:left="107"/>
              <w:rPr>
                <w:sz w:val="18"/>
              </w:rPr>
            </w:pPr>
            <w:r>
              <w:rPr>
                <w:sz w:val="18"/>
              </w:rPr>
              <w:t>Espacio libre de diámetro (m):</w:t>
            </w:r>
          </w:p>
        </w:tc>
        <w:tc>
          <w:tcPr>
            <w:tcW w:w="819" w:type="dxa"/>
          </w:tcPr>
          <w:p>
            <w:pPr>
              <w:pStyle w:val="TableParagraph"/>
              <w:spacing w:line="200" w:lineRule="exact"/>
              <w:ind w:left="247"/>
              <w:rPr>
                <w:sz w:val="18"/>
              </w:rPr>
            </w:pPr>
            <w:r>
              <w:rPr>
                <w:color w:val="0000FF"/>
                <w:sz w:val="18"/>
              </w:rPr>
              <w:t>1,20</w:t>
            </w:r>
          </w:p>
        </w:tc>
        <w:tc>
          <w:tcPr>
            <w:tcW w:w="819" w:type="dxa"/>
          </w:tcPr>
          <w:p>
            <w:pPr>
              <w:pStyle w:val="TableParagraph"/>
              <w:spacing w:line="200" w:lineRule="exact"/>
              <w:ind w:left="47" w:right="93"/>
              <w:jc w:val="center"/>
              <w:rPr>
                <w:b/>
                <w:sz w:val="18"/>
              </w:rPr>
            </w:pPr>
            <w:r>
              <w:rPr>
                <w:b/>
                <w:color w:val="385522"/>
                <w:sz w:val="18"/>
              </w:rPr>
              <w:t>P/Tol</w:t>
            </w:r>
          </w:p>
        </w:tc>
        <w:tc>
          <w:tcPr>
            <w:tcW w:w="819" w:type="dxa"/>
          </w:tcPr>
          <w:p>
            <w:pPr>
              <w:pStyle w:val="TableParagraph"/>
              <w:spacing w:line="200" w:lineRule="exact"/>
              <w:ind w:left="245"/>
              <w:rPr>
                <w:sz w:val="18"/>
              </w:rPr>
            </w:pPr>
            <w:r>
              <w:rPr>
                <w:color w:val="0000FF"/>
                <w:sz w:val="18"/>
              </w:rPr>
              <w:t>1,50</w:t>
            </w:r>
          </w:p>
        </w:tc>
        <w:tc>
          <w:tcPr>
            <w:tcW w:w="817" w:type="dxa"/>
          </w:tcPr>
          <w:p>
            <w:pPr>
              <w:pStyle w:val="TableParagraph"/>
              <w:spacing w:line="200" w:lineRule="exact"/>
              <w:ind w:left="63" w:right="62"/>
              <w:jc w:val="center"/>
              <w:rPr>
                <w:b/>
                <w:sz w:val="18"/>
              </w:rPr>
            </w:pPr>
            <w:r>
              <w:rPr>
                <w:b/>
                <w:color w:val="002E6C"/>
                <w:sz w:val="18"/>
              </w:rPr>
              <w:t>A/Ac</w:t>
            </w:r>
          </w:p>
        </w:tc>
        <w:tc>
          <w:tcPr>
            <w:tcW w:w="820" w:type="dxa"/>
          </w:tcPr>
          <w:p>
            <w:pPr>
              <w:pStyle w:val="TableParagraph"/>
              <w:spacing w:line="200" w:lineRule="exact"/>
              <w:ind w:left="244"/>
              <w:rPr>
                <w:sz w:val="18"/>
              </w:rPr>
            </w:pPr>
            <w:r>
              <w:rPr>
                <w:color w:val="0000FF"/>
                <w:sz w:val="18"/>
              </w:rPr>
              <w:t>1,50</w:t>
            </w:r>
          </w:p>
        </w:tc>
        <w:tc>
          <w:tcPr>
            <w:tcW w:w="817" w:type="dxa"/>
          </w:tcPr>
          <w:p>
            <w:pPr>
              <w:pStyle w:val="TableParagraph"/>
              <w:spacing w:line="200" w:lineRule="exact"/>
              <w:ind w:left="63" w:right="68"/>
              <w:jc w:val="center"/>
              <w:rPr>
                <w:b/>
                <w:sz w:val="18"/>
              </w:rPr>
            </w:pPr>
            <w:r>
              <w:rPr>
                <w:b/>
                <w:color w:val="002E6C"/>
                <w:sz w:val="18"/>
              </w:rPr>
              <w:t>A/Ac</w:t>
            </w:r>
          </w:p>
        </w:tc>
        <w:tc>
          <w:tcPr>
            <w:tcW w:w="819" w:type="dxa"/>
          </w:tcPr>
          <w:p>
            <w:pPr>
              <w:pStyle w:val="TableParagraph"/>
              <w:spacing w:line="200" w:lineRule="exact"/>
              <w:ind w:left="242"/>
              <w:rPr>
                <w:sz w:val="18"/>
              </w:rPr>
            </w:pPr>
            <w:r>
              <w:rPr>
                <w:color w:val="0000FF"/>
                <w:sz w:val="18"/>
              </w:rPr>
              <w:t>1,50</w:t>
            </w:r>
          </w:p>
        </w:tc>
        <w:tc>
          <w:tcPr>
            <w:tcW w:w="831" w:type="dxa"/>
          </w:tcPr>
          <w:p>
            <w:pPr>
              <w:pStyle w:val="TableParagraph"/>
              <w:spacing w:line="200" w:lineRule="exact"/>
              <w:ind w:left="68" w:right="71"/>
              <w:jc w:val="center"/>
              <w:rPr>
                <w:b/>
                <w:sz w:val="18"/>
              </w:rPr>
            </w:pPr>
            <w:r>
              <w:rPr>
                <w:b/>
                <w:color w:val="002E6C"/>
                <w:sz w:val="18"/>
              </w:rPr>
              <w:t>A/Ac</w:t>
            </w:r>
          </w:p>
        </w:tc>
      </w:tr>
      <w:tr>
        <w:trPr>
          <w:trHeight w:val="218" w:hRule="atLeast"/>
        </w:trPr>
        <w:tc>
          <w:tcPr>
            <w:tcW w:w="2559" w:type="dxa"/>
          </w:tcPr>
          <w:p>
            <w:pPr>
              <w:pStyle w:val="TableParagraph"/>
              <w:numPr>
                <w:ilvl w:val="0"/>
                <w:numId w:val="87"/>
              </w:numPr>
              <w:tabs>
                <w:tab w:pos="468" w:val="left" w:leader="none"/>
                <w:tab w:pos="469" w:val="left" w:leader="none"/>
              </w:tabs>
              <w:spacing w:line="198" w:lineRule="exact" w:before="0" w:after="0"/>
              <w:ind w:left="468" w:right="0" w:hanging="361"/>
              <w:jc w:val="left"/>
              <w:rPr>
                <w:sz w:val="18"/>
              </w:rPr>
            </w:pPr>
            <w:r>
              <w:rPr>
                <w:sz w:val="18"/>
              </w:rPr>
              <w:t>Puertas.</w:t>
            </w:r>
          </w:p>
        </w:tc>
        <w:tc>
          <w:tcPr>
            <w:tcW w:w="5235" w:type="dxa"/>
          </w:tcPr>
          <w:p>
            <w:pPr>
              <w:pStyle w:val="TableParagraph"/>
              <w:spacing w:line="198" w:lineRule="exact"/>
              <w:ind w:left="107"/>
              <w:rPr>
                <w:sz w:val="18"/>
              </w:rPr>
            </w:pPr>
            <w:r>
              <w:rPr>
                <w:sz w:val="18"/>
              </w:rPr>
              <w:t>Puertas (identificar en esta tabla y cumplimentar en </w:t>
            </w:r>
            <w:r>
              <w:rPr>
                <w:b/>
                <w:sz w:val="18"/>
              </w:rPr>
              <w:t>T01</w:t>
            </w:r>
            <w:r>
              <w:rPr>
                <w:sz w:val="18"/>
              </w:rPr>
              <w:t>):</w:t>
            </w:r>
          </w:p>
        </w:tc>
        <w:tc>
          <w:tcPr>
            <w:tcW w:w="819" w:type="dxa"/>
          </w:tcPr>
          <w:p>
            <w:pPr>
              <w:pStyle w:val="TableParagraph"/>
              <w:spacing w:line="198" w:lineRule="exact"/>
              <w:ind w:left="47" w:right="45"/>
              <w:jc w:val="center"/>
              <w:rPr>
                <w:sz w:val="18"/>
              </w:rPr>
            </w:pPr>
            <w:r>
              <w:rPr>
                <w:color w:val="0000FF"/>
                <w:sz w:val="18"/>
              </w:rPr>
              <w:t>NP</w:t>
            </w:r>
          </w:p>
        </w:tc>
        <w:tc>
          <w:tcPr>
            <w:tcW w:w="819" w:type="dxa"/>
          </w:tcPr>
          <w:p>
            <w:pPr>
              <w:pStyle w:val="TableParagraph"/>
              <w:spacing w:line="198" w:lineRule="exact"/>
              <w:ind w:left="47" w:right="39"/>
              <w:jc w:val="center"/>
              <w:rPr>
                <w:sz w:val="18"/>
              </w:rPr>
            </w:pPr>
            <w:r>
              <w:rPr>
                <w:sz w:val="18"/>
              </w:rPr>
              <w:t>---</w:t>
            </w:r>
          </w:p>
        </w:tc>
        <w:tc>
          <w:tcPr>
            <w:tcW w:w="819" w:type="dxa"/>
          </w:tcPr>
          <w:p>
            <w:pPr>
              <w:pStyle w:val="TableParagraph"/>
              <w:spacing w:line="198" w:lineRule="exact"/>
              <w:ind w:left="47" w:right="44"/>
              <w:jc w:val="center"/>
              <w:rPr>
                <w:sz w:val="18"/>
              </w:rPr>
            </w:pPr>
            <w:r>
              <w:rPr>
                <w:color w:val="0000FF"/>
                <w:sz w:val="18"/>
              </w:rPr>
              <w:t>T2</w:t>
            </w:r>
          </w:p>
        </w:tc>
        <w:tc>
          <w:tcPr>
            <w:tcW w:w="817" w:type="dxa"/>
          </w:tcPr>
          <w:p>
            <w:pPr>
              <w:pStyle w:val="TableParagraph"/>
              <w:spacing w:before="22"/>
              <w:ind w:left="63" w:right="114"/>
              <w:jc w:val="center"/>
              <w:rPr>
                <w:b/>
                <w:sz w:val="14"/>
              </w:rPr>
            </w:pPr>
            <w:r>
              <w:rPr>
                <w:b/>
                <w:color w:val="7E7E7E"/>
                <w:sz w:val="14"/>
              </w:rPr>
              <w:t>A mejorar</w:t>
            </w:r>
          </w:p>
        </w:tc>
        <w:tc>
          <w:tcPr>
            <w:tcW w:w="820" w:type="dxa"/>
          </w:tcPr>
          <w:p>
            <w:pPr>
              <w:pStyle w:val="TableParagraph"/>
              <w:spacing w:line="198" w:lineRule="exact"/>
              <w:ind w:left="211" w:right="267"/>
              <w:jc w:val="center"/>
              <w:rPr>
                <w:sz w:val="18"/>
              </w:rPr>
            </w:pPr>
            <w:r>
              <w:rPr>
                <w:color w:val="0000FF"/>
                <w:sz w:val="18"/>
              </w:rPr>
              <w:t>T3</w:t>
            </w:r>
          </w:p>
        </w:tc>
        <w:tc>
          <w:tcPr>
            <w:tcW w:w="817" w:type="dxa"/>
          </w:tcPr>
          <w:p>
            <w:pPr>
              <w:pStyle w:val="TableParagraph"/>
              <w:spacing w:line="198" w:lineRule="exact"/>
              <w:ind w:left="63" w:right="68"/>
              <w:jc w:val="center"/>
              <w:rPr>
                <w:b/>
                <w:sz w:val="18"/>
              </w:rPr>
            </w:pPr>
            <w:r>
              <w:rPr>
                <w:b/>
                <w:color w:val="002E6C"/>
                <w:sz w:val="18"/>
              </w:rPr>
              <w:t>A/Ac</w:t>
            </w:r>
          </w:p>
        </w:tc>
        <w:tc>
          <w:tcPr>
            <w:tcW w:w="819" w:type="dxa"/>
          </w:tcPr>
          <w:p>
            <w:pPr>
              <w:pStyle w:val="TableParagraph"/>
              <w:spacing w:line="198" w:lineRule="exact"/>
              <w:ind w:left="47" w:right="48"/>
              <w:jc w:val="center"/>
              <w:rPr>
                <w:sz w:val="18"/>
              </w:rPr>
            </w:pPr>
            <w:r>
              <w:rPr>
                <w:color w:val="0000FF"/>
                <w:sz w:val="18"/>
              </w:rPr>
              <w:t>T5</w:t>
            </w:r>
          </w:p>
        </w:tc>
        <w:tc>
          <w:tcPr>
            <w:tcW w:w="831" w:type="dxa"/>
          </w:tcPr>
          <w:p>
            <w:pPr>
              <w:pStyle w:val="TableParagraph"/>
              <w:spacing w:before="22"/>
              <w:ind w:left="68" w:right="131"/>
              <w:jc w:val="center"/>
              <w:rPr>
                <w:b/>
                <w:sz w:val="14"/>
              </w:rPr>
            </w:pPr>
            <w:r>
              <w:rPr>
                <w:b/>
                <w:color w:val="7E7E7E"/>
                <w:sz w:val="14"/>
              </w:rPr>
              <w:t>A mejorar</w:t>
            </w:r>
          </w:p>
        </w:tc>
      </w:tr>
      <w:tr>
        <w:trPr>
          <w:trHeight w:val="220" w:hRule="atLeast"/>
        </w:trPr>
        <w:tc>
          <w:tcPr>
            <w:tcW w:w="2559" w:type="dxa"/>
            <w:vMerge w:val="restart"/>
          </w:tcPr>
          <w:p>
            <w:pPr>
              <w:pStyle w:val="TableParagraph"/>
              <w:numPr>
                <w:ilvl w:val="0"/>
                <w:numId w:val="88"/>
              </w:numPr>
              <w:tabs>
                <w:tab w:pos="468" w:val="left" w:leader="none"/>
                <w:tab w:pos="469" w:val="left" w:leader="none"/>
              </w:tabs>
              <w:spacing w:line="219" w:lineRule="exact" w:before="0" w:after="0"/>
              <w:ind w:left="468" w:right="0" w:hanging="361"/>
              <w:jc w:val="left"/>
              <w:rPr>
                <w:sz w:val="18"/>
              </w:rPr>
            </w:pPr>
            <w:r>
              <w:rPr>
                <w:sz w:val="18"/>
              </w:rPr>
              <w:t>Desniveles.</w:t>
            </w:r>
          </w:p>
        </w:tc>
        <w:tc>
          <w:tcPr>
            <w:tcW w:w="5235" w:type="dxa"/>
          </w:tcPr>
          <w:p>
            <w:pPr>
              <w:pStyle w:val="TableParagraph"/>
              <w:spacing w:line="200" w:lineRule="exact"/>
              <w:ind w:left="107"/>
              <w:rPr>
                <w:sz w:val="18"/>
              </w:rPr>
            </w:pPr>
            <w:r>
              <w:rPr>
                <w:sz w:val="18"/>
              </w:rPr>
              <w:t>Escaleras-peldaños (identificar en esta tabla y cumplimentar en </w:t>
            </w:r>
            <w:r>
              <w:rPr>
                <w:b/>
                <w:sz w:val="18"/>
              </w:rPr>
              <w:t>T05</w:t>
            </w:r>
            <w:r>
              <w:rPr>
                <w:sz w:val="18"/>
              </w:rPr>
              <w:t>)</w:t>
            </w:r>
          </w:p>
        </w:tc>
        <w:tc>
          <w:tcPr>
            <w:tcW w:w="819" w:type="dxa"/>
          </w:tcPr>
          <w:p>
            <w:pPr>
              <w:pStyle w:val="TableParagraph"/>
              <w:spacing w:line="200" w:lineRule="exact"/>
              <w:ind w:left="47" w:right="42"/>
              <w:jc w:val="center"/>
              <w:rPr>
                <w:sz w:val="18"/>
              </w:rPr>
            </w:pPr>
            <w:r>
              <w:rPr>
                <w:color w:val="0000FF"/>
                <w:sz w:val="18"/>
              </w:rPr>
              <w:t>E1</w:t>
            </w:r>
          </w:p>
        </w:tc>
        <w:tc>
          <w:tcPr>
            <w:tcW w:w="819" w:type="dxa"/>
          </w:tcPr>
          <w:p>
            <w:pPr>
              <w:pStyle w:val="TableParagraph"/>
              <w:spacing w:line="200" w:lineRule="exact"/>
              <w:ind w:left="47" w:right="96"/>
              <w:jc w:val="center"/>
              <w:rPr>
                <w:b/>
                <w:sz w:val="18"/>
              </w:rPr>
            </w:pPr>
            <w:r>
              <w:rPr>
                <w:b/>
                <w:color w:val="002E6C"/>
                <w:sz w:val="18"/>
              </w:rPr>
              <w:t>A/Ac</w:t>
            </w:r>
          </w:p>
        </w:tc>
        <w:tc>
          <w:tcPr>
            <w:tcW w:w="819" w:type="dxa"/>
          </w:tcPr>
          <w:p>
            <w:pPr>
              <w:pStyle w:val="TableParagraph"/>
              <w:spacing w:line="200" w:lineRule="exact"/>
              <w:ind w:left="47" w:right="44"/>
              <w:jc w:val="center"/>
              <w:rPr>
                <w:sz w:val="18"/>
              </w:rPr>
            </w:pPr>
            <w:r>
              <w:rPr>
                <w:color w:val="0000FF"/>
                <w:sz w:val="18"/>
              </w:rPr>
              <w:t>E2</w:t>
            </w:r>
          </w:p>
        </w:tc>
        <w:tc>
          <w:tcPr>
            <w:tcW w:w="817" w:type="dxa"/>
          </w:tcPr>
          <w:p>
            <w:pPr>
              <w:pStyle w:val="TableParagraph"/>
              <w:spacing w:before="25"/>
              <w:ind w:left="63" w:right="114"/>
              <w:jc w:val="center"/>
              <w:rPr>
                <w:b/>
                <w:sz w:val="14"/>
              </w:rPr>
            </w:pPr>
            <w:r>
              <w:rPr>
                <w:b/>
                <w:color w:val="7E7E7E"/>
                <w:sz w:val="14"/>
              </w:rPr>
              <w:t>A mejorar</w:t>
            </w:r>
          </w:p>
        </w:tc>
        <w:tc>
          <w:tcPr>
            <w:tcW w:w="820" w:type="dxa"/>
          </w:tcPr>
          <w:p>
            <w:pPr>
              <w:pStyle w:val="TableParagraph"/>
              <w:spacing w:line="200" w:lineRule="exact"/>
              <w:ind w:left="266" w:right="267"/>
              <w:jc w:val="center"/>
              <w:rPr>
                <w:sz w:val="18"/>
              </w:rPr>
            </w:pPr>
            <w:r>
              <w:rPr>
                <w:color w:val="0000FF"/>
                <w:sz w:val="18"/>
              </w:rPr>
              <w:t>E2</w:t>
            </w:r>
          </w:p>
        </w:tc>
        <w:tc>
          <w:tcPr>
            <w:tcW w:w="817" w:type="dxa"/>
          </w:tcPr>
          <w:p>
            <w:pPr>
              <w:pStyle w:val="TableParagraph"/>
              <w:spacing w:before="25"/>
              <w:ind w:left="58" w:right="118"/>
              <w:jc w:val="center"/>
              <w:rPr>
                <w:b/>
                <w:sz w:val="14"/>
              </w:rPr>
            </w:pPr>
            <w:r>
              <w:rPr>
                <w:b/>
                <w:color w:val="7E7E7E"/>
                <w:sz w:val="14"/>
              </w:rPr>
              <w:t>A mejorar</w:t>
            </w:r>
          </w:p>
        </w:tc>
        <w:tc>
          <w:tcPr>
            <w:tcW w:w="819" w:type="dxa"/>
          </w:tcPr>
          <w:p>
            <w:pPr>
              <w:pStyle w:val="TableParagraph"/>
              <w:spacing w:line="200" w:lineRule="exact"/>
              <w:ind w:left="47" w:right="49"/>
              <w:jc w:val="center"/>
              <w:rPr>
                <w:sz w:val="18"/>
              </w:rPr>
            </w:pPr>
            <w:r>
              <w:rPr>
                <w:color w:val="0000FF"/>
                <w:sz w:val="18"/>
              </w:rPr>
              <w:t>E2</w:t>
            </w:r>
          </w:p>
        </w:tc>
        <w:tc>
          <w:tcPr>
            <w:tcW w:w="831" w:type="dxa"/>
          </w:tcPr>
          <w:p>
            <w:pPr>
              <w:pStyle w:val="TableParagraph"/>
              <w:spacing w:before="25"/>
              <w:ind w:left="68" w:right="131"/>
              <w:jc w:val="center"/>
              <w:rPr>
                <w:b/>
                <w:sz w:val="14"/>
              </w:rPr>
            </w:pPr>
            <w:r>
              <w:rPr>
                <w:b/>
                <w:color w:val="7E7E7E"/>
                <w:sz w:val="14"/>
              </w:rPr>
              <w:t>A mejorar</w:t>
            </w:r>
          </w:p>
        </w:tc>
      </w:tr>
      <w:tr>
        <w:trPr>
          <w:trHeight w:val="220" w:hRule="atLeast"/>
        </w:trPr>
        <w:tc>
          <w:tcPr>
            <w:tcW w:w="2559" w:type="dxa"/>
            <w:vMerge/>
            <w:tcBorders>
              <w:top w:val="nil"/>
            </w:tcBorders>
          </w:tcPr>
          <w:p>
            <w:pPr>
              <w:rPr>
                <w:sz w:val="2"/>
                <w:szCs w:val="2"/>
              </w:rPr>
            </w:pPr>
          </w:p>
        </w:tc>
        <w:tc>
          <w:tcPr>
            <w:tcW w:w="5235" w:type="dxa"/>
            <w:vMerge w:val="restart"/>
          </w:tcPr>
          <w:p>
            <w:pPr>
              <w:pStyle w:val="TableParagraph"/>
              <w:spacing w:line="219" w:lineRule="exact"/>
              <w:ind w:left="107"/>
              <w:rPr>
                <w:sz w:val="18"/>
              </w:rPr>
            </w:pPr>
            <w:r>
              <w:rPr>
                <w:sz w:val="18"/>
              </w:rPr>
              <w:t>Rampa (identificar en esta tabla y cumplimentar en </w:t>
            </w:r>
            <w:r>
              <w:rPr>
                <w:b/>
                <w:sz w:val="18"/>
              </w:rPr>
              <w:t>T02</w:t>
            </w:r>
            <w:r>
              <w:rPr>
                <w:sz w:val="18"/>
              </w:rPr>
              <w:t>):</w:t>
            </w:r>
          </w:p>
        </w:tc>
        <w:tc>
          <w:tcPr>
            <w:tcW w:w="819" w:type="dxa"/>
          </w:tcPr>
          <w:p>
            <w:pPr>
              <w:pStyle w:val="TableParagraph"/>
              <w:spacing w:line="200" w:lineRule="exact"/>
              <w:ind w:left="47" w:right="42"/>
              <w:jc w:val="center"/>
              <w:rPr>
                <w:sz w:val="18"/>
              </w:rPr>
            </w:pPr>
            <w:r>
              <w:rPr>
                <w:color w:val="0000FF"/>
                <w:sz w:val="18"/>
              </w:rPr>
              <w:t>R1</w:t>
            </w:r>
          </w:p>
        </w:tc>
        <w:tc>
          <w:tcPr>
            <w:tcW w:w="819" w:type="dxa"/>
          </w:tcPr>
          <w:p>
            <w:pPr>
              <w:pStyle w:val="TableParagraph"/>
              <w:spacing w:before="22"/>
              <w:ind w:left="47" w:right="93"/>
              <w:jc w:val="center"/>
              <w:rPr>
                <w:b/>
                <w:sz w:val="14"/>
              </w:rPr>
            </w:pPr>
            <w:r>
              <w:rPr>
                <w:b/>
                <w:color w:val="7E7E7E"/>
                <w:sz w:val="14"/>
              </w:rPr>
              <w:t>A mejorar</w:t>
            </w:r>
          </w:p>
        </w:tc>
        <w:tc>
          <w:tcPr>
            <w:tcW w:w="819" w:type="dxa"/>
          </w:tcPr>
          <w:p>
            <w:pPr>
              <w:pStyle w:val="TableParagraph"/>
              <w:spacing w:line="200" w:lineRule="exact"/>
              <w:ind w:left="47" w:right="46"/>
              <w:jc w:val="center"/>
              <w:rPr>
                <w:sz w:val="18"/>
              </w:rPr>
            </w:pPr>
            <w:r>
              <w:rPr>
                <w:color w:val="0000FF"/>
                <w:sz w:val="18"/>
              </w:rPr>
              <w:t>NP</w:t>
            </w:r>
          </w:p>
        </w:tc>
        <w:tc>
          <w:tcPr>
            <w:tcW w:w="817" w:type="dxa"/>
          </w:tcPr>
          <w:p>
            <w:pPr>
              <w:pStyle w:val="TableParagraph"/>
              <w:spacing w:line="200" w:lineRule="exact"/>
              <w:ind w:left="63" w:right="60"/>
              <w:jc w:val="center"/>
              <w:rPr>
                <w:sz w:val="18"/>
              </w:rPr>
            </w:pPr>
            <w:r>
              <w:rPr>
                <w:sz w:val="18"/>
              </w:rPr>
              <w:t>---</w:t>
            </w:r>
          </w:p>
        </w:tc>
        <w:tc>
          <w:tcPr>
            <w:tcW w:w="820" w:type="dxa"/>
          </w:tcPr>
          <w:p>
            <w:pPr>
              <w:pStyle w:val="TableParagraph"/>
              <w:spacing w:line="200" w:lineRule="exact"/>
              <w:ind w:left="266" w:right="267"/>
              <w:jc w:val="center"/>
              <w:rPr>
                <w:sz w:val="18"/>
              </w:rPr>
            </w:pPr>
            <w:r>
              <w:rPr>
                <w:color w:val="0000FF"/>
                <w:sz w:val="18"/>
              </w:rPr>
              <w:t>NP</w:t>
            </w:r>
          </w:p>
        </w:tc>
        <w:tc>
          <w:tcPr>
            <w:tcW w:w="817" w:type="dxa"/>
          </w:tcPr>
          <w:p>
            <w:pPr>
              <w:pStyle w:val="TableParagraph"/>
              <w:spacing w:line="200" w:lineRule="exact"/>
              <w:ind w:left="63" w:right="66"/>
              <w:jc w:val="center"/>
              <w:rPr>
                <w:sz w:val="18"/>
              </w:rPr>
            </w:pPr>
            <w:r>
              <w:rPr>
                <w:sz w:val="18"/>
              </w:rPr>
              <w:t>---</w:t>
            </w:r>
          </w:p>
        </w:tc>
        <w:tc>
          <w:tcPr>
            <w:tcW w:w="819" w:type="dxa"/>
          </w:tcPr>
          <w:p>
            <w:pPr>
              <w:pStyle w:val="TableParagraph"/>
              <w:spacing w:line="200" w:lineRule="exact"/>
              <w:ind w:left="47" w:right="51"/>
              <w:jc w:val="center"/>
              <w:rPr>
                <w:sz w:val="18"/>
              </w:rPr>
            </w:pPr>
            <w:r>
              <w:rPr>
                <w:color w:val="0000FF"/>
                <w:sz w:val="18"/>
              </w:rPr>
              <w:t>NP</w:t>
            </w:r>
          </w:p>
        </w:tc>
        <w:tc>
          <w:tcPr>
            <w:tcW w:w="831" w:type="dxa"/>
          </w:tcPr>
          <w:p>
            <w:pPr>
              <w:pStyle w:val="TableParagraph"/>
              <w:spacing w:line="200" w:lineRule="exact"/>
              <w:ind w:left="68" w:right="69"/>
              <w:jc w:val="center"/>
              <w:rPr>
                <w:sz w:val="18"/>
              </w:rPr>
            </w:pPr>
            <w:r>
              <w:rPr>
                <w:sz w:val="18"/>
              </w:rPr>
              <w:t>---</w:t>
            </w:r>
          </w:p>
        </w:tc>
      </w:tr>
      <w:tr>
        <w:trPr>
          <w:trHeight w:val="218" w:hRule="atLeast"/>
        </w:trPr>
        <w:tc>
          <w:tcPr>
            <w:tcW w:w="2559" w:type="dxa"/>
            <w:vMerge/>
            <w:tcBorders>
              <w:top w:val="nil"/>
            </w:tcBorders>
          </w:tcPr>
          <w:p>
            <w:pPr>
              <w:rPr>
                <w:sz w:val="2"/>
                <w:szCs w:val="2"/>
              </w:rPr>
            </w:pPr>
          </w:p>
        </w:tc>
        <w:tc>
          <w:tcPr>
            <w:tcW w:w="5235" w:type="dxa"/>
            <w:vMerge/>
            <w:tcBorders>
              <w:top w:val="nil"/>
            </w:tcBorders>
          </w:tcPr>
          <w:p>
            <w:pPr>
              <w:rPr>
                <w:sz w:val="2"/>
                <w:szCs w:val="2"/>
              </w:rPr>
            </w:pPr>
          </w:p>
        </w:tc>
        <w:tc>
          <w:tcPr>
            <w:tcW w:w="819" w:type="dxa"/>
          </w:tcPr>
          <w:p>
            <w:pPr>
              <w:pStyle w:val="TableParagraph"/>
              <w:spacing w:line="199" w:lineRule="exact"/>
              <w:ind w:left="47" w:right="42"/>
              <w:jc w:val="center"/>
              <w:rPr>
                <w:sz w:val="18"/>
              </w:rPr>
            </w:pPr>
            <w:r>
              <w:rPr>
                <w:color w:val="0000FF"/>
                <w:sz w:val="18"/>
              </w:rPr>
              <w:t>R2</w:t>
            </w:r>
          </w:p>
        </w:tc>
        <w:tc>
          <w:tcPr>
            <w:tcW w:w="819" w:type="dxa"/>
          </w:tcPr>
          <w:p>
            <w:pPr>
              <w:pStyle w:val="TableParagraph"/>
              <w:spacing w:before="23"/>
              <w:ind w:left="47" w:right="93"/>
              <w:jc w:val="center"/>
              <w:rPr>
                <w:b/>
                <w:sz w:val="14"/>
              </w:rPr>
            </w:pPr>
            <w:r>
              <w:rPr>
                <w:b/>
                <w:color w:val="7E7E7E"/>
                <w:sz w:val="14"/>
              </w:rPr>
              <w:t>A mejorar</w:t>
            </w:r>
          </w:p>
        </w:tc>
        <w:tc>
          <w:tcPr>
            <w:tcW w:w="819" w:type="dxa"/>
          </w:tcPr>
          <w:p>
            <w:pPr>
              <w:pStyle w:val="TableParagraph"/>
              <w:spacing w:line="199" w:lineRule="exact"/>
              <w:ind w:left="47" w:right="47"/>
              <w:jc w:val="center"/>
              <w:rPr>
                <w:sz w:val="18"/>
              </w:rPr>
            </w:pPr>
            <w:r>
              <w:rPr>
                <w:color w:val="0000FF"/>
                <w:sz w:val="18"/>
              </w:rPr>
              <w:t>NP</w:t>
            </w:r>
          </w:p>
        </w:tc>
        <w:tc>
          <w:tcPr>
            <w:tcW w:w="817" w:type="dxa"/>
          </w:tcPr>
          <w:p>
            <w:pPr>
              <w:pStyle w:val="TableParagraph"/>
              <w:spacing w:line="199" w:lineRule="exact"/>
              <w:ind w:left="63" w:right="60"/>
              <w:jc w:val="center"/>
              <w:rPr>
                <w:sz w:val="18"/>
              </w:rPr>
            </w:pPr>
            <w:r>
              <w:rPr>
                <w:sz w:val="18"/>
              </w:rPr>
              <w:t>---</w:t>
            </w:r>
          </w:p>
        </w:tc>
        <w:tc>
          <w:tcPr>
            <w:tcW w:w="820" w:type="dxa"/>
          </w:tcPr>
          <w:p>
            <w:pPr>
              <w:pStyle w:val="TableParagraph"/>
              <w:spacing w:line="199" w:lineRule="exact"/>
              <w:ind w:left="266" w:right="267"/>
              <w:jc w:val="center"/>
              <w:rPr>
                <w:sz w:val="18"/>
              </w:rPr>
            </w:pPr>
            <w:r>
              <w:rPr>
                <w:color w:val="0000FF"/>
                <w:sz w:val="18"/>
              </w:rPr>
              <w:t>NP</w:t>
            </w:r>
          </w:p>
        </w:tc>
        <w:tc>
          <w:tcPr>
            <w:tcW w:w="817" w:type="dxa"/>
          </w:tcPr>
          <w:p>
            <w:pPr>
              <w:pStyle w:val="TableParagraph"/>
              <w:spacing w:line="199" w:lineRule="exact"/>
              <w:ind w:left="63" w:right="66"/>
              <w:jc w:val="center"/>
              <w:rPr>
                <w:sz w:val="18"/>
              </w:rPr>
            </w:pPr>
            <w:r>
              <w:rPr>
                <w:sz w:val="18"/>
              </w:rPr>
              <w:t>---</w:t>
            </w:r>
          </w:p>
        </w:tc>
        <w:tc>
          <w:tcPr>
            <w:tcW w:w="819" w:type="dxa"/>
          </w:tcPr>
          <w:p>
            <w:pPr>
              <w:pStyle w:val="TableParagraph"/>
              <w:spacing w:line="199" w:lineRule="exact"/>
              <w:ind w:left="47" w:right="51"/>
              <w:jc w:val="center"/>
              <w:rPr>
                <w:sz w:val="18"/>
              </w:rPr>
            </w:pPr>
            <w:r>
              <w:rPr>
                <w:color w:val="0000FF"/>
                <w:sz w:val="18"/>
              </w:rPr>
              <w:t>NP</w:t>
            </w:r>
          </w:p>
        </w:tc>
        <w:tc>
          <w:tcPr>
            <w:tcW w:w="831" w:type="dxa"/>
          </w:tcPr>
          <w:p>
            <w:pPr>
              <w:pStyle w:val="TableParagraph"/>
              <w:spacing w:line="199" w:lineRule="exact"/>
              <w:ind w:left="68" w:right="69"/>
              <w:jc w:val="center"/>
              <w:rPr>
                <w:sz w:val="18"/>
              </w:rPr>
            </w:pPr>
            <w:r>
              <w:rPr>
                <w:sz w:val="18"/>
              </w:rPr>
              <w:t>---</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199" w:lineRule="exact" w:before="1"/>
              <w:ind w:left="107"/>
              <w:rPr>
                <w:sz w:val="18"/>
              </w:rPr>
            </w:pPr>
            <w:r>
              <w:rPr>
                <w:sz w:val="18"/>
              </w:rPr>
              <w:t>Ascensor (identificar en esta tabla y cumplimentar en </w:t>
            </w:r>
            <w:r>
              <w:rPr>
                <w:b/>
                <w:sz w:val="18"/>
              </w:rPr>
              <w:t>T04</w:t>
            </w:r>
            <w:r>
              <w:rPr>
                <w:sz w:val="18"/>
              </w:rPr>
              <w:t>):</w:t>
            </w:r>
          </w:p>
        </w:tc>
        <w:tc>
          <w:tcPr>
            <w:tcW w:w="819" w:type="dxa"/>
          </w:tcPr>
          <w:p>
            <w:pPr>
              <w:pStyle w:val="TableParagraph"/>
              <w:spacing w:line="199" w:lineRule="exact" w:before="1"/>
              <w:ind w:left="47" w:right="45"/>
              <w:jc w:val="center"/>
              <w:rPr>
                <w:sz w:val="18"/>
              </w:rPr>
            </w:pPr>
            <w:r>
              <w:rPr>
                <w:color w:val="0000FF"/>
                <w:sz w:val="18"/>
              </w:rPr>
              <w:t>NP</w:t>
            </w:r>
          </w:p>
        </w:tc>
        <w:tc>
          <w:tcPr>
            <w:tcW w:w="819" w:type="dxa"/>
          </w:tcPr>
          <w:p>
            <w:pPr>
              <w:pStyle w:val="TableParagraph"/>
              <w:spacing w:line="199" w:lineRule="exact" w:before="1"/>
              <w:ind w:left="47" w:right="39"/>
              <w:jc w:val="center"/>
              <w:rPr>
                <w:sz w:val="18"/>
              </w:rPr>
            </w:pPr>
            <w:r>
              <w:rPr>
                <w:sz w:val="18"/>
              </w:rPr>
              <w:t>---</w:t>
            </w:r>
          </w:p>
        </w:tc>
        <w:tc>
          <w:tcPr>
            <w:tcW w:w="819" w:type="dxa"/>
          </w:tcPr>
          <w:p>
            <w:pPr>
              <w:pStyle w:val="TableParagraph"/>
              <w:spacing w:line="199" w:lineRule="exact" w:before="1"/>
              <w:ind w:left="47" w:right="46"/>
              <w:jc w:val="center"/>
              <w:rPr>
                <w:sz w:val="18"/>
              </w:rPr>
            </w:pPr>
            <w:r>
              <w:rPr>
                <w:color w:val="0000FF"/>
                <w:sz w:val="18"/>
              </w:rPr>
              <w:t>A1</w:t>
            </w:r>
          </w:p>
        </w:tc>
        <w:tc>
          <w:tcPr>
            <w:tcW w:w="817" w:type="dxa"/>
          </w:tcPr>
          <w:p>
            <w:pPr>
              <w:pStyle w:val="TableParagraph"/>
              <w:spacing w:before="25"/>
              <w:ind w:left="63" w:right="114"/>
              <w:jc w:val="center"/>
              <w:rPr>
                <w:b/>
                <w:sz w:val="14"/>
              </w:rPr>
            </w:pPr>
            <w:r>
              <w:rPr>
                <w:b/>
                <w:color w:val="7E7E7E"/>
                <w:sz w:val="14"/>
              </w:rPr>
              <w:t>A mejorar</w:t>
            </w:r>
          </w:p>
        </w:tc>
        <w:tc>
          <w:tcPr>
            <w:tcW w:w="820" w:type="dxa"/>
          </w:tcPr>
          <w:p>
            <w:pPr>
              <w:pStyle w:val="TableParagraph"/>
              <w:rPr>
                <w:rFonts w:ascii="Times New Roman"/>
                <w:sz w:val="14"/>
              </w:rPr>
            </w:pPr>
          </w:p>
        </w:tc>
        <w:tc>
          <w:tcPr>
            <w:tcW w:w="817" w:type="dxa"/>
          </w:tcPr>
          <w:p>
            <w:pPr>
              <w:pStyle w:val="TableParagraph"/>
              <w:spacing w:before="25"/>
              <w:ind w:left="58" w:right="118"/>
              <w:jc w:val="center"/>
              <w:rPr>
                <w:b/>
                <w:sz w:val="14"/>
              </w:rPr>
            </w:pPr>
            <w:r>
              <w:rPr>
                <w:b/>
                <w:color w:val="7E7E7E"/>
                <w:sz w:val="14"/>
              </w:rPr>
              <w:t>A mejorar</w:t>
            </w:r>
          </w:p>
        </w:tc>
        <w:tc>
          <w:tcPr>
            <w:tcW w:w="819" w:type="dxa"/>
          </w:tcPr>
          <w:p>
            <w:pPr>
              <w:pStyle w:val="TableParagraph"/>
              <w:rPr>
                <w:rFonts w:ascii="Times New Roman"/>
                <w:sz w:val="14"/>
              </w:rPr>
            </w:pPr>
          </w:p>
        </w:tc>
        <w:tc>
          <w:tcPr>
            <w:tcW w:w="831" w:type="dxa"/>
          </w:tcPr>
          <w:p>
            <w:pPr>
              <w:pStyle w:val="TableParagraph"/>
              <w:spacing w:before="25"/>
              <w:ind w:left="68" w:right="131"/>
              <w:jc w:val="center"/>
              <w:rPr>
                <w:b/>
                <w:sz w:val="14"/>
              </w:rPr>
            </w:pPr>
            <w:r>
              <w:rPr>
                <w:b/>
                <w:color w:val="7E7E7E"/>
                <w:sz w:val="14"/>
              </w:rPr>
              <w:t>A mejorar</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Aparato elevador (identificar en esta tabla y cumplimentar en </w:t>
            </w:r>
            <w:r>
              <w:rPr>
                <w:b/>
                <w:sz w:val="18"/>
              </w:rPr>
              <w:t>T03</w:t>
            </w:r>
            <w:r>
              <w:rPr>
                <w:sz w:val="18"/>
              </w:rPr>
              <w:t>):</w:t>
            </w:r>
          </w:p>
        </w:tc>
        <w:tc>
          <w:tcPr>
            <w:tcW w:w="819" w:type="dxa"/>
          </w:tcPr>
          <w:p>
            <w:pPr>
              <w:pStyle w:val="TableParagraph"/>
              <w:spacing w:line="200" w:lineRule="exact"/>
              <w:ind w:left="47" w:right="45"/>
              <w:jc w:val="center"/>
              <w:rPr>
                <w:sz w:val="18"/>
              </w:rPr>
            </w:pPr>
            <w:r>
              <w:rPr>
                <w:color w:val="0000FF"/>
                <w:sz w:val="18"/>
              </w:rPr>
              <w:t>NP</w:t>
            </w:r>
          </w:p>
        </w:tc>
        <w:tc>
          <w:tcPr>
            <w:tcW w:w="819" w:type="dxa"/>
          </w:tcPr>
          <w:p>
            <w:pPr>
              <w:pStyle w:val="TableParagraph"/>
              <w:spacing w:line="200" w:lineRule="exact"/>
              <w:ind w:left="47" w:right="39"/>
              <w:jc w:val="center"/>
              <w:rPr>
                <w:sz w:val="18"/>
              </w:rPr>
            </w:pPr>
            <w:r>
              <w:rPr>
                <w:sz w:val="18"/>
              </w:rPr>
              <w:t>---</w:t>
            </w:r>
          </w:p>
        </w:tc>
        <w:tc>
          <w:tcPr>
            <w:tcW w:w="819" w:type="dxa"/>
          </w:tcPr>
          <w:p>
            <w:pPr>
              <w:pStyle w:val="TableParagraph"/>
              <w:spacing w:line="200" w:lineRule="exact"/>
              <w:ind w:left="47" w:right="47"/>
              <w:jc w:val="center"/>
              <w:rPr>
                <w:sz w:val="18"/>
              </w:rPr>
            </w:pPr>
            <w:r>
              <w:rPr>
                <w:color w:val="0000FF"/>
                <w:sz w:val="18"/>
              </w:rPr>
              <w:t>NP</w:t>
            </w:r>
          </w:p>
        </w:tc>
        <w:tc>
          <w:tcPr>
            <w:tcW w:w="817" w:type="dxa"/>
          </w:tcPr>
          <w:p>
            <w:pPr>
              <w:pStyle w:val="TableParagraph"/>
              <w:spacing w:line="200" w:lineRule="exact"/>
              <w:ind w:left="63" w:right="60"/>
              <w:jc w:val="center"/>
              <w:rPr>
                <w:sz w:val="18"/>
              </w:rPr>
            </w:pPr>
            <w:r>
              <w:rPr>
                <w:sz w:val="18"/>
              </w:rPr>
              <w:t>---</w:t>
            </w:r>
          </w:p>
        </w:tc>
        <w:tc>
          <w:tcPr>
            <w:tcW w:w="820" w:type="dxa"/>
          </w:tcPr>
          <w:p>
            <w:pPr>
              <w:pStyle w:val="TableParagraph"/>
              <w:spacing w:line="200" w:lineRule="exact"/>
              <w:ind w:left="266" w:right="267"/>
              <w:jc w:val="center"/>
              <w:rPr>
                <w:sz w:val="18"/>
              </w:rPr>
            </w:pPr>
            <w:r>
              <w:rPr>
                <w:color w:val="0000FF"/>
                <w:sz w:val="18"/>
              </w:rPr>
              <w:t>NP</w:t>
            </w:r>
          </w:p>
        </w:tc>
        <w:tc>
          <w:tcPr>
            <w:tcW w:w="817" w:type="dxa"/>
          </w:tcPr>
          <w:p>
            <w:pPr>
              <w:pStyle w:val="TableParagraph"/>
              <w:spacing w:line="200" w:lineRule="exact"/>
              <w:ind w:left="63" w:right="66"/>
              <w:jc w:val="center"/>
              <w:rPr>
                <w:sz w:val="18"/>
              </w:rPr>
            </w:pPr>
            <w:r>
              <w:rPr>
                <w:sz w:val="18"/>
              </w:rPr>
              <w:t>---</w:t>
            </w:r>
          </w:p>
        </w:tc>
        <w:tc>
          <w:tcPr>
            <w:tcW w:w="819" w:type="dxa"/>
          </w:tcPr>
          <w:p>
            <w:pPr>
              <w:pStyle w:val="TableParagraph"/>
              <w:spacing w:line="200" w:lineRule="exact"/>
              <w:ind w:left="47" w:right="50"/>
              <w:jc w:val="center"/>
              <w:rPr>
                <w:sz w:val="18"/>
              </w:rPr>
            </w:pPr>
            <w:r>
              <w:rPr>
                <w:color w:val="0000FF"/>
                <w:sz w:val="18"/>
              </w:rPr>
              <w:t>NP</w:t>
            </w:r>
          </w:p>
        </w:tc>
        <w:tc>
          <w:tcPr>
            <w:tcW w:w="831" w:type="dxa"/>
          </w:tcPr>
          <w:p>
            <w:pPr>
              <w:pStyle w:val="TableParagraph"/>
              <w:spacing w:line="200" w:lineRule="exact"/>
              <w:ind w:left="68" w:right="69"/>
              <w:jc w:val="center"/>
              <w:rPr>
                <w:sz w:val="18"/>
              </w:rPr>
            </w:pPr>
            <w:r>
              <w:rPr>
                <w:sz w:val="18"/>
              </w:rPr>
              <w:t>---</w:t>
            </w:r>
          </w:p>
        </w:tc>
      </w:tr>
      <w:tr>
        <w:trPr>
          <w:trHeight w:val="220" w:hRule="atLeast"/>
        </w:trPr>
        <w:tc>
          <w:tcPr>
            <w:tcW w:w="2559" w:type="dxa"/>
            <w:vMerge w:val="restart"/>
          </w:tcPr>
          <w:p>
            <w:pPr>
              <w:pStyle w:val="TableParagraph"/>
              <w:numPr>
                <w:ilvl w:val="0"/>
                <w:numId w:val="89"/>
              </w:numPr>
              <w:tabs>
                <w:tab w:pos="468" w:val="left" w:leader="none"/>
                <w:tab w:pos="469" w:val="left" w:leader="none"/>
              </w:tabs>
              <w:spacing w:line="219" w:lineRule="exact" w:before="0" w:after="0"/>
              <w:ind w:left="468" w:right="0" w:hanging="361"/>
              <w:jc w:val="left"/>
              <w:rPr>
                <w:sz w:val="18"/>
              </w:rPr>
            </w:pPr>
            <w:r>
              <w:rPr>
                <w:sz w:val="18"/>
              </w:rPr>
              <w:t>Pavimento.</w:t>
            </w:r>
          </w:p>
        </w:tc>
        <w:tc>
          <w:tcPr>
            <w:tcW w:w="5235" w:type="dxa"/>
          </w:tcPr>
          <w:p>
            <w:pPr>
              <w:pStyle w:val="TableParagraph"/>
              <w:spacing w:line="200" w:lineRule="exact"/>
              <w:ind w:left="107"/>
              <w:rPr>
                <w:sz w:val="18"/>
              </w:rPr>
            </w:pPr>
            <w:r>
              <w:rPr>
                <w:sz w:val="18"/>
              </w:rPr>
              <w:t>Pavimento de elementos sueltos (gravas, arenas, etc.).</w:t>
            </w:r>
          </w:p>
        </w:tc>
        <w:tc>
          <w:tcPr>
            <w:tcW w:w="819" w:type="dxa"/>
          </w:tcPr>
          <w:p>
            <w:pPr>
              <w:pStyle w:val="TableParagraph"/>
              <w:spacing w:line="200" w:lineRule="exact"/>
              <w:ind w:left="47" w:right="42"/>
              <w:jc w:val="center"/>
              <w:rPr>
                <w:sz w:val="18"/>
              </w:rPr>
            </w:pPr>
            <w:r>
              <w:rPr>
                <w:color w:val="0000FF"/>
                <w:sz w:val="18"/>
              </w:rPr>
              <w:t>NO</w:t>
            </w:r>
          </w:p>
        </w:tc>
        <w:tc>
          <w:tcPr>
            <w:tcW w:w="819" w:type="dxa"/>
          </w:tcPr>
          <w:p>
            <w:pPr>
              <w:pStyle w:val="TableParagraph"/>
              <w:spacing w:line="200" w:lineRule="exact"/>
              <w:ind w:left="47" w:right="39"/>
              <w:jc w:val="center"/>
              <w:rPr>
                <w:b/>
                <w:sz w:val="18"/>
              </w:rPr>
            </w:pPr>
            <w:r>
              <w:rPr>
                <w:b/>
                <w:color w:val="002E6C"/>
                <w:sz w:val="18"/>
              </w:rPr>
              <w:t>A/Ac</w:t>
            </w:r>
          </w:p>
        </w:tc>
        <w:tc>
          <w:tcPr>
            <w:tcW w:w="819" w:type="dxa"/>
          </w:tcPr>
          <w:p>
            <w:pPr>
              <w:pStyle w:val="TableParagraph"/>
              <w:spacing w:line="200" w:lineRule="exact"/>
              <w:ind w:left="47" w:right="45"/>
              <w:jc w:val="center"/>
              <w:rPr>
                <w:sz w:val="18"/>
              </w:rPr>
            </w:pPr>
            <w:r>
              <w:rPr>
                <w:color w:val="0000FF"/>
                <w:sz w:val="18"/>
              </w:rPr>
              <w:t>NO</w:t>
            </w:r>
          </w:p>
        </w:tc>
        <w:tc>
          <w:tcPr>
            <w:tcW w:w="817" w:type="dxa"/>
          </w:tcPr>
          <w:p>
            <w:pPr>
              <w:pStyle w:val="TableParagraph"/>
              <w:spacing w:line="200" w:lineRule="exact"/>
              <w:ind w:left="63" w:right="62"/>
              <w:jc w:val="center"/>
              <w:rPr>
                <w:b/>
                <w:sz w:val="18"/>
              </w:rPr>
            </w:pPr>
            <w:r>
              <w:rPr>
                <w:b/>
                <w:color w:val="002E6C"/>
                <w:sz w:val="18"/>
              </w:rPr>
              <w:t>A/Ac</w:t>
            </w:r>
          </w:p>
        </w:tc>
        <w:tc>
          <w:tcPr>
            <w:tcW w:w="820" w:type="dxa"/>
          </w:tcPr>
          <w:p>
            <w:pPr>
              <w:pStyle w:val="TableParagraph"/>
              <w:spacing w:line="200" w:lineRule="exact"/>
              <w:ind w:left="266" w:right="267"/>
              <w:jc w:val="center"/>
              <w:rPr>
                <w:sz w:val="18"/>
              </w:rPr>
            </w:pPr>
            <w:r>
              <w:rPr>
                <w:color w:val="0000FF"/>
                <w:sz w:val="18"/>
              </w:rPr>
              <w:t>NO</w:t>
            </w:r>
          </w:p>
        </w:tc>
        <w:tc>
          <w:tcPr>
            <w:tcW w:w="817" w:type="dxa"/>
          </w:tcPr>
          <w:p>
            <w:pPr>
              <w:pStyle w:val="TableParagraph"/>
              <w:spacing w:line="200" w:lineRule="exact"/>
              <w:ind w:left="63" w:right="68"/>
              <w:jc w:val="center"/>
              <w:rPr>
                <w:b/>
                <w:sz w:val="18"/>
              </w:rPr>
            </w:pPr>
            <w:r>
              <w:rPr>
                <w:b/>
                <w:color w:val="002E6C"/>
                <w:sz w:val="18"/>
              </w:rPr>
              <w:t>A/Ac</w:t>
            </w:r>
          </w:p>
        </w:tc>
        <w:tc>
          <w:tcPr>
            <w:tcW w:w="819" w:type="dxa"/>
          </w:tcPr>
          <w:p>
            <w:pPr>
              <w:pStyle w:val="TableParagraph"/>
              <w:spacing w:line="200" w:lineRule="exact"/>
              <w:ind w:left="47" w:right="49"/>
              <w:jc w:val="center"/>
              <w:rPr>
                <w:sz w:val="18"/>
              </w:rPr>
            </w:pPr>
            <w:r>
              <w:rPr>
                <w:color w:val="0000FF"/>
                <w:sz w:val="18"/>
              </w:rPr>
              <w:t>NO</w:t>
            </w:r>
          </w:p>
        </w:tc>
        <w:tc>
          <w:tcPr>
            <w:tcW w:w="831" w:type="dxa"/>
          </w:tcPr>
          <w:p>
            <w:pPr>
              <w:pStyle w:val="TableParagraph"/>
              <w:spacing w:line="200" w:lineRule="exact"/>
              <w:ind w:left="68" w:right="71"/>
              <w:jc w:val="center"/>
              <w:rPr>
                <w:b/>
                <w:sz w:val="18"/>
              </w:rPr>
            </w:pPr>
            <w:r>
              <w:rPr>
                <w:b/>
                <w:color w:val="002E6C"/>
                <w:sz w:val="18"/>
              </w:rPr>
              <w:t>A/Ac</w:t>
            </w:r>
          </w:p>
        </w:tc>
      </w:tr>
      <w:tr>
        <w:trPr>
          <w:trHeight w:val="217" w:hRule="atLeast"/>
        </w:trPr>
        <w:tc>
          <w:tcPr>
            <w:tcW w:w="2559" w:type="dxa"/>
            <w:vMerge/>
            <w:tcBorders>
              <w:top w:val="nil"/>
            </w:tcBorders>
          </w:tcPr>
          <w:p>
            <w:pPr>
              <w:rPr>
                <w:sz w:val="2"/>
                <w:szCs w:val="2"/>
              </w:rPr>
            </w:pPr>
          </w:p>
        </w:tc>
        <w:tc>
          <w:tcPr>
            <w:tcW w:w="5235" w:type="dxa"/>
          </w:tcPr>
          <w:p>
            <w:pPr>
              <w:pStyle w:val="TableParagraph"/>
              <w:spacing w:line="198" w:lineRule="exact"/>
              <w:ind w:left="107"/>
              <w:rPr>
                <w:sz w:val="18"/>
              </w:rPr>
            </w:pPr>
            <w:r>
              <w:rPr>
                <w:sz w:val="18"/>
              </w:rPr>
              <w:t>Resbaladicidad del pavimento. Clase:</w:t>
            </w:r>
          </w:p>
        </w:tc>
        <w:tc>
          <w:tcPr>
            <w:tcW w:w="819" w:type="dxa"/>
          </w:tcPr>
          <w:p>
            <w:pPr>
              <w:pStyle w:val="TableParagraph"/>
              <w:spacing w:line="198" w:lineRule="exact"/>
              <w:ind w:left="7"/>
              <w:jc w:val="center"/>
              <w:rPr>
                <w:sz w:val="18"/>
              </w:rPr>
            </w:pPr>
            <w:r>
              <w:rPr>
                <w:color w:val="0000FF"/>
                <w:sz w:val="18"/>
              </w:rPr>
              <w:t>5</w:t>
            </w:r>
          </w:p>
        </w:tc>
        <w:tc>
          <w:tcPr>
            <w:tcW w:w="819" w:type="dxa"/>
          </w:tcPr>
          <w:p>
            <w:pPr>
              <w:pStyle w:val="TableParagraph"/>
              <w:spacing w:line="198" w:lineRule="exact"/>
              <w:ind w:left="47" w:right="39"/>
              <w:jc w:val="center"/>
              <w:rPr>
                <w:b/>
                <w:sz w:val="18"/>
              </w:rPr>
            </w:pPr>
            <w:r>
              <w:rPr>
                <w:b/>
                <w:color w:val="002E6C"/>
                <w:sz w:val="18"/>
              </w:rPr>
              <w:t>A/Ac</w:t>
            </w:r>
          </w:p>
        </w:tc>
        <w:tc>
          <w:tcPr>
            <w:tcW w:w="819" w:type="dxa"/>
          </w:tcPr>
          <w:p>
            <w:pPr>
              <w:pStyle w:val="TableParagraph"/>
              <w:spacing w:line="198" w:lineRule="exact"/>
              <w:ind w:left="4"/>
              <w:jc w:val="center"/>
              <w:rPr>
                <w:sz w:val="18"/>
              </w:rPr>
            </w:pPr>
            <w:r>
              <w:rPr>
                <w:color w:val="0000FF"/>
                <w:sz w:val="18"/>
              </w:rPr>
              <w:t>1</w:t>
            </w:r>
          </w:p>
        </w:tc>
        <w:tc>
          <w:tcPr>
            <w:tcW w:w="817" w:type="dxa"/>
          </w:tcPr>
          <w:p>
            <w:pPr>
              <w:pStyle w:val="TableParagraph"/>
              <w:spacing w:line="198" w:lineRule="exact"/>
              <w:ind w:left="63" w:right="62"/>
              <w:jc w:val="center"/>
              <w:rPr>
                <w:b/>
                <w:sz w:val="18"/>
              </w:rPr>
            </w:pPr>
            <w:r>
              <w:rPr>
                <w:b/>
                <w:color w:val="002E6C"/>
                <w:sz w:val="18"/>
              </w:rPr>
              <w:t>A/Ac</w:t>
            </w:r>
          </w:p>
        </w:tc>
        <w:tc>
          <w:tcPr>
            <w:tcW w:w="820" w:type="dxa"/>
          </w:tcPr>
          <w:p>
            <w:pPr>
              <w:pStyle w:val="TableParagraph"/>
              <w:spacing w:line="198" w:lineRule="exact"/>
              <w:jc w:val="center"/>
              <w:rPr>
                <w:sz w:val="18"/>
              </w:rPr>
            </w:pPr>
            <w:r>
              <w:rPr>
                <w:color w:val="0000FF"/>
                <w:sz w:val="18"/>
              </w:rPr>
              <w:t>1</w:t>
            </w:r>
          </w:p>
        </w:tc>
        <w:tc>
          <w:tcPr>
            <w:tcW w:w="817" w:type="dxa"/>
          </w:tcPr>
          <w:p>
            <w:pPr>
              <w:pStyle w:val="TableParagraph"/>
              <w:spacing w:line="198" w:lineRule="exact"/>
              <w:ind w:left="63" w:right="68"/>
              <w:jc w:val="center"/>
              <w:rPr>
                <w:b/>
                <w:sz w:val="18"/>
              </w:rPr>
            </w:pPr>
            <w:r>
              <w:rPr>
                <w:b/>
                <w:color w:val="002E6C"/>
                <w:sz w:val="18"/>
              </w:rPr>
              <w:t>A/Ac</w:t>
            </w:r>
          </w:p>
        </w:tc>
        <w:tc>
          <w:tcPr>
            <w:tcW w:w="819" w:type="dxa"/>
          </w:tcPr>
          <w:p>
            <w:pPr>
              <w:pStyle w:val="TableParagraph"/>
              <w:spacing w:line="198" w:lineRule="exact"/>
              <w:jc w:val="center"/>
              <w:rPr>
                <w:sz w:val="18"/>
              </w:rPr>
            </w:pPr>
            <w:r>
              <w:rPr>
                <w:color w:val="0000FF"/>
                <w:sz w:val="18"/>
              </w:rPr>
              <w:t>1</w:t>
            </w:r>
          </w:p>
        </w:tc>
        <w:tc>
          <w:tcPr>
            <w:tcW w:w="831" w:type="dxa"/>
          </w:tcPr>
          <w:p>
            <w:pPr>
              <w:pStyle w:val="TableParagraph"/>
              <w:spacing w:line="198" w:lineRule="exact"/>
              <w:ind w:left="68" w:right="71"/>
              <w:jc w:val="center"/>
              <w:rPr>
                <w:b/>
                <w:sz w:val="18"/>
              </w:rPr>
            </w:pPr>
            <w:r>
              <w:rPr>
                <w:b/>
                <w:color w:val="002E6C"/>
                <w:sz w:val="18"/>
              </w:rPr>
              <w:t>A/Ac</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199" w:lineRule="exact" w:before="1"/>
              <w:ind w:left="107"/>
              <w:rPr>
                <w:sz w:val="18"/>
              </w:rPr>
            </w:pPr>
            <w:r>
              <w:rPr>
                <w:sz w:val="18"/>
              </w:rPr>
              <w:t>Resbaladicidad. Bandas de cambio de rugosidad/textura.</w:t>
            </w:r>
          </w:p>
        </w:tc>
        <w:tc>
          <w:tcPr>
            <w:tcW w:w="819" w:type="dxa"/>
          </w:tcPr>
          <w:p>
            <w:pPr>
              <w:pStyle w:val="TableParagraph"/>
              <w:spacing w:line="199" w:lineRule="exact" w:before="1"/>
              <w:ind w:left="47" w:right="45"/>
              <w:jc w:val="center"/>
              <w:rPr>
                <w:sz w:val="18"/>
              </w:rPr>
            </w:pPr>
            <w:r>
              <w:rPr>
                <w:color w:val="0000FF"/>
                <w:sz w:val="18"/>
              </w:rPr>
              <w:t>NP</w:t>
            </w:r>
          </w:p>
        </w:tc>
        <w:tc>
          <w:tcPr>
            <w:tcW w:w="819" w:type="dxa"/>
          </w:tcPr>
          <w:p>
            <w:pPr>
              <w:pStyle w:val="TableParagraph"/>
              <w:spacing w:line="199" w:lineRule="exact" w:before="1"/>
              <w:ind w:left="47" w:right="39"/>
              <w:jc w:val="center"/>
              <w:rPr>
                <w:sz w:val="18"/>
              </w:rPr>
            </w:pPr>
            <w:r>
              <w:rPr>
                <w:sz w:val="18"/>
              </w:rPr>
              <w:t>---</w:t>
            </w:r>
          </w:p>
        </w:tc>
        <w:tc>
          <w:tcPr>
            <w:tcW w:w="819" w:type="dxa"/>
          </w:tcPr>
          <w:p>
            <w:pPr>
              <w:pStyle w:val="TableParagraph"/>
              <w:spacing w:line="199" w:lineRule="exact" w:before="1"/>
              <w:ind w:left="47" w:right="47"/>
              <w:jc w:val="center"/>
              <w:rPr>
                <w:sz w:val="18"/>
              </w:rPr>
            </w:pPr>
            <w:r>
              <w:rPr>
                <w:color w:val="0000FF"/>
                <w:sz w:val="18"/>
              </w:rPr>
              <w:t>NP</w:t>
            </w:r>
          </w:p>
        </w:tc>
        <w:tc>
          <w:tcPr>
            <w:tcW w:w="817" w:type="dxa"/>
          </w:tcPr>
          <w:p>
            <w:pPr>
              <w:pStyle w:val="TableParagraph"/>
              <w:spacing w:line="199" w:lineRule="exact" w:before="1"/>
              <w:ind w:left="63" w:right="60"/>
              <w:jc w:val="center"/>
              <w:rPr>
                <w:sz w:val="18"/>
              </w:rPr>
            </w:pPr>
            <w:r>
              <w:rPr>
                <w:sz w:val="18"/>
              </w:rPr>
              <w:t>---</w:t>
            </w:r>
          </w:p>
        </w:tc>
        <w:tc>
          <w:tcPr>
            <w:tcW w:w="820" w:type="dxa"/>
          </w:tcPr>
          <w:p>
            <w:pPr>
              <w:pStyle w:val="TableParagraph"/>
              <w:spacing w:line="199" w:lineRule="exact" w:before="1"/>
              <w:ind w:left="266" w:right="267"/>
              <w:jc w:val="center"/>
              <w:rPr>
                <w:sz w:val="18"/>
              </w:rPr>
            </w:pPr>
            <w:r>
              <w:rPr>
                <w:color w:val="0000FF"/>
                <w:sz w:val="18"/>
              </w:rPr>
              <w:t>NP</w:t>
            </w:r>
          </w:p>
        </w:tc>
        <w:tc>
          <w:tcPr>
            <w:tcW w:w="817" w:type="dxa"/>
          </w:tcPr>
          <w:p>
            <w:pPr>
              <w:pStyle w:val="TableParagraph"/>
              <w:spacing w:line="199" w:lineRule="exact" w:before="1"/>
              <w:ind w:left="63" w:right="66"/>
              <w:jc w:val="center"/>
              <w:rPr>
                <w:sz w:val="18"/>
              </w:rPr>
            </w:pPr>
            <w:r>
              <w:rPr>
                <w:sz w:val="18"/>
              </w:rPr>
              <w:t>---</w:t>
            </w:r>
          </w:p>
        </w:tc>
        <w:tc>
          <w:tcPr>
            <w:tcW w:w="819" w:type="dxa"/>
          </w:tcPr>
          <w:p>
            <w:pPr>
              <w:pStyle w:val="TableParagraph"/>
              <w:spacing w:line="199" w:lineRule="exact" w:before="1"/>
              <w:ind w:left="47" w:right="51"/>
              <w:jc w:val="center"/>
              <w:rPr>
                <w:sz w:val="18"/>
              </w:rPr>
            </w:pPr>
            <w:r>
              <w:rPr>
                <w:color w:val="0000FF"/>
                <w:sz w:val="18"/>
              </w:rPr>
              <w:t>NP</w:t>
            </w:r>
          </w:p>
        </w:tc>
        <w:tc>
          <w:tcPr>
            <w:tcW w:w="831" w:type="dxa"/>
          </w:tcPr>
          <w:p>
            <w:pPr>
              <w:pStyle w:val="TableParagraph"/>
              <w:spacing w:line="199" w:lineRule="exact" w:before="1"/>
              <w:ind w:left="68" w:right="69"/>
              <w:jc w:val="center"/>
              <w:rPr>
                <w:sz w:val="18"/>
              </w:rPr>
            </w:pPr>
            <w:r>
              <w:rPr>
                <w:sz w:val="18"/>
              </w:rPr>
              <w:t>---</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Resbaladicidad. Bandas antideslizantes adheridas.</w:t>
            </w:r>
          </w:p>
        </w:tc>
        <w:tc>
          <w:tcPr>
            <w:tcW w:w="819" w:type="dxa"/>
          </w:tcPr>
          <w:p>
            <w:pPr>
              <w:pStyle w:val="TableParagraph"/>
              <w:spacing w:line="200" w:lineRule="exact"/>
              <w:ind w:left="47" w:right="45"/>
              <w:jc w:val="center"/>
              <w:rPr>
                <w:sz w:val="18"/>
              </w:rPr>
            </w:pPr>
            <w:r>
              <w:rPr>
                <w:color w:val="0000FF"/>
                <w:sz w:val="18"/>
              </w:rPr>
              <w:t>NP</w:t>
            </w:r>
          </w:p>
        </w:tc>
        <w:tc>
          <w:tcPr>
            <w:tcW w:w="819" w:type="dxa"/>
          </w:tcPr>
          <w:p>
            <w:pPr>
              <w:pStyle w:val="TableParagraph"/>
              <w:spacing w:line="200" w:lineRule="exact"/>
              <w:ind w:left="47" w:right="39"/>
              <w:jc w:val="center"/>
              <w:rPr>
                <w:sz w:val="18"/>
              </w:rPr>
            </w:pPr>
            <w:r>
              <w:rPr>
                <w:sz w:val="18"/>
              </w:rPr>
              <w:t>---</w:t>
            </w:r>
          </w:p>
        </w:tc>
        <w:tc>
          <w:tcPr>
            <w:tcW w:w="819" w:type="dxa"/>
          </w:tcPr>
          <w:p>
            <w:pPr>
              <w:pStyle w:val="TableParagraph"/>
              <w:spacing w:line="200" w:lineRule="exact"/>
              <w:ind w:left="47" w:right="47"/>
              <w:jc w:val="center"/>
              <w:rPr>
                <w:sz w:val="18"/>
              </w:rPr>
            </w:pPr>
            <w:r>
              <w:rPr>
                <w:color w:val="0000FF"/>
                <w:sz w:val="18"/>
              </w:rPr>
              <w:t>NP</w:t>
            </w:r>
          </w:p>
        </w:tc>
        <w:tc>
          <w:tcPr>
            <w:tcW w:w="817" w:type="dxa"/>
          </w:tcPr>
          <w:p>
            <w:pPr>
              <w:pStyle w:val="TableParagraph"/>
              <w:spacing w:line="200" w:lineRule="exact"/>
              <w:ind w:left="63" w:right="60"/>
              <w:jc w:val="center"/>
              <w:rPr>
                <w:sz w:val="18"/>
              </w:rPr>
            </w:pPr>
            <w:r>
              <w:rPr>
                <w:sz w:val="18"/>
              </w:rPr>
              <w:t>---</w:t>
            </w:r>
          </w:p>
        </w:tc>
        <w:tc>
          <w:tcPr>
            <w:tcW w:w="820" w:type="dxa"/>
          </w:tcPr>
          <w:p>
            <w:pPr>
              <w:pStyle w:val="TableParagraph"/>
              <w:spacing w:line="200" w:lineRule="exact"/>
              <w:ind w:left="266" w:right="267"/>
              <w:jc w:val="center"/>
              <w:rPr>
                <w:sz w:val="18"/>
              </w:rPr>
            </w:pPr>
            <w:r>
              <w:rPr>
                <w:color w:val="0000FF"/>
                <w:sz w:val="18"/>
              </w:rPr>
              <w:t>NP</w:t>
            </w:r>
          </w:p>
        </w:tc>
        <w:tc>
          <w:tcPr>
            <w:tcW w:w="817" w:type="dxa"/>
          </w:tcPr>
          <w:p>
            <w:pPr>
              <w:pStyle w:val="TableParagraph"/>
              <w:spacing w:line="200" w:lineRule="exact"/>
              <w:ind w:left="63" w:right="66"/>
              <w:jc w:val="center"/>
              <w:rPr>
                <w:sz w:val="18"/>
              </w:rPr>
            </w:pPr>
            <w:r>
              <w:rPr>
                <w:sz w:val="18"/>
              </w:rPr>
              <w:t>---</w:t>
            </w:r>
          </w:p>
        </w:tc>
        <w:tc>
          <w:tcPr>
            <w:tcW w:w="819" w:type="dxa"/>
          </w:tcPr>
          <w:p>
            <w:pPr>
              <w:pStyle w:val="TableParagraph"/>
              <w:spacing w:line="200" w:lineRule="exact"/>
              <w:ind w:left="47" w:right="51"/>
              <w:jc w:val="center"/>
              <w:rPr>
                <w:sz w:val="18"/>
              </w:rPr>
            </w:pPr>
            <w:r>
              <w:rPr>
                <w:color w:val="0000FF"/>
                <w:sz w:val="18"/>
              </w:rPr>
              <w:t>NP</w:t>
            </w:r>
          </w:p>
        </w:tc>
        <w:tc>
          <w:tcPr>
            <w:tcW w:w="831" w:type="dxa"/>
          </w:tcPr>
          <w:p>
            <w:pPr>
              <w:pStyle w:val="TableParagraph"/>
              <w:spacing w:line="200" w:lineRule="exact"/>
              <w:ind w:left="68" w:right="69"/>
              <w:jc w:val="center"/>
              <w:rPr>
                <w:sz w:val="18"/>
              </w:rPr>
            </w:pPr>
            <w:r>
              <w:rPr>
                <w:sz w:val="18"/>
              </w:rPr>
              <w:t>---</w:t>
            </w:r>
          </w:p>
        </w:tc>
      </w:tr>
      <w:tr>
        <w:trPr>
          <w:trHeight w:val="218" w:hRule="atLeast"/>
        </w:trPr>
        <w:tc>
          <w:tcPr>
            <w:tcW w:w="2559" w:type="dxa"/>
            <w:vMerge/>
            <w:tcBorders>
              <w:top w:val="nil"/>
            </w:tcBorders>
          </w:tcPr>
          <w:p>
            <w:pPr>
              <w:rPr>
                <w:sz w:val="2"/>
                <w:szCs w:val="2"/>
              </w:rPr>
            </w:pPr>
          </w:p>
        </w:tc>
        <w:tc>
          <w:tcPr>
            <w:tcW w:w="5235" w:type="dxa"/>
          </w:tcPr>
          <w:p>
            <w:pPr>
              <w:pStyle w:val="TableParagraph"/>
              <w:spacing w:line="198" w:lineRule="exact"/>
              <w:ind w:left="107"/>
              <w:rPr>
                <w:sz w:val="18"/>
              </w:rPr>
            </w:pPr>
            <w:r>
              <w:rPr>
                <w:sz w:val="18"/>
              </w:rPr>
              <w:t>Mantenimiento produce exceso de pulido o abrillantado.</w:t>
            </w:r>
          </w:p>
        </w:tc>
        <w:tc>
          <w:tcPr>
            <w:tcW w:w="819" w:type="dxa"/>
          </w:tcPr>
          <w:p>
            <w:pPr>
              <w:pStyle w:val="TableParagraph"/>
              <w:spacing w:line="198" w:lineRule="exact"/>
              <w:ind w:left="47" w:right="42"/>
              <w:jc w:val="center"/>
              <w:rPr>
                <w:sz w:val="18"/>
              </w:rPr>
            </w:pPr>
            <w:r>
              <w:rPr>
                <w:color w:val="0000FF"/>
                <w:sz w:val="18"/>
              </w:rPr>
              <w:t>NO</w:t>
            </w:r>
          </w:p>
        </w:tc>
        <w:tc>
          <w:tcPr>
            <w:tcW w:w="819" w:type="dxa"/>
          </w:tcPr>
          <w:p>
            <w:pPr>
              <w:pStyle w:val="TableParagraph"/>
              <w:spacing w:line="198" w:lineRule="exact"/>
              <w:ind w:left="47" w:right="94"/>
              <w:jc w:val="center"/>
              <w:rPr>
                <w:b/>
                <w:sz w:val="18"/>
              </w:rPr>
            </w:pPr>
            <w:r>
              <w:rPr>
                <w:b/>
                <w:color w:val="002E6C"/>
                <w:sz w:val="18"/>
              </w:rPr>
              <w:t>A/Ac</w:t>
            </w:r>
          </w:p>
        </w:tc>
        <w:tc>
          <w:tcPr>
            <w:tcW w:w="819" w:type="dxa"/>
          </w:tcPr>
          <w:p>
            <w:pPr>
              <w:pStyle w:val="TableParagraph"/>
              <w:spacing w:line="198" w:lineRule="exact"/>
              <w:ind w:left="47" w:right="45"/>
              <w:jc w:val="center"/>
              <w:rPr>
                <w:sz w:val="18"/>
              </w:rPr>
            </w:pPr>
            <w:r>
              <w:rPr>
                <w:color w:val="0000FF"/>
                <w:sz w:val="18"/>
              </w:rPr>
              <w:t>NO</w:t>
            </w:r>
          </w:p>
        </w:tc>
        <w:tc>
          <w:tcPr>
            <w:tcW w:w="817" w:type="dxa"/>
          </w:tcPr>
          <w:p>
            <w:pPr>
              <w:pStyle w:val="TableParagraph"/>
              <w:spacing w:line="198" w:lineRule="exact"/>
              <w:ind w:left="63" w:right="117"/>
              <w:jc w:val="center"/>
              <w:rPr>
                <w:b/>
                <w:sz w:val="18"/>
              </w:rPr>
            </w:pPr>
            <w:r>
              <w:rPr>
                <w:b/>
                <w:color w:val="002E6C"/>
                <w:sz w:val="18"/>
              </w:rPr>
              <w:t>A/Ac</w:t>
            </w:r>
          </w:p>
        </w:tc>
        <w:tc>
          <w:tcPr>
            <w:tcW w:w="820" w:type="dxa"/>
          </w:tcPr>
          <w:p>
            <w:pPr>
              <w:pStyle w:val="TableParagraph"/>
              <w:spacing w:line="198" w:lineRule="exact"/>
              <w:ind w:left="266" w:right="267"/>
              <w:jc w:val="center"/>
              <w:rPr>
                <w:sz w:val="18"/>
              </w:rPr>
            </w:pPr>
            <w:r>
              <w:rPr>
                <w:color w:val="0000FF"/>
                <w:sz w:val="18"/>
              </w:rPr>
              <w:t>NO</w:t>
            </w:r>
          </w:p>
        </w:tc>
        <w:tc>
          <w:tcPr>
            <w:tcW w:w="817" w:type="dxa"/>
          </w:tcPr>
          <w:p>
            <w:pPr>
              <w:pStyle w:val="TableParagraph"/>
              <w:spacing w:line="198" w:lineRule="exact"/>
              <w:ind w:left="63" w:right="68"/>
              <w:jc w:val="center"/>
              <w:rPr>
                <w:b/>
                <w:sz w:val="18"/>
              </w:rPr>
            </w:pPr>
            <w:r>
              <w:rPr>
                <w:b/>
                <w:color w:val="002E6C"/>
                <w:sz w:val="18"/>
              </w:rPr>
              <w:t>A/Ac</w:t>
            </w:r>
          </w:p>
        </w:tc>
        <w:tc>
          <w:tcPr>
            <w:tcW w:w="819" w:type="dxa"/>
          </w:tcPr>
          <w:p>
            <w:pPr>
              <w:pStyle w:val="TableParagraph"/>
              <w:spacing w:line="198" w:lineRule="exact"/>
              <w:ind w:left="47" w:right="49"/>
              <w:jc w:val="center"/>
              <w:rPr>
                <w:sz w:val="18"/>
              </w:rPr>
            </w:pPr>
            <w:r>
              <w:rPr>
                <w:color w:val="0000FF"/>
                <w:sz w:val="18"/>
              </w:rPr>
              <w:t>NO</w:t>
            </w:r>
          </w:p>
        </w:tc>
        <w:tc>
          <w:tcPr>
            <w:tcW w:w="831" w:type="dxa"/>
          </w:tcPr>
          <w:p>
            <w:pPr>
              <w:pStyle w:val="TableParagraph"/>
              <w:spacing w:line="198" w:lineRule="exact"/>
              <w:ind w:left="68" w:right="71"/>
              <w:jc w:val="center"/>
              <w:rPr>
                <w:b/>
                <w:sz w:val="18"/>
              </w:rPr>
            </w:pPr>
            <w:r>
              <w:rPr>
                <w:b/>
                <w:color w:val="002E6C"/>
                <w:sz w:val="18"/>
              </w:rPr>
              <w:t>A/Ac</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199" w:lineRule="exact" w:before="1"/>
              <w:ind w:left="107"/>
              <w:rPr>
                <w:sz w:val="18"/>
              </w:rPr>
            </w:pPr>
            <w:r>
              <w:rPr>
                <w:sz w:val="18"/>
              </w:rPr>
              <w:t>Resaltos del pavimento. Altura (mm):</w:t>
            </w:r>
          </w:p>
        </w:tc>
        <w:tc>
          <w:tcPr>
            <w:tcW w:w="819" w:type="dxa"/>
          </w:tcPr>
          <w:p>
            <w:pPr>
              <w:pStyle w:val="TableParagraph"/>
              <w:spacing w:line="199" w:lineRule="exact" w:before="1"/>
              <w:ind w:left="247"/>
              <w:rPr>
                <w:sz w:val="18"/>
              </w:rPr>
            </w:pPr>
            <w:r>
              <w:rPr>
                <w:color w:val="0000FF"/>
                <w:sz w:val="18"/>
              </w:rPr>
              <w:t>0,00</w:t>
            </w:r>
          </w:p>
        </w:tc>
        <w:tc>
          <w:tcPr>
            <w:tcW w:w="819" w:type="dxa"/>
          </w:tcPr>
          <w:p>
            <w:pPr>
              <w:pStyle w:val="TableParagraph"/>
              <w:spacing w:line="199" w:lineRule="exact" w:before="1"/>
              <w:ind w:left="47" w:right="94"/>
              <w:jc w:val="center"/>
              <w:rPr>
                <w:b/>
                <w:sz w:val="18"/>
              </w:rPr>
            </w:pPr>
            <w:r>
              <w:rPr>
                <w:b/>
                <w:color w:val="002E6C"/>
                <w:sz w:val="18"/>
              </w:rPr>
              <w:t>A/Ac</w:t>
            </w:r>
          </w:p>
        </w:tc>
        <w:tc>
          <w:tcPr>
            <w:tcW w:w="819" w:type="dxa"/>
          </w:tcPr>
          <w:p>
            <w:pPr>
              <w:pStyle w:val="TableParagraph"/>
              <w:spacing w:line="199" w:lineRule="exact" w:before="1"/>
              <w:ind w:left="245"/>
              <w:rPr>
                <w:sz w:val="18"/>
              </w:rPr>
            </w:pPr>
            <w:r>
              <w:rPr>
                <w:color w:val="0000FF"/>
                <w:sz w:val="18"/>
              </w:rPr>
              <w:t>0,00</w:t>
            </w:r>
          </w:p>
        </w:tc>
        <w:tc>
          <w:tcPr>
            <w:tcW w:w="817" w:type="dxa"/>
          </w:tcPr>
          <w:p>
            <w:pPr>
              <w:pStyle w:val="TableParagraph"/>
              <w:spacing w:line="199" w:lineRule="exact" w:before="1"/>
              <w:ind w:left="63" w:right="117"/>
              <w:jc w:val="center"/>
              <w:rPr>
                <w:b/>
                <w:sz w:val="18"/>
              </w:rPr>
            </w:pPr>
            <w:r>
              <w:rPr>
                <w:b/>
                <w:color w:val="002E6C"/>
                <w:sz w:val="18"/>
              </w:rPr>
              <w:t>A/Ac</w:t>
            </w:r>
          </w:p>
        </w:tc>
        <w:tc>
          <w:tcPr>
            <w:tcW w:w="820" w:type="dxa"/>
          </w:tcPr>
          <w:p>
            <w:pPr>
              <w:pStyle w:val="TableParagraph"/>
              <w:spacing w:line="199" w:lineRule="exact" w:before="1"/>
              <w:ind w:left="244"/>
              <w:rPr>
                <w:sz w:val="18"/>
              </w:rPr>
            </w:pPr>
            <w:r>
              <w:rPr>
                <w:color w:val="0000FF"/>
                <w:sz w:val="18"/>
              </w:rPr>
              <w:t>0,00</w:t>
            </w:r>
          </w:p>
        </w:tc>
        <w:tc>
          <w:tcPr>
            <w:tcW w:w="817" w:type="dxa"/>
          </w:tcPr>
          <w:p>
            <w:pPr>
              <w:pStyle w:val="TableParagraph"/>
              <w:spacing w:line="199" w:lineRule="exact" w:before="1"/>
              <w:ind w:left="63" w:right="68"/>
              <w:jc w:val="center"/>
              <w:rPr>
                <w:b/>
                <w:sz w:val="18"/>
              </w:rPr>
            </w:pPr>
            <w:r>
              <w:rPr>
                <w:b/>
                <w:color w:val="002E6C"/>
                <w:sz w:val="18"/>
              </w:rPr>
              <w:t>A/Ac</w:t>
            </w:r>
          </w:p>
        </w:tc>
        <w:tc>
          <w:tcPr>
            <w:tcW w:w="819" w:type="dxa"/>
          </w:tcPr>
          <w:p>
            <w:pPr>
              <w:pStyle w:val="TableParagraph"/>
              <w:spacing w:line="199" w:lineRule="exact" w:before="1"/>
              <w:ind w:left="242"/>
              <w:rPr>
                <w:sz w:val="18"/>
              </w:rPr>
            </w:pPr>
            <w:r>
              <w:rPr>
                <w:color w:val="0000FF"/>
                <w:sz w:val="18"/>
              </w:rPr>
              <w:t>0,00</w:t>
            </w:r>
          </w:p>
        </w:tc>
        <w:tc>
          <w:tcPr>
            <w:tcW w:w="831" w:type="dxa"/>
          </w:tcPr>
          <w:p>
            <w:pPr>
              <w:pStyle w:val="TableParagraph"/>
              <w:spacing w:line="199" w:lineRule="exact" w:before="1"/>
              <w:ind w:left="68" w:right="71"/>
              <w:jc w:val="center"/>
              <w:rPr>
                <w:b/>
                <w:sz w:val="18"/>
              </w:rPr>
            </w:pPr>
            <w:r>
              <w:rPr>
                <w:b/>
                <w:color w:val="002E6C"/>
                <w:sz w:val="18"/>
              </w:rPr>
              <w:t>A/Ac</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Elementos salientes puntuales. Altura (mm):</w:t>
            </w:r>
          </w:p>
        </w:tc>
        <w:tc>
          <w:tcPr>
            <w:tcW w:w="819" w:type="dxa"/>
          </w:tcPr>
          <w:p>
            <w:pPr>
              <w:pStyle w:val="TableParagraph"/>
              <w:spacing w:line="200" w:lineRule="exact"/>
              <w:ind w:left="247"/>
              <w:rPr>
                <w:sz w:val="18"/>
              </w:rPr>
            </w:pPr>
            <w:r>
              <w:rPr>
                <w:color w:val="0000FF"/>
                <w:sz w:val="18"/>
              </w:rPr>
              <w:t>0,00</w:t>
            </w:r>
          </w:p>
        </w:tc>
        <w:tc>
          <w:tcPr>
            <w:tcW w:w="819" w:type="dxa"/>
          </w:tcPr>
          <w:p>
            <w:pPr>
              <w:pStyle w:val="TableParagraph"/>
              <w:spacing w:line="200" w:lineRule="exact"/>
              <w:ind w:left="47" w:right="94"/>
              <w:jc w:val="center"/>
              <w:rPr>
                <w:b/>
                <w:sz w:val="18"/>
              </w:rPr>
            </w:pPr>
            <w:r>
              <w:rPr>
                <w:b/>
                <w:color w:val="002E6C"/>
                <w:sz w:val="18"/>
              </w:rPr>
              <w:t>A/Ac</w:t>
            </w:r>
          </w:p>
        </w:tc>
        <w:tc>
          <w:tcPr>
            <w:tcW w:w="819" w:type="dxa"/>
          </w:tcPr>
          <w:p>
            <w:pPr>
              <w:pStyle w:val="TableParagraph"/>
              <w:spacing w:line="200" w:lineRule="exact"/>
              <w:ind w:left="245"/>
              <w:rPr>
                <w:sz w:val="18"/>
              </w:rPr>
            </w:pPr>
            <w:r>
              <w:rPr>
                <w:color w:val="0000FF"/>
                <w:sz w:val="18"/>
              </w:rPr>
              <w:t>0,00</w:t>
            </w:r>
          </w:p>
        </w:tc>
        <w:tc>
          <w:tcPr>
            <w:tcW w:w="817" w:type="dxa"/>
          </w:tcPr>
          <w:p>
            <w:pPr>
              <w:pStyle w:val="TableParagraph"/>
              <w:spacing w:line="200" w:lineRule="exact"/>
              <w:ind w:left="63" w:right="117"/>
              <w:jc w:val="center"/>
              <w:rPr>
                <w:b/>
                <w:sz w:val="18"/>
              </w:rPr>
            </w:pPr>
            <w:r>
              <w:rPr>
                <w:b/>
                <w:color w:val="002E6C"/>
                <w:sz w:val="18"/>
              </w:rPr>
              <w:t>A/Ac</w:t>
            </w:r>
          </w:p>
        </w:tc>
        <w:tc>
          <w:tcPr>
            <w:tcW w:w="820" w:type="dxa"/>
          </w:tcPr>
          <w:p>
            <w:pPr>
              <w:pStyle w:val="TableParagraph"/>
              <w:spacing w:line="200" w:lineRule="exact"/>
              <w:ind w:left="244"/>
              <w:rPr>
                <w:sz w:val="18"/>
              </w:rPr>
            </w:pPr>
            <w:r>
              <w:rPr>
                <w:color w:val="0000FF"/>
                <w:sz w:val="18"/>
              </w:rPr>
              <w:t>0,00</w:t>
            </w:r>
          </w:p>
        </w:tc>
        <w:tc>
          <w:tcPr>
            <w:tcW w:w="817" w:type="dxa"/>
          </w:tcPr>
          <w:p>
            <w:pPr>
              <w:pStyle w:val="TableParagraph"/>
              <w:spacing w:line="200" w:lineRule="exact"/>
              <w:ind w:left="63" w:right="68"/>
              <w:jc w:val="center"/>
              <w:rPr>
                <w:b/>
                <w:sz w:val="18"/>
              </w:rPr>
            </w:pPr>
            <w:r>
              <w:rPr>
                <w:b/>
                <w:color w:val="002E6C"/>
                <w:sz w:val="18"/>
              </w:rPr>
              <w:t>A/Ac</w:t>
            </w:r>
          </w:p>
        </w:tc>
        <w:tc>
          <w:tcPr>
            <w:tcW w:w="819" w:type="dxa"/>
          </w:tcPr>
          <w:p>
            <w:pPr>
              <w:pStyle w:val="TableParagraph"/>
              <w:spacing w:line="200" w:lineRule="exact"/>
              <w:ind w:left="242"/>
              <w:rPr>
                <w:sz w:val="18"/>
              </w:rPr>
            </w:pPr>
            <w:r>
              <w:rPr>
                <w:color w:val="0000FF"/>
                <w:sz w:val="18"/>
              </w:rPr>
              <w:t>0,00</w:t>
            </w:r>
          </w:p>
        </w:tc>
        <w:tc>
          <w:tcPr>
            <w:tcW w:w="831" w:type="dxa"/>
          </w:tcPr>
          <w:p>
            <w:pPr>
              <w:pStyle w:val="TableParagraph"/>
              <w:spacing w:line="200" w:lineRule="exact"/>
              <w:ind w:left="68" w:right="71"/>
              <w:jc w:val="center"/>
              <w:rPr>
                <w:b/>
                <w:sz w:val="18"/>
              </w:rPr>
            </w:pPr>
            <w:r>
              <w:rPr>
                <w:b/>
                <w:color w:val="002E6C"/>
                <w:sz w:val="18"/>
              </w:rPr>
              <w:t>A/Ac</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Perforaciones en el pavimento. Diámetro (mm):</w:t>
            </w:r>
          </w:p>
        </w:tc>
        <w:tc>
          <w:tcPr>
            <w:tcW w:w="819" w:type="dxa"/>
          </w:tcPr>
          <w:p>
            <w:pPr>
              <w:pStyle w:val="TableParagraph"/>
              <w:spacing w:line="200" w:lineRule="exact"/>
              <w:ind w:left="47" w:right="40"/>
              <w:jc w:val="center"/>
              <w:rPr>
                <w:sz w:val="18"/>
              </w:rPr>
            </w:pPr>
            <w:r>
              <w:rPr>
                <w:color w:val="0000FF"/>
                <w:sz w:val="18"/>
              </w:rPr>
              <w:t>25</w:t>
            </w:r>
          </w:p>
        </w:tc>
        <w:tc>
          <w:tcPr>
            <w:tcW w:w="819" w:type="dxa"/>
          </w:tcPr>
          <w:p>
            <w:pPr>
              <w:pStyle w:val="TableParagraph"/>
              <w:spacing w:before="22"/>
              <w:ind w:left="47" w:right="93"/>
              <w:jc w:val="center"/>
              <w:rPr>
                <w:b/>
                <w:sz w:val="14"/>
              </w:rPr>
            </w:pPr>
            <w:r>
              <w:rPr>
                <w:b/>
                <w:color w:val="7E7E7E"/>
                <w:sz w:val="14"/>
              </w:rPr>
              <w:t>A mejorar</w:t>
            </w:r>
          </w:p>
        </w:tc>
        <w:tc>
          <w:tcPr>
            <w:tcW w:w="819" w:type="dxa"/>
          </w:tcPr>
          <w:p>
            <w:pPr>
              <w:pStyle w:val="TableParagraph"/>
              <w:spacing w:line="200" w:lineRule="exact"/>
              <w:ind w:left="47" w:right="45"/>
              <w:jc w:val="center"/>
              <w:rPr>
                <w:sz w:val="18"/>
              </w:rPr>
            </w:pPr>
            <w:r>
              <w:rPr>
                <w:color w:val="0000FF"/>
                <w:sz w:val="18"/>
              </w:rPr>
              <w:t>NO</w:t>
            </w:r>
          </w:p>
        </w:tc>
        <w:tc>
          <w:tcPr>
            <w:tcW w:w="817" w:type="dxa"/>
          </w:tcPr>
          <w:p>
            <w:pPr>
              <w:pStyle w:val="TableParagraph"/>
              <w:spacing w:line="200" w:lineRule="exact"/>
              <w:ind w:left="63" w:right="117"/>
              <w:jc w:val="center"/>
              <w:rPr>
                <w:b/>
                <w:sz w:val="18"/>
              </w:rPr>
            </w:pPr>
            <w:r>
              <w:rPr>
                <w:b/>
                <w:color w:val="002E6C"/>
                <w:sz w:val="18"/>
              </w:rPr>
              <w:t>A/Ac</w:t>
            </w:r>
          </w:p>
        </w:tc>
        <w:tc>
          <w:tcPr>
            <w:tcW w:w="820" w:type="dxa"/>
          </w:tcPr>
          <w:p>
            <w:pPr>
              <w:pStyle w:val="TableParagraph"/>
              <w:spacing w:line="200" w:lineRule="exact"/>
              <w:ind w:left="266" w:right="267"/>
              <w:jc w:val="center"/>
              <w:rPr>
                <w:sz w:val="18"/>
              </w:rPr>
            </w:pPr>
            <w:r>
              <w:rPr>
                <w:color w:val="0000FF"/>
                <w:sz w:val="18"/>
              </w:rPr>
              <w:t>NO</w:t>
            </w:r>
          </w:p>
        </w:tc>
        <w:tc>
          <w:tcPr>
            <w:tcW w:w="817" w:type="dxa"/>
          </w:tcPr>
          <w:p>
            <w:pPr>
              <w:pStyle w:val="TableParagraph"/>
              <w:spacing w:line="200" w:lineRule="exact"/>
              <w:ind w:left="63" w:right="68"/>
              <w:jc w:val="center"/>
              <w:rPr>
                <w:b/>
                <w:sz w:val="18"/>
              </w:rPr>
            </w:pPr>
            <w:r>
              <w:rPr>
                <w:b/>
                <w:color w:val="002E6C"/>
                <w:sz w:val="18"/>
              </w:rPr>
              <w:t>A/Ac</w:t>
            </w:r>
          </w:p>
        </w:tc>
        <w:tc>
          <w:tcPr>
            <w:tcW w:w="819" w:type="dxa"/>
          </w:tcPr>
          <w:p>
            <w:pPr>
              <w:pStyle w:val="TableParagraph"/>
              <w:spacing w:line="200" w:lineRule="exact"/>
              <w:ind w:left="47" w:right="49"/>
              <w:jc w:val="center"/>
              <w:rPr>
                <w:sz w:val="18"/>
              </w:rPr>
            </w:pPr>
            <w:r>
              <w:rPr>
                <w:color w:val="0000FF"/>
                <w:sz w:val="18"/>
              </w:rPr>
              <w:t>NO</w:t>
            </w:r>
          </w:p>
        </w:tc>
        <w:tc>
          <w:tcPr>
            <w:tcW w:w="831" w:type="dxa"/>
          </w:tcPr>
          <w:p>
            <w:pPr>
              <w:pStyle w:val="TableParagraph"/>
              <w:spacing w:line="200" w:lineRule="exact"/>
              <w:ind w:left="68" w:right="71"/>
              <w:jc w:val="center"/>
              <w:rPr>
                <w:b/>
                <w:sz w:val="18"/>
              </w:rPr>
            </w:pPr>
            <w:r>
              <w:rPr>
                <w:b/>
                <w:color w:val="002E6C"/>
                <w:sz w:val="18"/>
              </w:rPr>
              <w:t>A/Ac</w:t>
            </w:r>
          </w:p>
        </w:tc>
      </w:tr>
      <w:tr>
        <w:trPr>
          <w:trHeight w:val="218" w:hRule="atLeast"/>
        </w:trPr>
        <w:tc>
          <w:tcPr>
            <w:tcW w:w="2559" w:type="dxa"/>
            <w:vMerge w:val="restart"/>
          </w:tcPr>
          <w:p>
            <w:pPr>
              <w:pStyle w:val="TableParagraph"/>
              <w:numPr>
                <w:ilvl w:val="0"/>
                <w:numId w:val="90"/>
              </w:numPr>
              <w:tabs>
                <w:tab w:pos="468" w:val="left" w:leader="none"/>
                <w:tab w:pos="469" w:val="left" w:leader="none"/>
              </w:tabs>
              <w:spacing w:line="240" w:lineRule="auto" w:before="0" w:after="0"/>
              <w:ind w:left="468" w:right="291" w:hanging="361"/>
              <w:jc w:val="left"/>
              <w:rPr>
                <w:sz w:val="18"/>
              </w:rPr>
            </w:pPr>
            <w:r>
              <w:rPr>
                <w:sz w:val="18"/>
              </w:rPr>
              <w:t>Localización o uso de</w:t>
            </w:r>
            <w:r>
              <w:rPr>
                <w:spacing w:val="-9"/>
                <w:sz w:val="18"/>
              </w:rPr>
              <w:t> </w:t>
            </w:r>
            <w:r>
              <w:rPr>
                <w:sz w:val="18"/>
              </w:rPr>
              <w:t>los mecanismos.</w:t>
            </w:r>
          </w:p>
        </w:tc>
        <w:tc>
          <w:tcPr>
            <w:tcW w:w="5235" w:type="dxa"/>
          </w:tcPr>
          <w:p>
            <w:pPr>
              <w:pStyle w:val="TableParagraph"/>
              <w:spacing w:line="198" w:lineRule="exact"/>
              <w:ind w:left="107"/>
              <w:rPr>
                <w:sz w:val="18"/>
              </w:rPr>
            </w:pPr>
            <w:r>
              <w:rPr>
                <w:sz w:val="18"/>
              </w:rPr>
              <w:t>Separación del rincón (m):</w:t>
            </w:r>
          </w:p>
        </w:tc>
        <w:tc>
          <w:tcPr>
            <w:tcW w:w="819" w:type="dxa"/>
          </w:tcPr>
          <w:p>
            <w:pPr>
              <w:pStyle w:val="TableParagraph"/>
              <w:spacing w:line="198" w:lineRule="exact"/>
              <w:ind w:left="47" w:right="45"/>
              <w:jc w:val="center"/>
              <w:rPr>
                <w:sz w:val="18"/>
              </w:rPr>
            </w:pPr>
            <w:r>
              <w:rPr>
                <w:color w:val="0000FF"/>
                <w:sz w:val="18"/>
              </w:rPr>
              <w:t>NP</w:t>
            </w:r>
          </w:p>
        </w:tc>
        <w:tc>
          <w:tcPr>
            <w:tcW w:w="819" w:type="dxa"/>
          </w:tcPr>
          <w:p>
            <w:pPr>
              <w:pStyle w:val="TableParagraph"/>
              <w:spacing w:line="198" w:lineRule="exact"/>
              <w:ind w:left="47" w:right="94"/>
              <w:jc w:val="center"/>
              <w:rPr>
                <w:sz w:val="18"/>
              </w:rPr>
            </w:pPr>
            <w:r>
              <w:rPr>
                <w:sz w:val="18"/>
              </w:rPr>
              <w:t>---</w:t>
            </w:r>
          </w:p>
        </w:tc>
        <w:tc>
          <w:tcPr>
            <w:tcW w:w="819" w:type="dxa"/>
          </w:tcPr>
          <w:p>
            <w:pPr>
              <w:pStyle w:val="TableParagraph"/>
              <w:spacing w:line="198" w:lineRule="exact"/>
              <w:ind w:left="47" w:right="43"/>
              <w:jc w:val="center"/>
              <w:rPr>
                <w:sz w:val="18"/>
              </w:rPr>
            </w:pPr>
            <w:r>
              <w:rPr>
                <w:color w:val="0000FF"/>
                <w:sz w:val="18"/>
              </w:rPr>
              <w:t>15</w:t>
            </w:r>
          </w:p>
        </w:tc>
        <w:tc>
          <w:tcPr>
            <w:tcW w:w="817" w:type="dxa"/>
          </w:tcPr>
          <w:p>
            <w:pPr>
              <w:pStyle w:val="TableParagraph"/>
              <w:spacing w:before="23"/>
              <w:ind w:left="63" w:right="114"/>
              <w:jc w:val="center"/>
              <w:rPr>
                <w:b/>
                <w:sz w:val="14"/>
              </w:rPr>
            </w:pPr>
            <w:r>
              <w:rPr>
                <w:b/>
                <w:color w:val="7E7E7E"/>
                <w:sz w:val="14"/>
              </w:rPr>
              <w:t>A mejorar</w:t>
            </w:r>
          </w:p>
        </w:tc>
        <w:tc>
          <w:tcPr>
            <w:tcW w:w="820" w:type="dxa"/>
          </w:tcPr>
          <w:p>
            <w:pPr>
              <w:pStyle w:val="TableParagraph"/>
              <w:spacing w:line="198" w:lineRule="exact"/>
              <w:ind w:left="266" w:right="266"/>
              <w:jc w:val="center"/>
              <w:rPr>
                <w:sz w:val="18"/>
              </w:rPr>
            </w:pPr>
            <w:r>
              <w:rPr>
                <w:color w:val="0000FF"/>
                <w:sz w:val="18"/>
              </w:rPr>
              <w:t>15</w:t>
            </w:r>
          </w:p>
        </w:tc>
        <w:tc>
          <w:tcPr>
            <w:tcW w:w="817" w:type="dxa"/>
          </w:tcPr>
          <w:p>
            <w:pPr>
              <w:pStyle w:val="TableParagraph"/>
              <w:spacing w:before="23"/>
              <w:ind w:left="58" w:right="118"/>
              <w:jc w:val="center"/>
              <w:rPr>
                <w:b/>
                <w:sz w:val="14"/>
              </w:rPr>
            </w:pPr>
            <w:r>
              <w:rPr>
                <w:b/>
                <w:color w:val="7E7E7E"/>
                <w:sz w:val="14"/>
              </w:rPr>
              <w:t>A mejorar</w:t>
            </w:r>
          </w:p>
        </w:tc>
        <w:tc>
          <w:tcPr>
            <w:tcW w:w="819" w:type="dxa"/>
          </w:tcPr>
          <w:p>
            <w:pPr>
              <w:pStyle w:val="TableParagraph"/>
              <w:spacing w:line="198" w:lineRule="exact"/>
              <w:ind w:left="47" w:right="47"/>
              <w:jc w:val="center"/>
              <w:rPr>
                <w:sz w:val="18"/>
              </w:rPr>
            </w:pPr>
            <w:r>
              <w:rPr>
                <w:color w:val="0000FF"/>
                <w:sz w:val="18"/>
              </w:rPr>
              <w:t>15</w:t>
            </w:r>
          </w:p>
        </w:tc>
        <w:tc>
          <w:tcPr>
            <w:tcW w:w="831" w:type="dxa"/>
          </w:tcPr>
          <w:p>
            <w:pPr>
              <w:pStyle w:val="TableParagraph"/>
              <w:spacing w:before="23"/>
              <w:ind w:left="68" w:right="131"/>
              <w:jc w:val="center"/>
              <w:rPr>
                <w:b/>
                <w:sz w:val="14"/>
              </w:rPr>
            </w:pPr>
            <w:r>
              <w:rPr>
                <w:b/>
                <w:color w:val="7E7E7E"/>
                <w:sz w:val="14"/>
              </w:rPr>
              <w:t>A mejorar</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199" w:lineRule="exact" w:before="1"/>
              <w:ind w:left="107"/>
              <w:rPr>
                <w:sz w:val="18"/>
              </w:rPr>
            </w:pPr>
            <w:r>
              <w:rPr>
                <w:sz w:val="18"/>
              </w:rPr>
              <w:t>Mando y control, altura (m):</w:t>
            </w:r>
          </w:p>
        </w:tc>
        <w:tc>
          <w:tcPr>
            <w:tcW w:w="819" w:type="dxa"/>
          </w:tcPr>
          <w:p>
            <w:pPr>
              <w:pStyle w:val="TableParagraph"/>
              <w:spacing w:line="199" w:lineRule="exact" w:before="1"/>
              <w:ind w:left="47" w:right="45"/>
              <w:jc w:val="center"/>
              <w:rPr>
                <w:sz w:val="18"/>
              </w:rPr>
            </w:pPr>
            <w:r>
              <w:rPr>
                <w:color w:val="0000FF"/>
                <w:sz w:val="18"/>
              </w:rPr>
              <w:t>NP</w:t>
            </w:r>
          </w:p>
        </w:tc>
        <w:tc>
          <w:tcPr>
            <w:tcW w:w="819" w:type="dxa"/>
          </w:tcPr>
          <w:p>
            <w:pPr>
              <w:pStyle w:val="TableParagraph"/>
              <w:spacing w:line="199" w:lineRule="exact" w:before="1"/>
              <w:ind w:left="47" w:right="39"/>
              <w:jc w:val="center"/>
              <w:rPr>
                <w:sz w:val="18"/>
              </w:rPr>
            </w:pPr>
            <w:r>
              <w:rPr>
                <w:sz w:val="18"/>
              </w:rPr>
              <w:t>---</w:t>
            </w:r>
          </w:p>
        </w:tc>
        <w:tc>
          <w:tcPr>
            <w:tcW w:w="819" w:type="dxa"/>
          </w:tcPr>
          <w:p>
            <w:pPr>
              <w:pStyle w:val="TableParagraph"/>
              <w:spacing w:line="199" w:lineRule="exact" w:before="1"/>
              <w:ind w:left="245"/>
              <w:rPr>
                <w:sz w:val="18"/>
              </w:rPr>
            </w:pPr>
            <w:r>
              <w:rPr>
                <w:color w:val="0000FF"/>
                <w:sz w:val="18"/>
              </w:rPr>
              <w:t>1,01</w:t>
            </w:r>
          </w:p>
        </w:tc>
        <w:tc>
          <w:tcPr>
            <w:tcW w:w="817" w:type="dxa"/>
          </w:tcPr>
          <w:p>
            <w:pPr>
              <w:pStyle w:val="TableParagraph"/>
              <w:spacing w:line="199" w:lineRule="exact" w:before="1"/>
              <w:ind w:left="63" w:right="117"/>
              <w:jc w:val="center"/>
              <w:rPr>
                <w:b/>
                <w:sz w:val="18"/>
              </w:rPr>
            </w:pPr>
            <w:r>
              <w:rPr>
                <w:b/>
                <w:color w:val="002E6C"/>
                <w:sz w:val="18"/>
              </w:rPr>
              <w:t>A/Ac</w:t>
            </w:r>
          </w:p>
        </w:tc>
        <w:tc>
          <w:tcPr>
            <w:tcW w:w="820" w:type="dxa"/>
          </w:tcPr>
          <w:p>
            <w:pPr>
              <w:pStyle w:val="TableParagraph"/>
              <w:spacing w:line="199" w:lineRule="exact" w:before="1"/>
              <w:ind w:left="244"/>
              <w:rPr>
                <w:sz w:val="18"/>
              </w:rPr>
            </w:pPr>
            <w:r>
              <w:rPr>
                <w:color w:val="0000FF"/>
                <w:sz w:val="18"/>
              </w:rPr>
              <w:t>1,06</w:t>
            </w:r>
          </w:p>
        </w:tc>
        <w:tc>
          <w:tcPr>
            <w:tcW w:w="817" w:type="dxa"/>
          </w:tcPr>
          <w:p>
            <w:pPr>
              <w:pStyle w:val="TableParagraph"/>
              <w:spacing w:line="199" w:lineRule="exact" w:before="1"/>
              <w:ind w:left="63" w:right="68"/>
              <w:jc w:val="center"/>
              <w:rPr>
                <w:b/>
                <w:sz w:val="18"/>
              </w:rPr>
            </w:pPr>
            <w:r>
              <w:rPr>
                <w:b/>
                <w:color w:val="002E6C"/>
                <w:sz w:val="18"/>
              </w:rPr>
              <w:t>A/Ac</w:t>
            </w:r>
          </w:p>
        </w:tc>
        <w:tc>
          <w:tcPr>
            <w:tcW w:w="819" w:type="dxa"/>
          </w:tcPr>
          <w:p>
            <w:pPr>
              <w:pStyle w:val="TableParagraph"/>
              <w:spacing w:line="199" w:lineRule="exact" w:before="1"/>
              <w:ind w:left="242"/>
              <w:rPr>
                <w:sz w:val="18"/>
              </w:rPr>
            </w:pPr>
            <w:r>
              <w:rPr>
                <w:color w:val="0000FF"/>
                <w:sz w:val="18"/>
              </w:rPr>
              <w:t>1,05</w:t>
            </w:r>
          </w:p>
        </w:tc>
        <w:tc>
          <w:tcPr>
            <w:tcW w:w="831" w:type="dxa"/>
          </w:tcPr>
          <w:p>
            <w:pPr>
              <w:pStyle w:val="TableParagraph"/>
              <w:spacing w:line="199" w:lineRule="exact" w:before="1"/>
              <w:ind w:left="68" w:right="71"/>
              <w:jc w:val="center"/>
              <w:rPr>
                <w:b/>
                <w:sz w:val="18"/>
              </w:rPr>
            </w:pPr>
            <w:r>
              <w:rPr>
                <w:b/>
                <w:color w:val="002E6C"/>
                <w:sz w:val="18"/>
              </w:rPr>
              <w:t>A/Ac</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Corriente o señal, altura (m):</w:t>
            </w:r>
          </w:p>
        </w:tc>
        <w:tc>
          <w:tcPr>
            <w:tcW w:w="819" w:type="dxa"/>
          </w:tcPr>
          <w:p>
            <w:pPr>
              <w:pStyle w:val="TableParagraph"/>
              <w:spacing w:line="200" w:lineRule="exact"/>
              <w:ind w:left="47" w:right="45"/>
              <w:jc w:val="center"/>
              <w:rPr>
                <w:sz w:val="18"/>
              </w:rPr>
            </w:pPr>
            <w:r>
              <w:rPr>
                <w:color w:val="0000FF"/>
                <w:sz w:val="18"/>
              </w:rPr>
              <w:t>NP</w:t>
            </w:r>
          </w:p>
        </w:tc>
        <w:tc>
          <w:tcPr>
            <w:tcW w:w="819" w:type="dxa"/>
          </w:tcPr>
          <w:p>
            <w:pPr>
              <w:pStyle w:val="TableParagraph"/>
              <w:spacing w:line="200" w:lineRule="exact"/>
              <w:ind w:left="47" w:right="39"/>
              <w:jc w:val="center"/>
              <w:rPr>
                <w:sz w:val="18"/>
              </w:rPr>
            </w:pPr>
            <w:r>
              <w:rPr>
                <w:sz w:val="18"/>
              </w:rPr>
              <w:t>---</w:t>
            </w:r>
          </w:p>
        </w:tc>
        <w:tc>
          <w:tcPr>
            <w:tcW w:w="819" w:type="dxa"/>
          </w:tcPr>
          <w:p>
            <w:pPr>
              <w:pStyle w:val="TableParagraph"/>
              <w:spacing w:line="200" w:lineRule="exact"/>
              <w:ind w:left="245"/>
              <w:rPr>
                <w:sz w:val="18"/>
              </w:rPr>
            </w:pPr>
            <w:r>
              <w:rPr>
                <w:color w:val="0000FF"/>
                <w:sz w:val="18"/>
              </w:rPr>
              <w:t>0,30</w:t>
            </w:r>
          </w:p>
        </w:tc>
        <w:tc>
          <w:tcPr>
            <w:tcW w:w="817" w:type="dxa"/>
          </w:tcPr>
          <w:p>
            <w:pPr>
              <w:pStyle w:val="TableParagraph"/>
              <w:spacing w:before="22"/>
              <w:ind w:left="63" w:right="114"/>
              <w:jc w:val="center"/>
              <w:rPr>
                <w:b/>
                <w:sz w:val="14"/>
              </w:rPr>
            </w:pPr>
            <w:r>
              <w:rPr>
                <w:b/>
                <w:color w:val="7E7E7E"/>
                <w:sz w:val="14"/>
              </w:rPr>
              <w:t>A mejorar</w:t>
            </w:r>
          </w:p>
        </w:tc>
        <w:tc>
          <w:tcPr>
            <w:tcW w:w="820" w:type="dxa"/>
          </w:tcPr>
          <w:p>
            <w:pPr>
              <w:pStyle w:val="TableParagraph"/>
              <w:spacing w:line="200" w:lineRule="exact"/>
              <w:ind w:left="244"/>
              <w:rPr>
                <w:sz w:val="18"/>
              </w:rPr>
            </w:pPr>
            <w:r>
              <w:rPr>
                <w:color w:val="0000FF"/>
                <w:sz w:val="18"/>
              </w:rPr>
              <w:t>0,20</w:t>
            </w:r>
          </w:p>
        </w:tc>
        <w:tc>
          <w:tcPr>
            <w:tcW w:w="817" w:type="dxa"/>
          </w:tcPr>
          <w:p>
            <w:pPr>
              <w:pStyle w:val="TableParagraph"/>
              <w:spacing w:before="22"/>
              <w:ind w:left="58" w:right="118"/>
              <w:jc w:val="center"/>
              <w:rPr>
                <w:b/>
                <w:sz w:val="14"/>
              </w:rPr>
            </w:pPr>
            <w:r>
              <w:rPr>
                <w:b/>
                <w:color w:val="7E7E7E"/>
                <w:sz w:val="14"/>
              </w:rPr>
              <w:t>A mejorar</w:t>
            </w:r>
          </w:p>
        </w:tc>
        <w:tc>
          <w:tcPr>
            <w:tcW w:w="819" w:type="dxa"/>
          </w:tcPr>
          <w:p>
            <w:pPr>
              <w:pStyle w:val="TableParagraph"/>
              <w:spacing w:line="200" w:lineRule="exact"/>
              <w:ind w:left="242"/>
              <w:rPr>
                <w:sz w:val="18"/>
              </w:rPr>
            </w:pPr>
            <w:r>
              <w:rPr>
                <w:color w:val="0000FF"/>
                <w:sz w:val="18"/>
              </w:rPr>
              <w:t>0,37</w:t>
            </w:r>
          </w:p>
        </w:tc>
        <w:tc>
          <w:tcPr>
            <w:tcW w:w="831" w:type="dxa"/>
          </w:tcPr>
          <w:p>
            <w:pPr>
              <w:pStyle w:val="TableParagraph"/>
              <w:spacing w:line="200" w:lineRule="exact"/>
              <w:ind w:left="68" w:right="71"/>
              <w:jc w:val="center"/>
              <w:rPr>
                <w:b/>
                <w:sz w:val="18"/>
              </w:rPr>
            </w:pPr>
            <w:r>
              <w:rPr>
                <w:b/>
                <w:color w:val="002E6C"/>
                <w:sz w:val="18"/>
              </w:rPr>
              <w:t>A/Ac</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De tipo palanca, presión o automáticos (detección de movimiento).</w:t>
            </w:r>
          </w:p>
        </w:tc>
        <w:tc>
          <w:tcPr>
            <w:tcW w:w="819" w:type="dxa"/>
          </w:tcPr>
          <w:p>
            <w:pPr>
              <w:pStyle w:val="TableParagraph"/>
              <w:spacing w:line="200" w:lineRule="exact"/>
              <w:ind w:left="47" w:right="45"/>
              <w:jc w:val="center"/>
              <w:rPr>
                <w:sz w:val="18"/>
              </w:rPr>
            </w:pPr>
            <w:r>
              <w:rPr>
                <w:color w:val="0000FF"/>
                <w:sz w:val="18"/>
              </w:rPr>
              <w:t>NP</w:t>
            </w:r>
          </w:p>
        </w:tc>
        <w:tc>
          <w:tcPr>
            <w:tcW w:w="819" w:type="dxa"/>
          </w:tcPr>
          <w:p>
            <w:pPr>
              <w:pStyle w:val="TableParagraph"/>
              <w:spacing w:line="200" w:lineRule="exact"/>
              <w:ind w:left="47" w:right="39"/>
              <w:jc w:val="center"/>
              <w:rPr>
                <w:sz w:val="18"/>
              </w:rPr>
            </w:pPr>
            <w:r>
              <w:rPr>
                <w:sz w:val="18"/>
              </w:rPr>
              <w:t>---</w:t>
            </w:r>
          </w:p>
        </w:tc>
        <w:tc>
          <w:tcPr>
            <w:tcW w:w="819" w:type="dxa"/>
          </w:tcPr>
          <w:p>
            <w:pPr>
              <w:pStyle w:val="TableParagraph"/>
              <w:spacing w:line="200" w:lineRule="exact"/>
              <w:ind w:left="47" w:right="47"/>
              <w:jc w:val="center"/>
              <w:rPr>
                <w:sz w:val="18"/>
              </w:rPr>
            </w:pPr>
            <w:r>
              <w:rPr>
                <w:color w:val="0000FF"/>
                <w:sz w:val="18"/>
              </w:rPr>
              <w:t>SÍ</w:t>
            </w:r>
          </w:p>
        </w:tc>
        <w:tc>
          <w:tcPr>
            <w:tcW w:w="817" w:type="dxa"/>
          </w:tcPr>
          <w:p>
            <w:pPr>
              <w:pStyle w:val="TableParagraph"/>
              <w:spacing w:line="200" w:lineRule="exact"/>
              <w:ind w:left="63" w:right="117"/>
              <w:jc w:val="center"/>
              <w:rPr>
                <w:b/>
                <w:sz w:val="18"/>
              </w:rPr>
            </w:pPr>
            <w:r>
              <w:rPr>
                <w:b/>
                <w:color w:val="002E6C"/>
                <w:sz w:val="18"/>
              </w:rPr>
              <w:t>A/Ac</w:t>
            </w:r>
          </w:p>
        </w:tc>
        <w:tc>
          <w:tcPr>
            <w:tcW w:w="820" w:type="dxa"/>
          </w:tcPr>
          <w:p>
            <w:pPr>
              <w:pStyle w:val="TableParagraph"/>
              <w:spacing w:line="200" w:lineRule="exact"/>
              <w:ind w:left="266" w:right="267"/>
              <w:jc w:val="center"/>
              <w:rPr>
                <w:sz w:val="18"/>
              </w:rPr>
            </w:pPr>
            <w:r>
              <w:rPr>
                <w:color w:val="0000FF"/>
                <w:sz w:val="18"/>
              </w:rPr>
              <w:t>SÍ</w:t>
            </w:r>
          </w:p>
        </w:tc>
        <w:tc>
          <w:tcPr>
            <w:tcW w:w="817" w:type="dxa"/>
          </w:tcPr>
          <w:p>
            <w:pPr>
              <w:pStyle w:val="TableParagraph"/>
              <w:spacing w:line="200" w:lineRule="exact"/>
              <w:ind w:left="63" w:right="68"/>
              <w:jc w:val="center"/>
              <w:rPr>
                <w:b/>
                <w:sz w:val="18"/>
              </w:rPr>
            </w:pPr>
            <w:r>
              <w:rPr>
                <w:b/>
                <w:color w:val="002E6C"/>
                <w:sz w:val="18"/>
              </w:rPr>
              <w:t>A/Ac</w:t>
            </w:r>
          </w:p>
        </w:tc>
        <w:tc>
          <w:tcPr>
            <w:tcW w:w="819" w:type="dxa"/>
          </w:tcPr>
          <w:p>
            <w:pPr>
              <w:pStyle w:val="TableParagraph"/>
              <w:spacing w:line="200" w:lineRule="exact"/>
              <w:ind w:left="47" w:right="51"/>
              <w:jc w:val="center"/>
              <w:rPr>
                <w:sz w:val="18"/>
              </w:rPr>
            </w:pPr>
            <w:r>
              <w:rPr>
                <w:color w:val="0000FF"/>
                <w:sz w:val="18"/>
              </w:rPr>
              <w:t>SÍ</w:t>
            </w:r>
          </w:p>
        </w:tc>
        <w:tc>
          <w:tcPr>
            <w:tcW w:w="831" w:type="dxa"/>
          </w:tcPr>
          <w:p>
            <w:pPr>
              <w:pStyle w:val="TableParagraph"/>
              <w:spacing w:line="200" w:lineRule="exact"/>
              <w:ind w:left="68" w:right="71"/>
              <w:jc w:val="center"/>
              <w:rPr>
                <w:b/>
                <w:sz w:val="18"/>
              </w:rPr>
            </w:pPr>
            <w:r>
              <w:rPr>
                <w:b/>
                <w:color w:val="002E6C"/>
                <w:sz w:val="18"/>
              </w:rPr>
              <w:t>A/Ac</w:t>
            </w:r>
          </w:p>
        </w:tc>
      </w:tr>
      <w:tr>
        <w:trPr>
          <w:trHeight w:val="218" w:hRule="atLeast"/>
        </w:trPr>
        <w:tc>
          <w:tcPr>
            <w:tcW w:w="2559" w:type="dxa"/>
            <w:vMerge/>
            <w:tcBorders>
              <w:top w:val="nil"/>
            </w:tcBorders>
          </w:tcPr>
          <w:p>
            <w:pPr>
              <w:rPr>
                <w:sz w:val="2"/>
                <w:szCs w:val="2"/>
              </w:rPr>
            </w:pPr>
          </w:p>
        </w:tc>
        <w:tc>
          <w:tcPr>
            <w:tcW w:w="5235" w:type="dxa"/>
          </w:tcPr>
          <w:p>
            <w:pPr>
              <w:pStyle w:val="TableParagraph"/>
              <w:spacing w:line="198" w:lineRule="exact"/>
              <w:ind w:left="107"/>
              <w:rPr>
                <w:sz w:val="18"/>
              </w:rPr>
            </w:pPr>
            <w:r>
              <w:rPr>
                <w:sz w:val="18"/>
              </w:rPr>
              <w:t>Control de iluminación temporizado con señalización visual.</w:t>
            </w:r>
          </w:p>
        </w:tc>
        <w:tc>
          <w:tcPr>
            <w:tcW w:w="819" w:type="dxa"/>
          </w:tcPr>
          <w:p>
            <w:pPr>
              <w:pStyle w:val="TableParagraph"/>
              <w:spacing w:line="198" w:lineRule="exact"/>
              <w:ind w:left="47" w:right="45"/>
              <w:jc w:val="center"/>
              <w:rPr>
                <w:sz w:val="18"/>
              </w:rPr>
            </w:pPr>
            <w:r>
              <w:rPr>
                <w:color w:val="0000FF"/>
                <w:sz w:val="18"/>
              </w:rPr>
              <w:t>NP</w:t>
            </w:r>
          </w:p>
        </w:tc>
        <w:tc>
          <w:tcPr>
            <w:tcW w:w="819" w:type="dxa"/>
          </w:tcPr>
          <w:p>
            <w:pPr>
              <w:pStyle w:val="TableParagraph"/>
              <w:spacing w:line="198" w:lineRule="exact"/>
              <w:ind w:left="47" w:right="39"/>
              <w:jc w:val="center"/>
              <w:rPr>
                <w:sz w:val="18"/>
              </w:rPr>
            </w:pPr>
            <w:r>
              <w:rPr>
                <w:sz w:val="18"/>
              </w:rPr>
              <w:t>---</w:t>
            </w:r>
          </w:p>
        </w:tc>
        <w:tc>
          <w:tcPr>
            <w:tcW w:w="819" w:type="dxa"/>
          </w:tcPr>
          <w:p>
            <w:pPr>
              <w:pStyle w:val="TableParagraph"/>
              <w:spacing w:line="198" w:lineRule="exact"/>
              <w:ind w:left="47" w:right="47"/>
              <w:jc w:val="center"/>
              <w:rPr>
                <w:sz w:val="18"/>
              </w:rPr>
            </w:pPr>
            <w:r>
              <w:rPr>
                <w:color w:val="0000FF"/>
                <w:sz w:val="18"/>
              </w:rPr>
              <w:t>NP</w:t>
            </w:r>
          </w:p>
        </w:tc>
        <w:tc>
          <w:tcPr>
            <w:tcW w:w="817" w:type="dxa"/>
          </w:tcPr>
          <w:p>
            <w:pPr>
              <w:pStyle w:val="TableParagraph"/>
              <w:spacing w:line="198" w:lineRule="exact"/>
              <w:ind w:left="63" w:right="60"/>
              <w:jc w:val="center"/>
              <w:rPr>
                <w:sz w:val="18"/>
              </w:rPr>
            </w:pPr>
            <w:r>
              <w:rPr>
                <w:sz w:val="18"/>
              </w:rPr>
              <w:t>---</w:t>
            </w:r>
          </w:p>
        </w:tc>
        <w:tc>
          <w:tcPr>
            <w:tcW w:w="820" w:type="dxa"/>
          </w:tcPr>
          <w:p>
            <w:pPr>
              <w:pStyle w:val="TableParagraph"/>
              <w:spacing w:line="198" w:lineRule="exact"/>
              <w:ind w:left="266" w:right="267"/>
              <w:jc w:val="center"/>
              <w:rPr>
                <w:sz w:val="18"/>
              </w:rPr>
            </w:pPr>
            <w:r>
              <w:rPr>
                <w:color w:val="0000FF"/>
                <w:sz w:val="18"/>
              </w:rPr>
              <w:t>NP</w:t>
            </w:r>
          </w:p>
        </w:tc>
        <w:tc>
          <w:tcPr>
            <w:tcW w:w="817" w:type="dxa"/>
          </w:tcPr>
          <w:p>
            <w:pPr>
              <w:pStyle w:val="TableParagraph"/>
              <w:spacing w:line="198" w:lineRule="exact"/>
              <w:ind w:left="63" w:right="66"/>
              <w:jc w:val="center"/>
              <w:rPr>
                <w:sz w:val="18"/>
              </w:rPr>
            </w:pPr>
            <w:r>
              <w:rPr>
                <w:sz w:val="18"/>
              </w:rPr>
              <w:t>---</w:t>
            </w:r>
          </w:p>
        </w:tc>
        <w:tc>
          <w:tcPr>
            <w:tcW w:w="819" w:type="dxa"/>
          </w:tcPr>
          <w:p>
            <w:pPr>
              <w:pStyle w:val="TableParagraph"/>
              <w:spacing w:line="198" w:lineRule="exact"/>
              <w:ind w:left="47" w:right="51"/>
              <w:jc w:val="center"/>
              <w:rPr>
                <w:sz w:val="18"/>
              </w:rPr>
            </w:pPr>
            <w:r>
              <w:rPr>
                <w:color w:val="0000FF"/>
                <w:sz w:val="18"/>
              </w:rPr>
              <w:t>NP</w:t>
            </w:r>
          </w:p>
        </w:tc>
        <w:tc>
          <w:tcPr>
            <w:tcW w:w="831" w:type="dxa"/>
          </w:tcPr>
          <w:p>
            <w:pPr>
              <w:pStyle w:val="TableParagraph"/>
              <w:spacing w:line="198" w:lineRule="exact"/>
              <w:ind w:left="68" w:right="69"/>
              <w:jc w:val="center"/>
              <w:rPr>
                <w:sz w:val="18"/>
              </w:rPr>
            </w:pPr>
            <w:r>
              <w:rPr>
                <w:sz w:val="18"/>
              </w:rPr>
              <w:t>---</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Mecanismos con contraste cromático respecto del entorno.</w:t>
            </w:r>
          </w:p>
        </w:tc>
        <w:tc>
          <w:tcPr>
            <w:tcW w:w="819" w:type="dxa"/>
          </w:tcPr>
          <w:p>
            <w:pPr>
              <w:pStyle w:val="TableParagraph"/>
              <w:spacing w:line="200" w:lineRule="exact"/>
              <w:ind w:left="47" w:right="45"/>
              <w:jc w:val="center"/>
              <w:rPr>
                <w:sz w:val="18"/>
              </w:rPr>
            </w:pPr>
            <w:r>
              <w:rPr>
                <w:color w:val="0000FF"/>
                <w:sz w:val="18"/>
              </w:rPr>
              <w:t>NP</w:t>
            </w:r>
          </w:p>
        </w:tc>
        <w:tc>
          <w:tcPr>
            <w:tcW w:w="819" w:type="dxa"/>
          </w:tcPr>
          <w:p>
            <w:pPr>
              <w:pStyle w:val="TableParagraph"/>
              <w:spacing w:line="200" w:lineRule="exact"/>
              <w:ind w:left="47" w:right="39"/>
              <w:jc w:val="center"/>
              <w:rPr>
                <w:sz w:val="18"/>
              </w:rPr>
            </w:pPr>
            <w:r>
              <w:rPr>
                <w:sz w:val="18"/>
              </w:rPr>
              <w:t>---</w:t>
            </w:r>
          </w:p>
        </w:tc>
        <w:tc>
          <w:tcPr>
            <w:tcW w:w="819" w:type="dxa"/>
          </w:tcPr>
          <w:p>
            <w:pPr>
              <w:pStyle w:val="TableParagraph"/>
              <w:spacing w:line="200" w:lineRule="exact"/>
              <w:ind w:left="47" w:right="47"/>
              <w:jc w:val="center"/>
              <w:rPr>
                <w:sz w:val="18"/>
              </w:rPr>
            </w:pPr>
            <w:r>
              <w:rPr>
                <w:color w:val="0000FF"/>
                <w:sz w:val="18"/>
              </w:rPr>
              <w:t>SÍ</w:t>
            </w:r>
          </w:p>
        </w:tc>
        <w:tc>
          <w:tcPr>
            <w:tcW w:w="817" w:type="dxa"/>
          </w:tcPr>
          <w:p>
            <w:pPr>
              <w:pStyle w:val="TableParagraph"/>
              <w:spacing w:line="200" w:lineRule="exact"/>
              <w:ind w:left="63" w:right="115"/>
              <w:jc w:val="center"/>
              <w:rPr>
                <w:b/>
                <w:sz w:val="18"/>
              </w:rPr>
            </w:pPr>
            <w:r>
              <w:rPr>
                <w:b/>
                <w:color w:val="002E6C"/>
                <w:sz w:val="18"/>
              </w:rPr>
              <w:t>-/Ac</w:t>
            </w:r>
          </w:p>
        </w:tc>
        <w:tc>
          <w:tcPr>
            <w:tcW w:w="820" w:type="dxa"/>
          </w:tcPr>
          <w:p>
            <w:pPr>
              <w:pStyle w:val="TableParagraph"/>
              <w:spacing w:line="200" w:lineRule="exact"/>
              <w:ind w:left="266" w:right="267"/>
              <w:jc w:val="center"/>
              <w:rPr>
                <w:sz w:val="18"/>
              </w:rPr>
            </w:pPr>
            <w:r>
              <w:rPr>
                <w:color w:val="0000FF"/>
                <w:sz w:val="18"/>
              </w:rPr>
              <w:t>SÍ</w:t>
            </w:r>
          </w:p>
        </w:tc>
        <w:tc>
          <w:tcPr>
            <w:tcW w:w="817" w:type="dxa"/>
          </w:tcPr>
          <w:p>
            <w:pPr>
              <w:pStyle w:val="TableParagraph"/>
              <w:spacing w:line="200" w:lineRule="exact"/>
              <w:ind w:left="63" w:right="66"/>
              <w:jc w:val="center"/>
              <w:rPr>
                <w:b/>
                <w:sz w:val="18"/>
              </w:rPr>
            </w:pPr>
            <w:r>
              <w:rPr>
                <w:b/>
                <w:color w:val="002E6C"/>
                <w:sz w:val="18"/>
              </w:rPr>
              <w:t>-/Ac</w:t>
            </w:r>
          </w:p>
        </w:tc>
        <w:tc>
          <w:tcPr>
            <w:tcW w:w="819" w:type="dxa"/>
          </w:tcPr>
          <w:p>
            <w:pPr>
              <w:pStyle w:val="TableParagraph"/>
              <w:spacing w:line="200" w:lineRule="exact"/>
              <w:ind w:left="47" w:right="51"/>
              <w:jc w:val="center"/>
              <w:rPr>
                <w:sz w:val="18"/>
              </w:rPr>
            </w:pPr>
            <w:r>
              <w:rPr>
                <w:color w:val="0000FF"/>
                <w:sz w:val="18"/>
              </w:rPr>
              <w:t>SÍ</w:t>
            </w:r>
          </w:p>
        </w:tc>
        <w:tc>
          <w:tcPr>
            <w:tcW w:w="831" w:type="dxa"/>
          </w:tcPr>
          <w:p>
            <w:pPr>
              <w:pStyle w:val="TableParagraph"/>
              <w:spacing w:line="200" w:lineRule="exact"/>
              <w:ind w:left="67" w:right="131"/>
              <w:jc w:val="center"/>
              <w:rPr>
                <w:b/>
                <w:sz w:val="18"/>
              </w:rPr>
            </w:pPr>
            <w:r>
              <w:rPr>
                <w:b/>
                <w:color w:val="002E6C"/>
                <w:sz w:val="18"/>
              </w:rPr>
              <w:t>-/Ac</w:t>
            </w:r>
          </w:p>
        </w:tc>
      </w:tr>
      <w:tr>
        <w:trPr>
          <w:trHeight w:val="220" w:hRule="atLeast"/>
        </w:trPr>
        <w:tc>
          <w:tcPr>
            <w:tcW w:w="2559" w:type="dxa"/>
            <w:vMerge w:val="restart"/>
          </w:tcPr>
          <w:p>
            <w:pPr>
              <w:pStyle w:val="TableParagraph"/>
              <w:numPr>
                <w:ilvl w:val="0"/>
                <w:numId w:val="91"/>
              </w:numPr>
              <w:tabs>
                <w:tab w:pos="468" w:val="left" w:leader="none"/>
                <w:tab w:pos="469" w:val="left" w:leader="none"/>
              </w:tabs>
              <w:spacing w:line="219" w:lineRule="exact" w:before="0" w:after="0"/>
              <w:ind w:left="468" w:right="0" w:hanging="361"/>
              <w:jc w:val="left"/>
              <w:rPr>
                <w:sz w:val="18"/>
              </w:rPr>
            </w:pPr>
            <w:r>
              <w:rPr>
                <w:sz w:val="18"/>
              </w:rPr>
              <w:t>Señalización.</w:t>
            </w:r>
          </w:p>
          <w:p>
            <w:pPr>
              <w:pStyle w:val="TableParagraph"/>
              <w:rPr>
                <w:b/>
                <w:sz w:val="18"/>
              </w:rPr>
            </w:pPr>
          </w:p>
          <w:p>
            <w:pPr>
              <w:pStyle w:val="TableParagraph"/>
              <w:spacing w:before="5"/>
              <w:rPr>
                <w:b/>
                <w:sz w:val="20"/>
              </w:rPr>
            </w:pPr>
          </w:p>
          <w:p>
            <w:pPr>
              <w:pStyle w:val="TableParagraph"/>
              <w:ind w:left="468"/>
              <w:rPr>
                <w:b/>
                <w:sz w:val="18"/>
              </w:rPr>
            </w:pPr>
            <w:r>
              <w:rPr>
                <w:b/>
                <w:sz w:val="18"/>
              </w:rPr>
              <w:t>Ascensor accesible</w:t>
            </w:r>
          </w:p>
        </w:tc>
        <w:tc>
          <w:tcPr>
            <w:tcW w:w="5235" w:type="dxa"/>
          </w:tcPr>
          <w:p>
            <w:pPr>
              <w:pStyle w:val="TableParagraph"/>
              <w:spacing w:line="200" w:lineRule="exact"/>
              <w:ind w:left="107"/>
              <w:rPr>
                <w:sz w:val="18"/>
              </w:rPr>
            </w:pPr>
            <w:r>
              <w:rPr>
                <w:sz w:val="18"/>
              </w:rPr>
              <w:t>Señal del SIA, complementado en su caso con flecha direccional.</w:t>
            </w:r>
          </w:p>
        </w:tc>
        <w:tc>
          <w:tcPr>
            <w:tcW w:w="819" w:type="dxa"/>
          </w:tcPr>
          <w:p>
            <w:pPr>
              <w:pStyle w:val="TableParagraph"/>
              <w:spacing w:line="200" w:lineRule="exact"/>
              <w:ind w:left="47" w:right="42"/>
              <w:jc w:val="center"/>
              <w:rPr>
                <w:sz w:val="18"/>
              </w:rPr>
            </w:pPr>
            <w:r>
              <w:rPr>
                <w:color w:val="0000FF"/>
                <w:sz w:val="18"/>
              </w:rPr>
              <w:t>NO</w:t>
            </w:r>
          </w:p>
        </w:tc>
        <w:tc>
          <w:tcPr>
            <w:tcW w:w="819" w:type="dxa"/>
          </w:tcPr>
          <w:p>
            <w:pPr>
              <w:pStyle w:val="TableParagraph"/>
              <w:spacing w:before="22"/>
              <w:ind w:left="47" w:right="93"/>
              <w:jc w:val="center"/>
              <w:rPr>
                <w:b/>
                <w:sz w:val="14"/>
              </w:rPr>
            </w:pPr>
            <w:r>
              <w:rPr>
                <w:b/>
                <w:color w:val="7E7E7E"/>
                <w:sz w:val="14"/>
              </w:rPr>
              <w:t>A mejorar</w:t>
            </w:r>
          </w:p>
        </w:tc>
        <w:tc>
          <w:tcPr>
            <w:tcW w:w="819" w:type="dxa"/>
          </w:tcPr>
          <w:p>
            <w:pPr>
              <w:pStyle w:val="TableParagraph"/>
              <w:spacing w:line="200" w:lineRule="exact"/>
              <w:ind w:left="47" w:right="45"/>
              <w:jc w:val="center"/>
              <w:rPr>
                <w:sz w:val="18"/>
              </w:rPr>
            </w:pPr>
            <w:r>
              <w:rPr>
                <w:color w:val="0000FF"/>
                <w:sz w:val="18"/>
              </w:rPr>
              <w:t>NO</w:t>
            </w:r>
          </w:p>
        </w:tc>
        <w:tc>
          <w:tcPr>
            <w:tcW w:w="817" w:type="dxa"/>
          </w:tcPr>
          <w:p>
            <w:pPr>
              <w:pStyle w:val="TableParagraph"/>
              <w:spacing w:before="22"/>
              <w:ind w:left="63" w:right="114"/>
              <w:jc w:val="center"/>
              <w:rPr>
                <w:b/>
                <w:sz w:val="14"/>
              </w:rPr>
            </w:pPr>
            <w:r>
              <w:rPr>
                <w:b/>
                <w:color w:val="7E7E7E"/>
                <w:sz w:val="14"/>
              </w:rPr>
              <w:t>A mejorar</w:t>
            </w:r>
          </w:p>
        </w:tc>
        <w:tc>
          <w:tcPr>
            <w:tcW w:w="820" w:type="dxa"/>
          </w:tcPr>
          <w:p>
            <w:pPr>
              <w:pStyle w:val="TableParagraph"/>
              <w:spacing w:line="200" w:lineRule="exact"/>
              <w:ind w:left="266" w:right="267"/>
              <w:jc w:val="center"/>
              <w:rPr>
                <w:sz w:val="18"/>
              </w:rPr>
            </w:pPr>
            <w:r>
              <w:rPr>
                <w:color w:val="0000FF"/>
                <w:sz w:val="18"/>
              </w:rPr>
              <w:t>NO</w:t>
            </w:r>
          </w:p>
        </w:tc>
        <w:tc>
          <w:tcPr>
            <w:tcW w:w="817" w:type="dxa"/>
          </w:tcPr>
          <w:p>
            <w:pPr>
              <w:pStyle w:val="TableParagraph"/>
              <w:spacing w:before="22"/>
              <w:ind w:left="58" w:right="118"/>
              <w:jc w:val="center"/>
              <w:rPr>
                <w:b/>
                <w:sz w:val="14"/>
              </w:rPr>
            </w:pPr>
            <w:r>
              <w:rPr>
                <w:b/>
                <w:color w:val="7E7E7E"/>
                <w:sz w:val="14"/>
              </w:rPr>
              <w:t>A mejorar</w:t>
            </w:r>
          </w:p>
        </w:tc>
        <w:tc>
          <w:tcPr>
            <w:tcW w:w="819" w:type="dxa"/>
          </w:tcPr>
          <w:p>
            <w:pPr>
              <w:pStyle w:val="TableParagraph"/>
              <w:spacing w:line="200" w:lineRule="exact"/>
              <w:ind w:left="47" w:right="49"/>
              <w:jc w:val="center"/>
              <w:rPr>
                <w:sz w:val="18"/>
              </w:rPr>
            </w:pPr>
            <w:r>
              <w:rPr>
                <w:color w:val="0000FF"/>
                <w:sz w:val="18"/>
              </w:rPr>
              <w:t>NO</w:t>
            </w:r>
          </w:p>
        </w:tc>
        <w:tc>
          <w:tcPr>
            <w:tcW w:w="831" w:type="dxa"/>
          </w:tcPr>
          <w:p>
            <w:pPr>
              <w:pStyle w:val="TableParagraph"/>
              <w:spacing w:before="22"/>
              <w:ind w:left="68" w:right="131"/>
              <w:jc w:val="center"/>
              <w:rPr>
                <w:b/>
                <w:sz w:val="14"/>
              </w:rPr>
            </w:pPr>
            <w:r>
              <w:rPr>
                <w:b/>
                <w:color w:val="7E7E7E"/>
                <w:sz w:val="14"/>
              </w:rPr>
              <w:t>A mejorar</w:t>
            </w:r>
          </w:p>
        </w:tc>
      </w:tr>
      <w:tr>
        <w:trPr>
          <w:trHeight w:val="218" w:hRule="atLeast"/>
        </w:trPr>
        <w:tc>
          <w:tcPr>
            <w:tcW w:w="2559" w:type="dxa"/>
            <w:vMerge/>
            <w:tcBorders>
              <w:top w:val="nil"/>
            </w:tcBorders>
          </w:tcPr>
          <w:p>
            <w:pPr>
              <w:rPr>
                <w:sz w:val="2"/>
                <w:szCs w:val="2"/>
              </w:rPr>
            </w:pPr>
          </w:p>
        </w:tc>
        <w:tc>
          <w:tcPr>
            <w:tcW w:w="5235" w:type="dxa"/>
          </w:tcPr>
          <w:p>
            <w:pPr>
              <w:pStyle w:val="TableParagraph"/>
              <w:spacing w:line="198" w:lineRule="exact"/>
              <w:ind w:left="107"/>
              <w:rPr>
                <w:sz w:val="18"/>
              </w:rPr>
            </w:pPr>
            <w:r>
              <w:rPr>
                <w:sz w:val="18"/>
              </w:rPr>
              <w:t>Bandas señalizadoras en arranque de escaleras y rampas.</w:t>
            </w:r>
          </w:p>
        </w:tc>
        <w:tc>
          <w:tcPr>
            <w:tcW w:w="819" w:type="dxa"/>
          </w:tcPr>
          <w:p>
            <w:pPr>
              <w:pStyle w:val="TableParagraph"/>
              <w:spacing w:line="198" w:lineRule="exact"/>
              <w:ind w:left="47" w:right="42"/>
              <w:jc w:val="center"/>
              <w:rPr>
                <w:sz w:val="18"/>
              </w:rPr>
            </w:pPr>
            <w:r>
              <w:rPr>
                <w:color w:val="0000FF"/>
                <w:sz w:val="18"/>
              </w:rPr>
              <w:t>NO</w:t>
            </w:r>
          </w:p>
        </w:tc>
        <w:tc>
          <w:tcPr>
            <w:tcW w:w="819" w:type="dxa"/>
          </w:tcPr>
          <w:p>
            <w:pPr>
              <w:pStyle w:val="TableParagraph"/>
              <w:spacing w:before="22"/>
              <w:ind w:left="47" w:right="93"/>
              <w:jc w:val="center"/>
              <w:rPr>
                <w:b/>
                <w:sz w:val="14"/>
              </w:rPr>
            </w:pPr>
            <w:r>
              <w:rPr>
                <w:b/>
                <w:color w:val="7E7E7E"/>
                <w:sz w:val="14"/>
              </w:rPr>
              <w:t>A mejorar</w:t>
            </w:r>
          </w:p>
        </w:tc>
        <w:tc>
          <w:tcPr>
            <w:tcW w:w="819" w:type="dxa"/>
          </w:tcPr>
          <w:p>
            <w:pPr>
              <w:pStyle w:val="TableParagraph"/>
              <w:spacing w:line="198" w:lineRule="exact"/>
              <w:ind w:left="47" w:right="45"/>
              <w:jc w:val="center"/>
              <w:rPr>
                <w:sz w:val="18"/>
              </w:rPr>
            </w:pPr>
            <w:r>
              <w:rPr>
                <w:color w:val="0000FF"/>
                <w:sz w:val="18"/>
              </w:rPr>
              <w:t>NO</w:t>
            </w:r>
          </w:p>
        </w:tc>
        <w:tc>
          <w:tcPr>
            <w:tcW w:w="817" w:type="dxa"/>
          </w:tcPr>
          <w:p>
            <w:pPr>
              <w:pStyle w:val="TableParagraph"/>
              <w:spacing w:before="22"/>
              <w:ind w:left="63" w:right="114"/>
              <w:jc w:val="center"/>
              <w:rPr>
                <w:b/>
                <w:sz w:val="14"/>
              </w:rPr>
            </w:pPr>
            <w:r>
              <w:rPr>
                <w:b/>
                <w:color w:val="7E7E7E"/>
                <w:sz w:val="14"/>
              </w:rPr>
              <w:t>A mejorar</w:t>
            </w:r>
          </w:p>
        </w:tc>
        <w:tc>
          <w:tcPr>
            <w:tcW w:w="820" w:type="dxa"/>
          </w:tcPr>
          <w:p>
            <w:pPr>
              <w:pStyle w:val="TableParagraph"/>
              <w:spacing w:line="198" w:lineRule="exact"/>
              <w:ind w:left="266" w:right="267"/>
              <w:jc w:val="center"/>
              <w:rPr>
                <w:sz w:val="18"/>
              </w:rPr>
            </w:pPr>
            <w:r>
              <w:rPr>
                <w:color w:val="0000FF"/>
                <w:sz w:val="18"/>
              </w:rPr>
              <w:t>NO</w:t>
            </w:r>
          </w:p>
        </w:tc>
        <w:tc>
          <w:tcPr>
            <w:tcW w:w="817" w:type="dxa"/>
          </w:tcPr>
          <w:p>
            <w:pPr>
              <w:pStyle w:val="TableParagraph"/>
              <w:spacing w:before="22"/>
              <w:ind w:left="58" w:right="118"/>
              <w:jc w:val="center"/>
              <w:rPr>
                <w:b/>
                <w:sz w:val="14"/>
              </w:rPr>
            </w:pPr>
            <w:r>
              <w:rPr>
                <w:b/>
                <w:color w:val="7E7E7E"/>
                <w:sz w:val="14"/>
              </w:rPr>
              <w:t>A mejorar</w:t>
            </w:r>
          </w:p>
        </w:tc>
        <w:tc>
          <w:tcPr>
            <w:tcW w:w="819" w:type="dxa"/>
          </w:tcPr>
          <w:p>
            <w:pPr>
              <w:pStyle w:val="TableParagraph"/>
              <w:spacing w:line="198" w:lineRule="exact"/>
              <w:ind w:left="47" w:right="49"/>
              <w:jc w:val="center"/>
              <w:rPr>
                <w:sz w:val="18"/>
              </w:rPr>
            </w:pPr>
            <w:r>
              <w:rPr>
                <w:color w:val="0000FF"/>
                <w:sz w:val="18"/>
              </w:rPr>
              <w:t>NO</w:t>
            </w:r>
          </w:p>
        </w:tc>
        <w:tc>
          <w:tcPr>
            <w:tcW w:w="831" w:type="dxa"/>
          </w:tcPr>
          <w:p>
            <w:pPr>
              <w:pStyle w:val="TableParagraph"/>
              <w:spacing w:before="22"/>
              <w:ind w:left="68" w:right="131"/>
              <w:jc w:val="center"/>
              <w:rPr>
                <w:b/>
                <w:sz w:val="14"/>
              </w:rPr>
            </w:pPr>
            <w:r>
              <w:rPr>
                <w:b/>
                <w:color w:val="7E7E7E"/>
                <w:sz w:val="14"/>
              </w:rPr>
              <w:t>A mejorar</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199" w:lineRule="exact" w:before="1"/>
              <w:ind w:left="107"/>
              <w:rPr>
                <w:sz w:val="18"/>
              </w:rPr>
            </w:pPr>
            <w:r>
              <w:rPr>
                <w:sz w:val="18"/>
              </w:rPr>
              <w:t>Bandas señalizadoras hasta punto de llamada/atención accesible</w:t>
            </w:r>
          </w:p>
        </w:tc>
        <w:tc>
          <w:tcPr>
            <w:tcW w:w="819" w:type="dxa"/>
          </w:tcPr>
          <w:p>
            <w:pPr>
              <w:pStyle w:val="TableParagraph"/>
              <w:spacing w:line="199" w:lineRule="exact" w:before="1"/>
              <w:ind w:left="47" w:right="42"/>
              <w:jc w:val="center"/>
              <w:rPr>
                <w:sz w:val="18"/>
              </w:rPr>
            </w:pPr>
            <w:r>
              <w:rPr>
                <w:color w:val="0000FF"/>
                <w:sz w:val="18"/>
              </w:rPr>
              <w:t>NO</w:t>
            </w:r>
          </w:p>
        </w:tc>
        <w:tc>
          <w:tcPr>
            <w:tcW w:w="819" w:type="dxa"/>
          </w:tcPr>
          <w:p>
            <w:pPr>
              <w:pStyle w:val="TableParagraph"/>
              <w:spacing w:before="25"/>
              <w:ind w:left="47" w:right="93"/>
              <w:jc w:val="center"/>
              <w:rPr>
                <w:b/>
                <w:sz w:val="14"/>
              </w:rPr>
            </w:pPr>
            <w:r>
              <w:rPr>
                <w:b/>
                <w:color w:val="7E7E7E"/>
                <w:sz w:val="14"/>
              </w:rPr>
              <w:t>A mejorar</w:t>
            </w:r>
          </w:p>
        </w:tc>
        <w:tc>
          <w:tcPr>
            <w:tcW w:w="819" w:type="dxa"/>
          </w:tcPr>
          <w:p>
            <w:pPr>
              <w:pStyle w:val="TableParagraph"/>
              <w:spacing w:line="199" w:lineRule="exact" w:before="1"/>
              <w:ind w:left="47" w:right="45"/>
              <w:jc w:val="center"/>
              <w:rPr>
                <w:sz w:val="18"/>
              </w:rPr>
            </w:pPr>
            <w:r>
              <w:rPr>
                <w:color w:val="0000FF"/>
                <w:sz w:val="18"/>
              </w:rPr>
              <w:t>NO</w:t>
            </w:r>
          </w:p>
        </w:tc>
        <w:tc>
          <w:tcPr>
            <w:tcW w:w="817" w:type="dxa"/>
          </w:tcPr>
          <w:p>
            <w:pPr>
              <w:pStyle w:val="TableParagraph"/>
              <w:spacing w:before="25"/>
              <w:ind w:left="63" w:right="114"/>
              <w:jc w:val="center"/>
              <w:rPr>
                <w:b/>
                <w:sz w:val="14"/>
              </w:rPr>
            </w:pPr>
            <w:r>
              <w:rPr>
                <w:b/>
                <w:color w:val="7E7E7E"/>
                <w:sz w:val="14"/>
              </w:rPr>
              <w:t>A mejorar</w:t>
            </w: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Señal del SIA.</w:t>
            </w:r>
          </w:p>
        </w:tc>
        <w:tc>
          <w:tcPr>
            <w:tcW w:w="819" w:type="dxa"/>
          </w:tcPr>
          <w:p>
            <w:pPr>
              <w:pStyle w:val="TableParagraph"/>
              <w:spacing w:line="200" w:lineRule="exact"/>
              <w:ind w:left="47" w:right="45"/>
              <w:jc w:val="center"/>
              <w:rPr>
                <w:sz w:val="18"/>
              </w:rPr>
            </w:pPr>
            <w:r>
              <w:rPr>
                <w:color w:val="0000FF"/>
                <w:sz w:val="18"/>
              </w:rPr>
              <w:t>NP</w:t>
            </w:r>
          </w:p>
        </w:tc>
        <w:tc>
          <w:tcPr>
            <w:tcW w:w="819" w:type="dxa"/>
          </w:tcPr>
          <w:p>
            <w:pPr>
              <w:pStyle w:val="TableParagraph"/>
              <w:spacing w:line="200" w:lineRule="exact"/>
              <w:ind w:left="47" w:right="39"/>
              <w:jc w:val="center"/>
              <w:rPr>
                <w:sz w:val="18"/>
              </w:rPr>
            </w:pPr>
            <w:r>
              <w:rPr>
                <w:sz w:val="18"/>
              </w:rPr>
              <w:t>---</w:t>
            </w:r>
          </w:p>
        </w:tc>
        <w:tc>
          <w:tcPr>
            <w:tcW w:w="819" w:type="dxa"/>
          </w:tcPr>
          <w:p>
            <w:pPr>
              <w:pStyle w:val="TableParagraph"/>
              <w:spacing w:line="200" w:lineRule="exact"/>
              <w:ind w:left="47" w:right="45"/>
              <w:jc w:val="center"/>
              <w:rPr>
                <w:sz w:val="18"/>
              </w:rPr>
            </w:pPr>
            <w:r>
              <w:rPr>
                <w:color w:val="0000FF"/>
                <w:sz w:val="18"/>
              </w:rPr>
              <w:t>NO</w:t>
            </w:r>
          </w:p>
        </w:tc>
        <w:tc>
          <w:tcPr>
            <w:tcW w:w="817" w:type="dxa"/>
          </w:tcPr>
          <w:p>
            <w:pPr>
              <w:pStyle w:val="TableParagraph"/>
              <w:spacing w:before="22"/>
              <w:ind w:left="63" w:right="114"/>
              <w:jc w:val="center"/>
              <w:rPr>
                <w:b/>
                <w:sz w:val="14"/>
              </w:rPr>
            </w:pPr>
            <w:r>
              <w:rPr>
                <w:b/>
                <w:color w:val="7E7E7E"/>
                <w:sz w:val="14"/>
              </w:rPr>
              <w:t>A mejorar</w:t>
            </w:r>
          </w:p>
        </w:tc>
        <w:tc>
          <w:tcPr>
            <w:tcW w:w="820" w:type="dxa"/>
          </w:tcPr>
          <w:p>
            <w:pPr>
              <w:pStyle w:val="TableParagraph"/>
              <w:spacing w:line="200" w:lineRule="exact"/>
              <w:ind w:left="266" w:right="267"/>
              <w:jc w:val="center"/>
              <w:rPr>
                <w:sz w:val="18"/>
              </w:rPr>
            </w:pPr>
            <w:r>
              <w:rPr>
                <w:color w:val="0000FF"/>
                <w:sz w:val="18"/>
              </w:rPr>
              <w:t>NO</w:t>
            </w:r>
          </w:p>
        </w:tc>
        <w:tc>
          <w:tcPr>
            <w:tcW w:w="817" w:type="dxa"/>
          </w:tcPr>
          <w:p>
            <w:pPr>
              <w:pStyle w:val="TableParagraph"/>
              <w:spacing w:before="22"/>
              <w:ind w:left="58" w:right="118"/>
              <w:jc w:val="center"/>
              <w:rPr>
                <w:b/>
                <w:sz w:val="14"/>
              </w:rPr>
            </w:pPr>
            <w:r>
              <w:rPr>
                <w:b/>
                <w:color w:val="7E7E7E"/>
                <w:sz w:val="14"/>
              </w:rPr>
              <w:t>A mejorar</w:t>
            </w:r>
          </w:p>
        </w:tc>
        <w:tc>
          <w:tcPr>
            <w:tcW w:w="819" w:type="dxa"/>
          </w:tcPr>
          <w:p>
            <w:pPr>
              <w:pStyle w:val="TableParagraph"/>
              <w:spacing w:line="200" w:lineRule="exact"/>
              <w:ind w:left="47" w:right="49"/>
              <w:jc w:val="center"/>
              <w:rPr>
                <w:sz w:val="18"/>
              </w:rPr>
            </w:pPr>
            <w:r>
              <w:rPr>
                <w:color w:val="0000FF"/>
                <w:sz w:val="18"/>
              </w:rPr>
              <w:t>NO</w:t>
            </w:r>
          </w:p>
        </w:tc>
        <w:tc>
          <w:tcPr>
            <w:tcW w:w="831" w:type="dxa"/>
          </w:tcPr>
          <w:p>
            <w:pPr>
              <w:pStyle w:val="TableParagraph"/>
              <w:spacing w:before="22"/>
              <w:ind w:left="68" w:right="131"/>
              <w:jc w:val="center"/>
              <w:rPr>
                <w:b/>
                <w:sz w:val="14"/>
              </w:rPr>
            </w:pPr>
            <w:r>
              <w:rPr>
                <w:b/>
                <w:color w:val="7E7E7E"/>
                <w:sz w:val="14"/>
              </w:rPr>
              <w:t>A mejorar</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Número de planta en jamba derecha en el sentido de la salida.</w:t>
            </w:r>
          </w:p>
        </w:tc>
        <w:tc>
          <w:tcPr>
            <w:tcW w:w="819" w:type="dxa"/>
          </w:tcPr>
          <w:p>
            <w:pPr>
              <w:pStyle w:val="TableParagraph"/>
              <w:spacing w:line="200" w:lineRule="exact"/>
              <w:ind w:left="47" w:right="45"/>
              <w:jc w:val="center"/>
              <w:rPr>
                <w:sz w:val="18"/>
              </w:rPr>
            </w:pPr>
            <w:r>
              <w:rPr>
                <w:color w:val="0000FF"/>
                <w:sz w:val="18"/>
              </w:rPr>
              <w:t>NP</w:t>
            </w:r>
          </w:p>
        </w:tc>
        <w:tc>
          <w:tcPr>
            <w:tcW w:w="819" w:type="dxa"/>
          </w:tcPr>
          <w:p>
            <w:pPr>
              <w:pStyle w:val="TableParagraph"/>
              <w:spacing w:line="200" w:lineRule="exact"/>
              <w:ind w:left="47" w:right="39"/>
              <w:jc w:val="center"/>
              <w:rPr>
                <w:sz w:val="18"/>
              </w:rPr>
            </w:pPr>
            <w:r>
              <w:rPr>
                <w:sz w:val="18"/>
              </w:rPr>
              <w:t>---</w:t>
            </w:r>
          </w:p>
        </w:tc>
        <w:tc>
          <w:tcPr>
            <w:tcW w:w="819" w:type="dxa"/>
          </w:tcPr>
          <w:p>
            <w:pPr>
              <w:pStyle w:val="TableParagraph"/>
              <w:spacing w:line="200" w:lineRule="exact"/>
              <w:ind w:left="47" w:right="45"/>
              <w:jc w:val="center"/>
              <w:rPr>
                <w:sz w:val="18"/>
              </w:rPr>
            </w:pPr>
            <w:r>
              <w:rPr>
                <w:color w:val="0000FF"/>
                <w:sz w:val="18"/>
              </w:rPr>
              <w:t>NO</w:t>
            </w:r>
          </w:p>
        </w:tc>
        <w:tc>
          <w:tcPr>
            <w:tcW w:w="817" w:type="dxa"/>
          </w:tcPr>
          <w:p>
            <w:pPr>
              <w:pStyle w:val="TableParagraph"/>
              <w:spacing w:before="22"/>
              <w:ind w:left="63" w:right="114"/>
              <w:jc w:val="center"/>
              <w:rPr>
                <w:b/>
                <w:sz w:val="14"/>
              </w:rPr>
            </w:pPr>
            <w:r>
              <w:rPr>
                <w:b/>
                <w:color w:val="7E7E7E"/>
                <w:sz w:val="14"/>
              </w:rPr>
              <w:t>A mejorar</w:t>
            </w:r>
          </w:p>
        </w:tc>
        <w:tc>
          <w:tcPr>
            <w:tcW w:w="820" w:type="dxa"/>
          </w:tcPr>
          <w:p>
            <w:pPr>
              <w:pStyle w:val="TableParagraph"/>
              <w:spacing w:line="200" w:lineRule="exact"/>
              <w:ind w:left="266" w:right="267"/>
              <w:jc w:val="center"/>
              <w:rPr>
                <w:sz w:val="18"/>
              </w:rPr>
            </w:pPr>
            <w:r>
              <w:rPr>
                <w:color w:val="0000FF"/>
                <w:sz w:val="18"/>
              </w:rPr>
              <w:t>NO</w:t>
            </w:r>
          </w:p>
        </w:tc>
        <w:tc>
          <w:tcPr>
            <w:tcW w:w="817" w:type="dxa"/>
          </w:tcPr>
          <w:p>
            <w:pPr>
              <w:pStyle w:val="TableParagraph"/>
              <w:spacing w:before="22"/>
              <w:ind w:left="58" w:right="118"/>
              <w:jc w:val="center"/>
              <w:rPr>
                <w:b/>
                <w:sz w:val="14"/>
              </w:rPr>
            </w:pPr>
            <w:r>
              <w:rPr>
                <w:b/>
                <w:color w:val="7E7E7E"/>
                <w:sz w:val="14"/>
              </w:rPr>
              <w:t>A mejorar</w:t>
            </w:r>
          </w:p>
        </w:tc>
        <w:tc>
          <w:tcPr>
            <w:tcW w:w="819" w:type="dxa"/>
          </w:tcPr>
          <w:p>
            <w:pPr>
              <w:pStyle w:val="TableParagraph"/>
              <w:spacing w:line="200" w:lineRule="exact"/>
              <w:ind w:left="47" w:right="49"/>
              <w:jc w:val="center"/>
              <w:rPr>
                <w:sz w:val="18"/>
              </w:rPr>
            </w:pPr>
            <w:r>
              <w:rPr>
                <w:color w:val="0000FF"/>
                <w:sz w:val="18"/>
              </w:rPr>
              <w:t>NO</w:t>
            </w:r>
          </w:p>
        </w:tc>
        <w:tc>
          <w:tcPr>
            <w:tcW w:w="831" w:type="dxa"/>
          </w:tcPr>
          <w:p>
            <w:pPr>
              <w:pStyle w:val="TableParagraph"/>
              <w:spacing w:before="22"/>
              <w:ind w:left="68" w:right="131"/>
              <w:jc w:val="center"/>
              <w:rPr>
                <w:b/>
                <w:sz w:val="14"/>
              </w:rPr>
            </w:pPr>
            <w:r>
              <w:rPr>
                <w:b/>
                <w:color w:val="7E7E7E"/>
                <w:sz w:val="14"/>
              </w:rPr>
              <w:t>A mejorar</w:t>
            </w:r>
          </w:p>
        </w:tc>
      </w:tr>
      <w:tr>
        <w:trPr>
          <w:trHeight w:val="218" w:hRule="atLeast"/>
        </w:trPr>
        <w:tc>
          <w:tcPr>
            <w:tcW w:w="2559" w:type="dxa"/>
            <w:vMerge/>
            <w:tcBorders>
              <w:top w:val="nil"/>
            </w:tcBorders>
          </w:tcPr>
          <w:p>
            <w:pPr>
              <w:rPr>
                <w:sz w:val="2"/>
                <w:szCs w:val="2"/>
              </w:rPr>
            </w:pPr>
          </w:p>
        </w:tc>
        <w:tc>
          <w:tcPr>
            <w:tcW w:w="5235" w:type="dxa"/>
          </w:tcPr>
          <w:p>
            <w:pPr>
              <w:pStyle w:val="TableParagraph"/>
              <w:spacing w:line="199" w:lineRule="exact"/>
              <w:ind w:left="107"/>
              <w:rPr>
                <w:sz w:val="18"/>
              </w:rPr>
            </w:pPr>
            <w:r>
              <w:rPr>
                <w:sz w:val="18"/>
              </w:rPr>
              <w:t>Número de planta en Braille y arábigo en alto relieve.</w:t>
            </w:r>
          </w:p>
        </w:tc>
        <w:tc>
          <w:tcPr>
            <w:tcW w:w="819" w:type="dxa"/>
          </w:tcPr>
          <w:p>
            <w:pPr>
              <w:pStyle w:val="TableParagraph"/>
              <w:spacing w:line="199" w:lineRule="exact"/>
              <w:ind w:left="47" w:right="45"/>
              <w:jc w:val="center"/>
              <w:rPr>
                <w:sz w:val="18"/>
              </w:rPr>
            </w:pPr>
            <w:r>
              <w:rPr>
                <w:color w:val="0000FF"/>
                <w:sz w:val="18"/>
              </w:rPr>
              <w:t>NP</w:t>
            </w:r>
          </w:p>
        </w:tc>
        <w:tc>
          <w:tcPr>
            <w:tcW w:w="819" w:type="dxa"/>
          </w:tcPr>
          <w:p>
            <w:pPr>
              <w:pStyle w:val="TableParagraph"/>
              <w:spacing w:line="199" w:lineRule="exact"/>
              <w:ind w:left="47" w:right="39"/>
              <w:jc w:val="center"/>
              <w:rPr>
                <w:sz w:val="18"/>
              </w:rPr>
            </w:pPr>
            <w:r>
              <w:rPr>
                <w:sz w:val="18"/>
              </w:rPr>
              <w:t>---</w:t>
            </w:r>
          </w:p>
        </w:tc>
        <w:tc>
          <w:tcPr>
            <w:tcW w:w="819" w:type="dxa"/>
          </w:tcPr>
          <w:p>
            <w:pPr>
              <w:pStyle w:val="TableParagraph"/>
              <w:spacing w:line="199" w:lineRule="exact"/>
              <w:ind w:left="47" w:right="45"/>
              <w:jc w:val="center"/>
              <w:rPr>
                <w:sz w:val="18"/>
              </w:rPr>
            </w:pPr>
            <w:r>
              <w:rPr>
                <w:color w:val="0000FF"/>
                <w:sz w:val="18"/>
              </w:rPr>
              <w:t>NO</w:t>
            </w:r>
          </w:p>
        </w:tc>
        <w:tc>
          <w:tcPr>
            <w:tcW w:w="817" w:type="dxa"/>
          </w:tcPr>
          <w:p>
            <w:pPr>
              <w:pStyle w:val="TableParagraph"/>
              <w:spacing w:before="23"/>
              <w:ind w:left="63" w:right="114"/>
              <w:jc w:val="center"/>
              <w:rPr>
                <w:b/>
                <w:sz w:val="14"/>
              </w:rPr>
            </w:pPr>
            <w:r>
              <w:rPr>
                <w:b/>
                <w:color w:val="7E7E7E"/>
                <w:sz w:val="14"/>
              </w:rPr>
              <w:t>A mejorar</w:t>
            </w:r>
          </w:p>
        </w:tc>
        <w:tc>
          <w:tcPr>
            <w:tcW w:w="820" w:type="dxa"/>
          </w:tcPr>
          <w:p>
            <w:pPr>
              <w:pStyle w:val="TableParagraph"/>
              <w:spacing w:line="199" w:lineRule="exact"/>
              <w:ind w:left="266" w:right="267"/>
              <w:jc w:val="center"/>
              <w:rPr>
                <w:sz w:val="18"/>
              </w:rPr>
            </w:pPr>
            <w:r>
              <w:rPr>
                <w:color w:val="0000FF"/>
                <w:sz w:val="18"/>
              </w:rPr>
              <w:t>NO</w:t>
            </w:r>
          </w:p>
        </w:tc>
        <w:tc>
          <w:tcPr>
            <w:tcW w:w="817" w:type="dxa"/>
          </w:tcPr>
          <w:p>
            <w:pPr>
              <w:pStyle w:val="TableParagraph"/>
              <w:spacing w:before="23"/>
              <w:ind w:left="58" w:right="118"/>
              <w:jc w:val="center"/>
              <w:rPr>
                <w:b/>
                <w:sz w:val="14"/>
              </w:rPr>
            </w:pPr>
            <w:r>
              <w:rPr>
                <w:b/>
                <w:color w:val="7E7E7E"/>
                <w:sz w:val="14"/>
              </w:rPr>
              <w:t>A mejorar</w:t>
            </w:r>
          </w:p>
        </w:tc>
        <w:tc>
          <w:tcPr>
            <w:tcW w:w="819" w:type="dxa"/>
          </w:tcPr>
          <w:p>
            <w:pPr>
              <w:pStyle w:val="TableParagraph"/>
              <w:spacing w:line="199" w:lineRule="exact"/>
              <w:ind w:left="47" w:right="49"/>
              <w:jc w:val="center"/>
              <w:rPr>
                <w:sz w:val="18"/>
              </w:rPr>
            </w:pPr>
            <w:r>
              <w:rPr>
                <w:color w:val="0000FF"/>
                <w:sz w:val="18"/>
              </w:rPr>
              <w:t>NO</w:t>
            </w:r>
          </w:p>
        </w:tc>
        <w:tc>
          <w:tcPr>
            <w:tcW w:w="831" w:type="dxa"/>
          </w:tcPr>
          <w:p>
            <w:pPr>
              <w:pStyle w:val="TableParagraph"/>
              <w:spacing w:before="23"/>
              <w:ind w:left="68" w:right="131"/>
              <w:jc w:val="center"/>
              <w:rPr>
                <w:b/>
                <w:sz w:val="14"/>
              </w:rPr>
            </w:pPr>
            <w:r>
              <w:rPr>
                <w:b/>
                <w:color w:val="7E7E7E"/>
                <w:sz w:val="14"/>
              </w:rPr>
              <w:t>A mejorar</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Altura del número de planta (m):</w:t>
            </w:r>
          </w:p>
        </w:tc>
        <w:tc>
          <w:tcPr>
            <w:tcW w:w="819" w:type="dxa"/>
          </w:tcPr>
          <w:p>
            <w:pPr>
              <w:pStyle w:val="TableParagraph"/>
              <w:spacing w:line="200" w:lineRule="exact"/>
              <w:ind w:left="47" w:right="45"/>
              <w:jc w:val="center"/>
              <w:rPr>
                <w:sz w:val="18"/>
              </w:rPr>
            </w:pPr>
            <w:r>
              <w:rPr>
                <w:color w:val="0000FF"/>
                <w:sz w:val="18"/>
              </w:rPr>
              <w:t>NP</w:t>
            </w:r>
          </w:p>
        </w:tc>
        <w:tc>
          <w:tcPr>
            <w:tcW w:w="819" w:type="dxa"/>
          </w:tcPr>
          <w:p>
            <w:pPr>
              <w:pStyle w:val="TableParagraph"/>
              <w:spacing w:line="200" w:lineRule="exact"/>
              <w:ind w:left="47" w:right="39"/>
              <w:jc w:val="center"/>
              <w:rPr>
                <w:sz w:val="18"/>
              </w:rPr>
            </w:pPr>
            <w:r>
              <w:rPr>
                <w:sz w:val="18"/>
              </w:rPr>
              <w:t>---</w:t>
            </w:r>
          </w:p>
        </w:tc>
        <w:tc>
          <w:tcPr>
            <w:tcW w:w="819" w:type="dxa"/>
          </w:tcPr>
          <w:p>
            <w:pPr>
              <w:pStyle w:val="TableParagraph"/>
              <w:spacing w:line="200" w:lineRule="exact"/>
              <w:ind w:left="231"/>
              <w:rPr>
                <w:sz w:val="18"/>
              </w:rPr>
            </w:pPr>
            <w:r>
              <w:rPr>
                <w:color w:val="0000FF"/>
                <w:sz w:val="18"/>
              </w:rPr>
              <w:t>NO</w:t>
            </w:r>
          </w:p>
        </w:tc>
        <w:tc>
          <w:tcPr>
            <w:tcW w:w="817" w:type="dxa"/>
          </w:tcPr>
          <w:p>
            <w:pPr>
              <w:pStyle w:val="TableParagraph"/>
              <w:spacing w:before="25"/>
              <w:ind w:left="63" w:right="114"/>
              <w:jc w:val="center"/>
              <w:rPr>
                <w:b/>
                <w:sz w:val="14"/>
              </w:rPr>
            </w:pPr>
            <w:r>
              <w:rPr>
                <w:b/>
                <w:color w:val="7E7E7E"/>
                <w:sz w:val="14"/>
              </w:rPr>
              <w:t>A mejorar</w:t>
            </w:r>
          </w:p>
        </w:tc>
        <w:tc>
          <w:tcPr>
            <w:tcW w:w="820" w:type="dxa"/>
          </w:tcPr>
          <w:p>
            <w:pPr>
              <w:pStyle w:val="TableParagraph"/>
              <w:spacing w:line="200" w:lineRule="exact"/>
              <w:ind w:left="229"/>
              <w:rPr>
                <w:sz w:val="18"/>
              </w:rPr>
            </w:pPr>
            <w:r>
              <w:rPr>
                <w:color w:val="0000FF"/>
                <w:sz w:val="18"/>
              </w:rPr>
              <w:t>NO</w:t>
            </w:r>
          </w:p>
        </w:tc>
        <w:tc>
          <w:tcPr>
            <w:tcW w:w="817" w:type="dxa"/>
          </w:tcPr>
          <w:p>
            <w:pPr>
              <w:pStyle w:val="TableParagraph"/>
              <w:spacing w:before="25"/>
              <w:ind w:left="58" w:right="118"/>
              <w:jc w:val="center"/>
              <w:rPr>
                <w:b/>
                <w:sz w:val="14"/>
              </w:rPr>
            </w:pPr>
            <w:r>
              <w:rPr>
                <w:b/>
                <w:color w:val="7E7E7E"/>
                <w:sz w:val="14"/>
              </w:rPr>
              <w:t>A mejorar</w:t>
            </w:r>
          </w:p>
        </w:tc>
        <w:tc>
          <w:tcPr>
            <w:tcW w:w="819" w:type="dxa"/>
          </w:tcPr>
          <w:p>
            <w:pPr>
              <w:pStyle w:val="TableParagraph"/>
              <w:spacing w:line="200" w:lineRule="exact"/>
              <w:ind w:left="227"/>
              <w:rPr>
                <w:sz w:val="18"/>
              </w:rPr>
            </w:pPr>
            <w:r>
              <w:rPr>
                <w:color w:val="0000FF"/>
                <w:sz w:val="18"/>
              </w:rPr>
              <w:t>NO</w:t>
            </w:r>
          </w:p>
        </w:tc>
        <w:tc>
          <w:tcPr>
            <w:tcW w:w="831" w:type="dxa"/>
          </w:tcPr>
          <w:p>
            <w:pPr>
              <w:pStyle w:val="TableParagraph"/>
              <w:spacing w:before="25"/>
              <w:ind w:left="68" w:right="131"/>
              <w:jc w:val="center"/>
              <w:rPr>
                <w:b/>
                <w:sz w:val="14"/>
              </w:rPr>
            </w:pPr>
            <w:r>
              <w:rPr>
                <w:b/>
                <w:color w:val="7E7E7E"/>
                <w:sz w:val="14"/>
              </w:rPr>
              <w:t>A mejorar</w:t>
            </w:r>
          </w:p>
        </w:tc>
      </w:tr>
      <w:tr>
        <w:trPr>
          <w:trHeight w:val="220" w:hRule="atLeast"/>
        </w:trPr>
        <w:tc>
          <w:tcPr>
            <w:tcW w:w="2559" w:type="dxa"/>
          </w:tcPr>
          <w:p>
            <w:pPr>
              <w:pStyle w:val="TableParagraph"/>
              <w:numPr>
                <w:ilvl w:val="0"/>
                <w:numId w:val="92"/>
              </w:numPr>
              <w:tabs>
                <w:tab w:pos="468" w:val="left" w:leader="none"/>
                <w:tab w:pos="469" w:val="left" w:leader="none"/>
              </w:tabs>
              <w:spacing w:line="200" w:lineRule="exact" w:before="0" w:after="0"/>
              <w:ind w:left="468" w:right="0" w:hanging="361"/>
              <w:jc w:val="left"/>
              <w:rPr>
                <w:sz w:val="18"/>
              </w:rPr>
            </w:pPr>
            <w:r>
              <w:rPr>
                <w:sz w:val="18"/>
              </w:rPr>
              <w:t>Información sobre</w:t>
            </w:r>
            <w:r>
              <w:rPr>
                <w:spacing w:val="-5"/>
                <w:sz w:val="18"/>
              </w:rPr>
              <w:t> </w:t>
            </w:r>
            <w:r>
              <w:rPr>
                <w:sz w:val="18"/>
              </w:rPr>
              <w:t>usos.</w:t>
            </w:r>
          </w:p>
        </w:tc>
        <w:tc>
          <w:tcPr>
            <w:tcW w:w="5235" w:type="dxa"/>
          </w:tcPr>
          <w:p>
            <w:pPr>
              <w:pStyle w:val="TableParagraph"/>
              <w:spacing w:line="200" w:lineRule="exact"/>
              <w:ind w:left="107"/>
              <w:rPr>
                <w:sz w:val="18"/>
              </w:rPr>
            </w:pPr>
            <w:r>
              <w:rPr>
                <w:sz w:val="18"/>
              </w:rPr>
              <w:t>En despachos de atención al público y recintos de uso público.</w:t>
            </w:r>
          </w:p>
        </w:tc>
        <w:tc>
          <w:tcPr>
            <w:tcW w:w="819" w:type="dxa"/>
          </w:tcPr>
          <w:p>
            <w:pPr>
              <w:pStyle w:val="TableParagraph"/>
              <w:spacing w:line="200" w:lineRule="exact"/>
              <w:ind w:left="47" w:right="45"/>
              <w:jc w:val="center"/>
              <w:rPr>
                <w:sz w:val="18"/>
              </w:rPr>
            </w:pPr>
            <w:r>
              <w:rPr>
                <w:color w:val="0000FF"/>
                <w:sz w:val="18"/>
              </w:rPr>
              <w:t>NP</w:t>
            </w:r>
          </w:p>
        </w:tc>
        <w:tc>
          <w:tcPr>
            <w:tcW w:w="819" w:type="dxa"/>
          </w:tcPr>
          <w:p>
            <w:pPr>
              <w:pStyle w:val="TableParagraph"/>
              <w:spacing w:line="200" w:lineRule="exact"/>
              <w:ind w:left="47" w:right="39"/>
              <w:jc w:val="center"/>
              <w:rPr>
                <w:sz w:val="18"/>
              </w:rPr>
            </w:pPr>
            <w:r>
              <w:rPr>
                <w:sz w:val="18"/>
              </w:rPr>
              <w:t>---</w:t>
            </w:r>
          </w:p>
        </w:tc>
        <w:tc>
          <w:tcPr>
            <w:tcW w:w="819" w:type="dxa"/>
          </w:tcPr>
          <w:p>
            <w:pPr>
              <w:pStyle w:val="TableParagraph"/>
              <w:spacing w:line="200" w:lineRule="exact"/>
              <w:ind w:left="47" w:right="47"/>
              <w:jc w:val="center"/>
              <w:rPr>
                <w:sz w:val="18"/>
              </w:rPr>
            </w:pPr>
            <w:r>
              <w:rPr>
                <w:color w:val="0000FF"/>
                <w:sz w:val="18"/>
              </w:rPr>
              <w:t>SÍ</w:t>
            </w:r>
          </w:p>
        </w:tc>
        <w:tc>
          <w:tcPr>
            <w:tcW w:w="817" w:type="dxa"/>
          </w:tcPr>
          <w:p>
            <w:pPr>
              <w:pStyle w:val="TableParagraph"/>
              <w:spacing w:line="200" w:lineRule="exact"/>
              <w:ind w:right="51"/>
              <w:jc w:val="center"/>
              <w:rPr>
                <w:b/>
                <w:sz w:val="18"/>
              </w:rPr>
            </w:pPr>
            <w:r>
              <w:rPr>
                <w:b/>
                <w:color w:val="002E6C"/>
                <w:sz w:val="18"/>
              </w:rPr>
              <w:t>A</w:t>
            </w:r>
          </w:p>
        </w:tc>
        <w:tc>
          <w:tcPr>
            <w:tcW w:w="820" w:type="dxa"/>
          </w:tcPr>
          <w:p>
            <w:pPr>
              <w:pStyle w:val="TableParagraph"/>
              <w:spacing w:line="200" w:lineRule="exact"/>
              <w:ind w:left="266" w:right="267"/>
              <w:jc w:val="center"/>
              <w:rPr>
                <w:sz w:val="18"/>
              </w:rPr>
            </w:pPr>
            <w:r>
              <w:rPr>
                <w:color w:val="0000FF"/>
                <w:sz w:val="18"/>
              </w:rPr>
              <w:t>SÍ</w:t>
            </w:r>
          </w:p>
        </w:tc>
        <w:tc>
          <w:tcPr>
            <w:tcW w:w="817" w:type="dxa"/>
          </w:tcPr>
          <w:p>
            <w:pPr>
              <w:pStyle w:val="TableParagraph"/>
              <w:spacing w:line="200" w:lineRule="exact"/>
              <w:ind w:right="2"/>
              <w:jc w:val="center"/>
              <w:rPr>
                <w:b/>
                <w:sz w:val="18"/>
              </w:rPr>
            </w:pPr>
            <w:r>
              <w:rPr>
                <w:b/>
                <w:color w:val="002E6C"/>
                <w:sz w:val="18"/>
              </w:rPr>
              <w:t>A</w:t>
            </w:r>
          </w:p>
        </w:tc>
        <w:tc>
          <w:tcPr>
            <w:tcW w:w="819" w:type="dxa"/>
          </w:tcPr>
          <w:p>
            <w:pPr>
              <w:pStyle w:val="TableParagraph"/>
              <w:spacing w:line="200" w:lineRule="exact"/>
              <w:ind w:left="47" w:right="51"/>
              <w:jc w:val="center"/>
              <w:rPr>
                <w:sz w:val="18"/>
              </w:rPr>
            </w:pPr>
            <w:r>
              <w:rPr>
                <w:color w:val="0000FF"/>
                <w:sz w:val="18"/>
              </w:rPr>
              <w:t>SÍ</w:t>
            </w:r>
          </w:p>
        </w:tc>
        <w:tc>
          <w:tcPr>
            <w:tcW w:w="831" w:type="dxa"/>
          </w:tcPr>
          <w:p>
            <w:pPr>
              <w:pStyle w:val="TableParagraph"/>
              <w:spacing w:line="200" w:lineRule="exact"/>
              <w:ind w:right="58"/>
              <w:jc w:val="center"/>
              <w:rPr>
                <w:b/>
                <w:sz w:val="18"/>
              </w:rPr>
            </w:pPr>
            <w:r>
              <w:rPr>
                <w:b/>
                <w:color w:val="002E6C"/>
                <w:sz w:val="18"/>
              </w:rPr>
              <w:t>A</w:t>
            </w:r>
          </w:p>
        </w:tc>
      </w:tr>
      <w:tr>
        <w:trPr>
          <w:trHeight w:val="218" w:hRule="atLeast"/>
        </w:trPr>
        <w:tc>
          <w:tcPr>
            <w:tcW w:w="2559" w:type="dxa"/>
            <w:vMerge w:val="restart"/>
          </w:tcPr>
          <w:p>
            <w:pPr>
              <w:pStyle w:val="TableParagraph"/>
              <w:numPr>
                <w:ilvl w:val="0"/>
                <w:numId w:val="93"/>
              </w:numPr>
              <w:tabs>
                <w:tab w:pos="468" w:val="left" w:leader="none"/>
                <w:tab w:pos="469" w:val="left" w:leader="none"/>
              </w:tabs>
              <w:spacing w:line="219" w:lineRule="exact" w:before="0" w:after="0"/>
              <w:ind w:left="468" w:right="0" w:hanging="361"/>
              <w:jc w:val="left"/>
              <w:rPr>
                <w:sz w:val="18"/>
              </w:rPr>
            </w:pPr>
            <w:r>
              <w:rPr>
                <w:sz w:val="18"/>
              </w:rPr>
              <w:t>Iluminación.</w:t>
            </w:r>
          </w:p>
        </w:tc>
        <w:tc>
          <w:tcPr>
            <w:tcW w:w="5235" w:type="dxa"/>
          </w:tcPr>
          <w:p>
            <w:pPr>
              <w:pStyle w:val="TableParagraph"/>
              <w:spacing w:line="198" w:lineRule="exact"/>
              <w:ind w:left="107"/>
              <w:rPr>
                <w:sz w:val="18"/>
              </w:rPr>
            </w:pPr>
            <w:r>
              <w:rPr>
                <w:sz w:val="18"/>
              </w:rPr>
              <w:t>Iluminancia a nivel del suelo (lux) (mínima / media):</w:t>
            </w:r>
          </w:p>
        </w:tc>
        <w:tc>
          <w:tcPr>
            <w:tcW w:w="819" w:type="dxa"/>
          </w:tcPr>
          <w:p>
            <w:pPr>
              <w:pStyle w:val="TableParagraph"/>
              <w:spacing w:line="198" w:lineRule="exact"/>
              <w:ind w:left="189"/>
              <w:rPr>
                <w:sz w:val="18"/>
              </w:rPr>
            </w:pPr>
            <w:r>
              <w:rPr>
                <w:color w:val="0000FF"/>
                <w:sz w:val="18"/>
              </w:rPr>
              <w:t>20/25</w:t>
            </w:r>
          </w:p>
        </w:tc>
        <w:tc>
          <w:tcPr>
            <w:tcW w:w="819" w:type="dxa"/>
          </w:tcPr>
          <w:p>
            <w:pPr>
              <w:pStyle w:val="TableParagraph"/>
              <w:spacing w:line="198" w:lineRule="exact"/>
              <w:ind w:left="47" w:right="39"/>
              <w:jc w:val="center"/>
              <w:rPr>
                <w:b/>
                <w:sz w:val="18"/>
              </w:rPr>
            </w:pPr>
            <w:r>
              <w:rPr>
                <w:b/>
                <w:color w:val="002E6C"/>
                <w:sz w:val="18"/>
              </w:rPr>
              <w:t>-/Ac</w:t>
            </w:r>
          </w:p>
        </w:tc>
        <w:tc>
          <w:tcPr>
            <w:tcW w:w="819" w:type="dxa"/>
          </w:tcPr>
          <w:p>
            <w:pPr>
              <w:pStyle w:val="TableParagraph"/>
              <w:spacing w:line="198" w:lineRule="exact"/>
              <w:ind w:left="188"/>
              <w:rPr>
                <w:sz w:val="18"/>
              </w:rPr>
            </w:pPr>
            <w:r>
              <w:rPr>
                <w:color w:val="0000FF"/>
                <w:sz w:val="18"/>
              </w:rPr>
              <w:t>26/48</w:t>
            </w:r>
          </w:p>
        </w:tc>
        <w:tc>
          <w:tcPr>
            <w:tcW w:w="817" w:type="dxa"/>
          </w:tcPr>
          <w:p>
            <w:pPr>
              <w:pStyle w:val="TableParagraph"/>
              <w:spacing w:before="22"/>
              <w:ind w:left="63" w:right="114"/>
              <w:jc w:val="center"/>
              <w:rPr>
                <w:b/>
                <w:sz w:val="14"/>
              </w:rPr>
            </w:pPr>
            <w:r>
              <w:rPr>
                <w:b/>
                <w:color w:val="7E7E7E"/>
                <w:sz w:val="14"/>
              </w:rPr>
              <w:t>A mejorar</w:t>
            </w:r>
          </w:p>
        </w:tc>
        <w:tc>
          <w:tcPr>
            <w:tcW w:w="820" w:type="dxa"/>
          </w:tcPr>
          <w:p>
            <w:pPr>
              <w:pStyle w:val="TableParagraph"/>
              <w:spacing w:line="198" w:lineRule="exact"/>
              <w:ind w:right="124"/>
              <w:jc w:val="right"/>
              <w:rPr>
                <w:sz w:val="18"/>
              </w:rPr>
            </w:pPr>
            <w:r>
              <w:rPr>
                <w:color w:val="0000FF"/>
                <w:sz w:val="18"/>
              </w:rPr>
              <w:t>280/285</w:t>
            </w:r>
          </w:p>
        </w:tc>
        <w:tc>
          <w:tcPr>
            <w:tcW w:w="817" w:type="dxa"/>
          </w:tcPr>
          <w:p>
            <w:pPr>
              <w:pStyle w:val="TableParagraph"/>
              <w:spacing w:line="198" w:lineRule="exact"/>
              <w:ind w:left="63" w:right="66"/>
              <w:jc w:val="center"/>
              <w:rPr>
                <w:b/>
                <w:sz w:val="18"/>
              </w:rPr>
            </w:pPr>
            <w:r>
              <w:rPr>
                <w:b/>
                <w:color w:val="002E6C"/>
                <w:sz w:val="18"/>
              </w:rPr>
              <w:t>-/Ac</w:t>
            </w:r>
          </w:p>
        </w:tc>
        <w:tc>
          <w:tcPr>
            <w:tcW w:w="819" w:type="dxa"/>
          </w:tcPr>
          <w:p>
            <w:pPr>
              <w:pStyle w:val="TableParagraph"/>
              <w:spacing w:line="198" w:lineRule="exact"/>
              <w:ind w:right="125"/>
              <w:jc w:val="right"/>
              <w:rPr>
                <w:sz w:val="18"/>
              </w:rPr>
            </w:pPr>
            <w:r>
              <w:rPr>
                <w:color w:val="0000FF"/>
                <w:sz w:val="18"/>
              </w:rPr>
              <w:t>135/147</w:t>
            </w:r>
          </w:p>
        </w:tc>
        <w:tc>
          <w:tcPr>
            <w:tcW w:w="831" w:type="dxa"/>
          </w:tcPr>
          <w:p>
            <w:pPr>
              <w:pStyle w:val="TableParagraph"/>
              <w:spacing w:line="198" w:lineRule="exact"/>
              <w:ind w:left="68" w:right="72"/>
              <w:jc w:val="center"/>
              <w:rPr>
                <w:b/>
                <w:sz w:val="18"/>
              </w:rPr>
            </w:pPr>
            <w:r>
              <w:rPr>
                <w:b/>
                <w:color w:val="002E6C"/>
                <w:sz w:val="18"/>
              </w:rPr>
              <w:t>Ac</w:t>
            </w:r>
          </w:p>
        </w:tc>
      </w:tr>
      <w:tr>
        <w:trPr>
          <w:trHeight w:val="220" w:hRule="atLeast"/>
        </w:trPr>
        <w:tc>
          <w:tcPr>
            <w:tcW w:w="2559" w:type="dxa"/>
            <w:vMerge/>
            <w:tcBorders>
              <w:top w:val="nil"/>
            </w:tcBorders>
          </w:tcPr>
          <w:p>
            <w:pPr>
              <w:rPr>
                <w:sz w:val="2"/>
                <w:szCs w:val="2"/>
              </w:rPr>
            </w:pPr>
          </w:p>
        </w:tc>
        <w:tc>
          <w:tcPr>
            <w:tcW w:w="5235" w:type="dxa"/>
          </w:tcPr>
          <w:p>
            <w:pPr>
              <w:pStyle w:val="TableParagraph"/>
              <w:spacing w:line="199" w:lineRule="exact" w:before="1"/>
              <w:ind w:left="107"/>
              <w:rPr>
                <w:sz w:val="18"/>
              </w:rPr>
            </w:pPr>
            <w:r>
              <w:rPr>
                <w:sz w:val="18"/>
              </w:rPr>
              <w:t>Factor de uniformidad media (%) (iluminan. min ÷ iluminan. media):</w:t>
            </w:r>
          </w:p>
        </w:tc>
        <w:tc>
          <w:tcPr>
            <w:tcW w:w="819" w:type="dxa"/>
          </w:tcPr>
          <w:p>
            <w:pPr>
              <w:pStyle w:val="TableParagraph"/>
              <w:spacing w:line="199" w:lineRule="exact" w:before="1"/>
              <w:ind w:left="47" w:right="40"/>
              <w:jc w:val="center"/>
              <w:rPr>
                <w:sz w:val="18"/>
              </w:rPr>
            </w:pPr>
            <w:r>
              <w:rPr>
                <w:color w:val="0000FF"/>
                <w:sz w:val="18"/>
              </w:rPr>
              <w:t>80</w:t>
            </w:r>
          </w:p>
        </w:tc>
        <w:tc>
          <w:tcPr>
            <w:tcW w:w="819" w:type="dxa"/>
          </w:tcPr>
          <w:p>
            <w:pPr>
              <w:pStyle w:val="TableParagraph"/>
              <w:spacing w:line="199" w:lineRule="exact" w:before="1"/>
              <w:ind w:left="47" w:right="39"/>
              <w:jc w:val="center"/>
              <w:rPr>
                <w:b/>
                <w:sz w:val="18"/>
              </w:rPr>
            </w:pPr>
            <w:r>
              <w:rPr>
                <w:b/>
                <w:color w:val="002E6C"/>
                <w:sz w:val="18"/>
              </w:rPr>
              <w:t>-/Ac</w:t>
            </w:r>
          </w:p>
        </w:tc>
        <w:tc>
          <w:tcPr>
            <w:tcW w:w="819" w:type="dxa"/>
          </w:tcPr>
          <w:p>
            <w:pPr>
              <w:pStyle w:val="TableParagraph"/>
              <w:spacing w:line="199" w:lineRule="exact" w:before="1"/>
              <w:ind w:left="47" w:right="43"/>
              <w:jc w:val="center"/>
              <w:rPr>
                <w:sz w:val="18"/>
              </w:rPr>
            </w:pPr>
            <w:r>
              <w:rPr>
                <w:color w:val="0000FF"/>
                <w:sz w:val="18"/>
              </w:rPr>
              <w:t>54</w:t>
            </w:r>
          </w:p>
        </w:tc>
        <w:tc>
          <w:tcPr>
            <w:tcW w:w="817" w:type="dxa"/>
          </w:tcPr>
          <w:p>
            <w:pPr>
              <w:pStyle w:val="TableParagraph"/>
              <w:spacing w:line="199" w:lineRule="exact" w:before="1"/>
              <w:ind w:left="63" w:right="115"/>
              <w:jc w:val="center"/>
              <w:rPr>
                <w:b/>
                <w:sz w:val="18"/>
              </w:rPr>
            </w:pPr>
            <w:r>
              <w:rPr>
                <w:b/>
                <w:color w:val="002E6C"/>
                <w:sz w:val="18"/>
              </w:rPr>
              <w:t>-/Ac</w:t>
            </w:r>
          </w:p>
        </w:tc>
        <w:tc>
          <w:tcPr>
            <w:tcW w:w="820" w:type="dxa"/>
          </w:tcPr>
          <w:p>
            <w:pPr>
              <w:pStyle w:val="TableParagraph"/>
              <w:spacing w:line="199" w:lineRule="exact" w:before="1"/>
              <w:ind w:left="212" w:right="267"/>
              <w:jc w:val="center"/>
              <w:rPr>
                <w:sz w:val="18"/>
              </w:rPr>
            </w:pPr>
            <w:r>
              <w:rPr>
                <w:color w:val="0000FF"/>
                <w:sz w:val="18"/>
              </w:rPr>
              <w:t>98</w:t>
            </w:r>
          </w:p>
        </w:tc>
        <w:tc>
          <w:tcPr>
            <w:tcW w:w="817" w:type="dxa"/>
          </w:tcPr>
          <w:p>
            <w:pPr>
              <w:pStyle w:val="TableParagraph"/>
              <w:spacing w:line="199" w:lineRule="exact" w:before="1"/>
              <w:ind w:left="63" w:right="66"/>
              <w:jc w:val="center"/>
              <w:rPr>
                <w:b/>
                <w:sz w:val="18"/>
              </w:rPr>
            </w:pPr>
            <w:r>
              <w:rPr>
                <w:b/>
                <w:color w:val="002E6C"/>
                <w:sz w:val="18"/>
              </w:rPr>
              <w:t>-/Ac</w:t>
            </w:r>
          </w:p>
        </w:tc>
        <w:tc>
          <w:tcPr>
            <w:tcW w:w="819" w:type="dxa"/>
          </w:tcPr>
          <w:p>
            <w:pPr>
              <w:pStyle w:val="TableParagraph"/>
              <w:spacing w:line="199" w:lineRule="exact" w:before="1"/>
              <w:ind w:left="47" w:right="47"/>
              <w:jc w:val="center"/>
              <w:rPr>
                <w:sz w:val="18"/>
              </w:rPr>
            </w:pPr>
            <w:r>
              <w:rPr>
                <w:color w:val="0000FF"/>
                <w:sz w:val="18"/>
              </w:rPr>
              <w:t>92</w:t>
            </w:r>
          </w:p>
        </w:tc>
        <w:tc>
          <w:tcPr>
            <w:tcW w:w="831" w:type="dxa"/>
          </w:tcPr>
          <w:p>
            <w:pPr>
              <w:pStyle w:val="TableParagraph"/>
              <w:spacing w:line="199" w:lineRule="exact" w:before="1"/>
              <w:ind w:left="68" w:right="72"/>
              <w:jc w:val="center"/>
              <w:rPr>
                <w:b/>
                <w:sz w:val="18"/>
              </w:rPr>
            </w:pPr>
            <w:r>
              <w:rPr>
                <w:b/>
                <w:color w:val="002E6C"/>
                <w:sz w:val="18"/>
              </w:rPr>
              <w:t>Ac</w:t>
            </w:r>
          </w:p>
        </w:tc>
      </w:tr>
      <w:tr>
        <w:trPr>
          <w:trHeight w:val="220" w:hRule="atLeast"/>
        </w:trPr>
        <w:tc>
          <w:tcPr>
            <w:tcW w:w="2559" w:type="dxa"/>
          </w:tcPr>
          <w:p>
            <w:pPr>
              <w:pStyle w:val="TableParagraph"/>
              <w:numPr>
                <w:ilvl w:val="0"/>
                <w:numId w:val="94"/>
              </w:numPr>
              <w:tabs>
                <w:tab w:pos="468" w:val="left" w:leader="none"/>
                <w:tab w:pos="469" w:val="left" w:leader="none"/>
              </w:tabs>
              <w:spacing w:line="200" w:lineRule="exact" w:before="0" w:after="0"/>
              <w:ind w:left="468" w:right="0" w:hanging="361"/>
              <w:jc w:val="left"/>
              <w:rPr>
                <w:sz w:val="18"/>
              </w:rPr>
            </w:pPr>
            <w:r>
              <w:rPr>
                <w:sz w:val="18"/>
              </w:rPr>
              <w:t>Equipamiento</w:t>
            </w:r>
          </w:p>
        </w:tc>
        <w:tc>
          <w:tcPr>
            <w:tcW w:w="5235" w:type="dxa"/>
          </w:tcPr>
          <w:p>
            <w:pPr>
              <w:pStyle w:val="TableParagraph"/>
              <w:spacing w:line="200" w:lineRule="exact"/>
              <w:ind w:left="107"/>
              <w:rPr>
                <w:sz w:val="18"/>
              </w:rPr>
            </w:pPr>
            <w:r>
              <w:rPr>
                <w:sz w:val="18"/>
              </w:rPr>
              <w:t>(identificar en esta tabla y cumplimentar en </w:t>
            </w:r>
            <w:r>
              <w:rPr>
                <w:b/>
                <w:sz w:val="18"/>
              </w:rPr>
              <w:t>T10</w:t>
            </w:r>
            <w:r>
              <w:rPr>
                <w:sz w:val="18"/>
              </w:rPr>
              <w:t>):</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spacing w:line="200" w:lineRule="exact"/>
              <w:ind w:right="129"/>
              <w:jc w:val="right"/>
              <w:rPr>
                <w:sz w:val="18"/>
              </w:rPr>
            </w:pPr>
            <w:r>
              <w:rPr>
                <w:color w:val="0000FF"/>
                <w:sz w:val="18"/>
              </w:rPr>
              <w:t>Aula P1</w:t>
            </w:r>
          </w:p>
        </w:tc>
        <w:tc>
          <w:tcPr>
            <w:tcW w:w="817" w:type="dxa"/>
          </w:tcPr>
          <w:p>
            <w:pPr>
              <w:pStyle w:val="TableParagraph"/>
              <w:spacing w:line="200" w:lineRule="exact"/>
              <w:ind w:left="63" w:right="69"/>
              <w:jc w:val="center"/>
              <w:rPr>
                <w:b/>
                <w:sz w:val="18"/>
              </w:rPr>
            </w:pPr>
            <w:r>
              <w:rPr>
                <w:b/>
                <w:color w:val="002E6C"/>
                <w:sz w:val="18"/>
              </w:rPr>
              <w:t>A/-</w:t>
            </w:r>
          </w:p>
        </w:tc>
        <w:tc>
          <w:tcPr>
            <w:tcW w:w="819" w:type="dxa"/>
          </w:tcPr>
          <w:p>
            <w:pPr>
              <w:pStyle w:val="TableParagraph"/>
              <w:spacing w:line="200" w:lineRule="exact"/>
              <w:ind w:right="130"/>
              <w:jc w:val="right"/>
              <w:rPr>
                <w:sz w:val="18"/>
              </w:rPr>
            </w:pPr>
            <w:r>
              <w:rPr>
                <w:color w:val="0000FF"/>
                <w:sz w:val="18"/>
              </w:rPr>
              <w:t>Aula P2</w:t>
            </w:r>
          </w:p>
        </w:tc>
        <w:tc>
          <w:tcPr>
            <w:tcW w:w="831" w:type="dxa"/>
          </w:tcPr>
          <w:p>
            <w:pPr>
              <w:pStyle w:val="TableParagraph"/>
              <w:spacing w:before="22"/>
              <w:ind w:left="68" w:right="131"/>
              <w:jc w:val="center"/>
              <w:rPr>
                <w:b/>
                <w:sz w:val="14"/>
              </w:rPr>
            </w:pPr>
            <w:r>
              <w:rPr>
                <w:b/>
                <w:color w:val="7E7E7E"/>
                <w:sz w:val="14"/>
              </w:rPr>
              <w:t>A mejorar</w:t>
            </w:r>
          </w:p>
        </w:tc>
      </w:tr>
    </w:tbl>
    <w:p>
      <w:pPr>
        <w:pStyle w:val="BodyText"/>
        <w:spacing w:before="8"/>
        <w:rPr>
          <w:b/>
          <w:sz w:val="5"/>
        </w:rPr>
      </w:pPr>
    </w:p>
    <w:p>
      <w:pPr>
        <w:spacing w:after="0"/>
        <w:rPr>
          <w:sz w:val="5"/>
        </w:rPr>
        <w:sectPr>
          <w:pgSz w:w="16840" w:h="11910" w:orient="landscape"/>
          <w:pgMar w:header="0" w:footer="672" w:top="980" w:bottom="860" w:left="1260" w:right="560"/>
        </w:sectPr>
      </w:pPr>
    </w:p>
    <w:p>
      <w:pPr>
        <w:pStyle w:val="BodyText"/>
        <w:spacing w:before="62"/>
        <w:jc w:val="right"/>
      </w:pPr>
      <w:r>
        <w:rPr/>
        <w:pict>
          <v:shape style="position:absolute;margin-left:499.269989pt;margin-top:2.909347pt;width:40.950pt;height:11.55pt;mso-position-horizontal-relative:page;mso-position-vertical-relative:paragraph;z-index:5848" type="#_x0000_t202" filled="false" stroked="true" strokeweight=".47998pt" strokecolor="#808080">
            <v:textbox inset="0,0,0,0">
              <w:txbxContent>
                <w:p>
                  <w:pPr>
                    <w:spacing w:before="22"/>
                    <w:ind w:left="86" w:right="0" w:firstLine="0"/>
                    <w:jc w:val="left"/>
                    <w:rPr>
                      <w:b/>
                      <w:sz w:val="14"/>
                    </w:rPr>
                  </w:pPr>
                  <w:r>
                    <w:rPr>
                      <w:b/>
                      <w:color w:val="7E7E7E"/>
                      <w:sz w:val="14"/>
                    </w:rPr>
                    <w:t>A mejorar</w:t>
                  </w:r>
                </w:p>
              </w:txbxContent>
            </v:textbox>
            <v:stroke dashstyle="solid"/>
            <w10:wrap type="none"/>
          </v:shape>
        </w:pict>
      </w:r>
      <w:r>
        <w:rPr/>
        <w:t>Nivel</w:t>
      </w:r>
    </w:p>
    <w:p>
      <w:pPr>
        <w:pStyle w:val="BodyText"/>
        <w:spacing w:before="62"/>
        <w:jc w:val="right"/>
      </w:pPr>
      <w:r>
        <w:rPr/>
        <w:br w:type="column"/>
      </w:r>
      <w:r>
        <w:rPr/>
        <w:t>Nivel</w:t>
      </w:r>
    </w:p>
    <w:p>
      <w:pPr>
        <w:pStyle w:val="BodyText"/>
        <w:spacing w:before="62"/>
        <w:jc w:val="right"/>
      </w:pPr>
      <w:r>
        <w:rPr/>
        <w:br w:type="column"/>
      </w:r>
      <w:r>
        <w:rPr/>
        <w:t>Nivel</w:t>
      </w:r>
    </w:p>
    <w:p>
      <w:pPr>
        <w:pStyle w:val="BodyText"/>
        <w:spacing w:before="62"/>
        <w:ind w:left="1201" w:right="1470"/>
        <w:jc w:val="center"/>
      </w:pPr>
      <w:r>
        <w:rPr/>
        <w:br w:type="column"/>
      </w:r>
      <w:r>
        <w:rPr/>
        <w:t>Nivel</w:t>
      </w:r>
    </w:p>
    <w:p>
      <w:pPr>
        <w:spacing w:after="0"/>
        <w:jc w:val="center"/>
        <w:sectPr>
          <w:type w:val="continuous"/>
          <w:pgSz w:w="16840" w:h="11910" w:orient="landscape"/>
          <w:pgMar w:top="0" w:bottom="0" w:left="1260" w:right="560"/>
          <w:cols w:num="4" w:equalWidth="0">
            <w:col w:w="8614" w:space="40"/>
            <w:col w:w="1597" w:space="39"/>
            <w:col w:w="1595" w:space="40"/>
            <w:col w:w="3095"/>
          </w:cols>
        </w:sectPr>
      </w:pPr>
    </w:p>
    <w:p>
      <w:pPr>
        <w:spacing w:before="142"/>
        <w:ind w:left="0" w:right="1490" w:firstLine="0"/>
        <w:jc w:val="right"/>
        <w:rPr>
          <w:b/>
          <w:sz w:val="18"/>
        </w:rPr>
      </w:pPr>
      <w:r>
        <w:rPr/>
        <w:pict>
          <v:shape style="position:absolute;margin-left:581.109985pt;margin-top:-11.210652pt;width:40.8pt;height:11.55pt;mso-position-horizontal-relative:page;mso-position-vertical-relative:paragraph;z-index:5872" type="#_x0000_t202" filled="false" stroked="true" strokeweight=".47998pt" strokecolor="#808080">
            <v:textbox inset="0,0,0,0">
              <w:txbxContent>
                <w:p>
                  <w:pPr>
                    <w:spacing w:before="22"/>
                    <w:ind w:left="84" w:right="0" w:firstLine="0"/>
                    <w:jc w:val="left"/>
                    <w:rPr>
                      <w:b/>
                      <w:sz w:val="14"/>
                    </w:rPr>
                  </w:pPr>
                  <w:r>
                    <w:rPr>
                      <w:b/>
                      <w:color w:val="7E7E7E"/>
                      <w:sz w:val="14"/>
                    </w:rPr>
                    <w:t>A mejorar</w:t>
                  </w:r>
                </w:p>
              </w:txbxContent>
            </v:textbox>
            <v:stroke dashstyle="solid"/>
            <w10:wrap type="none"/>
          </v:shape>
        </w:pict>
      </w:r>
      <w:r>
        <w:rPr/>
        <w:pict>
          <v:shape style="position:absolute;margin-left:662.859985pt;margin-top:-11.210652pt;width:40.8pt;height:11.55pt;mso-position-horizontal-relative:page;mso-position-vertical-relative:paragraph;z-index:5896" type="#_x0000_t202" filled="false" stroked="true" strokeweight=".47998pt" strokecolor="#808080">
            <v:textbox inset="0,0,0,0">
              <w:txbxContent>
                <w:p>
                  <w:pPr>
                    <w:spacing w:before="22"/>
                    <w:ind w:left="81" w:right="0" w:firstLine="0"/>
                    <w:jc w:val="left"/>
                    <w:rPr>
                      <w:b/>
                      <w:sz w:val="14"/>
                    </w:rPr>
                  </w:pPr>
                  <w:r>
                    <w:rPr>
                      <w:b/>
                      <w:color w:val="7E7E7E"/>
                      <w:sz w:val="14"/>
                    </w:rPr>
                    <w:t>A mejorar</w:t>
                  </w:r>
                </w:p>
              </w:txbxContent>
            </v:textbox>
            <v:stroke dashstyle="solid"/>
            <w10:wrap type="none"/>
          </v:shape>
        </w:pict>
      </w:r>
      <w:r>
        <w:rPr/>
        <w:pict>
          <v:shape style="position:absolute;margin-left:744.580017pt;margin-top:-11.210652pt;width:41.55pt;height:11.55pt;mso-position-horizontal-relative:page;mso-position-vertical-relative:paragraph;z-index:5920" type="#_x0000_t202" filled="false" stroked="true" strokeweight=".47998pt" strokecolor="#808080">
            <v:textbox inset="0,0,0,0">
              <w:txbxContent>
                <w:p>
                  <w:pPr>
                    <w:spacing w:before="22"/>
                    <w:ind w:left="88" w:right="0" w:firstLine="0"/>
                    <w:jc w:val="left"/>
                    <w:rPr>
                      <w:b/>
                      <w:sz w:val="14"/>
                    </w:rPr>
                  </w:pPr>
                  <w:r>
                    <w:rPr>
                      <w:b/>
                      <w:color w:val="7E7E7E"/>
                      <w:sz w:val="14"/>
                    </w:rPr>
                    <w:t>A mejorar</w:t>
                  </w:r>
                </w:p>
              </w:txbxContent>
            </v:textbox>
            <v:stroke dashstyle="solid"/>
            <w10:wrap type="none"/>
          </v:shape>
        </w:pict>
      </w:r>
      <w:r>
        <w:rPr/>
        <w:pict>
          <v:shape style="position:absolute;margin-left:744.820007pt;margin-top:6.909317pt;width:41.3pt;height:11.55pt;mso-position-horizontal-relative:page;mso-position-vertical-relative:paragraph;z-index:5944" type="#_x0000_t202" filled="false" stroked="true" strokeweight=".47998pt" strokecolor="#808080">
            <v:textbox inset="0,0,0,0">
              <w:txbxContent>
                <w:p>
                  <w:pPr>
                    <w:spacing w:before="22"/>
                    <w:ind w:left="88" w:right="0" w:firstLine="0"/>
                    <w:jc w:val="left"/>
                    <w:rPr>
                      <w:b/>
                      <w:sz w:val="14"/>
                    </w:rPr>
                  </w:pPr>
                  <w:r>
                    <w:rPr>
                      <w:b/>
                      <w:color w:val="7E7E7E"/>
                      <w:sz w:val="14"/>
                    </w:rPr>
                    <w:t>A mejorar</w:t>
                  </w:r>
                </w:p>
              </w:txbxContent>
            </v:textbox>
            <v:stroke dashstyle="solid"/>
            <w10:wrap type="none"/>
          </v:shape>
        </w:pict>
      </w:r>
      <w:r>
        <w:rPr>
          <w:b/>
          <w:sz w:val="18"/>
        </w:rPr>
        <w:t>Nivel E02 Itinerarios de uso público:</w:t>
      </w:r>
    </w:p>
    <w:p>
      <w:pPr>
        <w:spacing w:after="0"/>
        <w:jc w:val="right"/>
        <w:rPr>
          <w:sz w:val="18"/>
        </w:rPr>
        <w:sectPr>
          <w:type w:val="continuous"/>
          <w:pgSz w:w="16840" w:h="11910" w:orient="landscape"/>
          <w:pgMar w:top="0" w:bottom="0" w:left="1260" w:right="560"/>
        </w:sectPr>
      </w:pPr>
    </w:p>
    <w:p>
      <w:pPr>
        <w:spacing w:before="31" w:after="3"/>
        <w:ind w:left="230" w:right="0" w:firstLine="0"/>
        <w:jc w:val="left"/>
        <w:rPr>
          <w:b/>
          <w:sz w:val="22"/>
        </w:rPr>
      </w:pPr>
      <w:r>
        <w:rPr>
          <w:b/>
          <w:sz w:val="22"/>
        </w:rPr>
        <w:t>E03 Zonas de atención al público</w:t>
      </w:r>
    </w:p>
    <w:tbl>
      <w:tblPr>
        <w:tblW w:w="0" w:type="auto"/>
        <w:jc w:val="left"/>
        <w:tblInd w:w="1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49"/>
        <w:gridCol w:w="6750"/>
        <w:gridCol w:w="1589"/>
        <w:gridCol w:w="942"/>
        <w:gridCol w:w="1585"/>
        <w:gridCol w:w="927"/>
      </w:tblGrid>
      <w:tr>
        <w:trPr>
          <w:trHeight w:val="220" w:hRule="atLeast"/>
        </w:trPr>
        <w:tc>
          <w:tcPr>
            <w:tcW w:w="9299" w:type="dxa"/>
            <w:gridSpan w:val="2"/>
          </w:tcPr>
          <w:p>
            <w:pPr>
              <w:pStyle w:val="TableParagraph"/>
              <w:spacing w:line="200" w:lineRule="exact"/>
              <w:ind w:left="6116"/>
              <w:rPr>
                <w:b/>
                <w:sz w:val="18"/>
              </w:rPr>
            </w:pPr>
            <w:r>
              <w:rPr>
                <w:b/>
                <w:sz w:val="18"/>
              </w:rPr>
              <w:t>Nivel de accesibilidad reglamentario E03:</w:t>
            </w:r>
          </w:p>
        </w:tc>
        <w:tc>
          <w:tcPr>
            <w:tcW w:w="5043" w:type="dxa"/>
            <w:gridSpan w:val="4"/>
          </w:tcPr>
          <w:p>
            <w:pPr>
              <w:pStyle w:val="TableParagraph"/>
              <w:spacing w:line="200" w:lineRule="exact"/>
              <w:ind w:left="107"/>
              <w:rPr>
                <w:b/>
                <w:sz w:val="18"/>
              </w:rPr>
            </w:pPr>
            <w:r>
              <w:rPr>
                <w:b/>
                <w:color w:val="002E6C"/>
                <w:sz w:val="18"/>
              </w:rPr>
              <w:t>A/Ac</w:t>
            </w:r>
          </w:p>
        </w:tc>
      </w:tr>
      <w:tr>
        <w:trPr>
          <w:trHeight w:val="220" w:hRule="atLeast"/>
        </w:trPr>
        <w:tc>
          <w:tcPr>
            <w:tcW w:w="9299" w:type="dxa"/>
            <w:gridSpan w:val="2"/>
            <w:vMerge w:val="restart"/>
          </w:tcPr>
          <w:p>
            <w:pPr>
              <w:pStyle w:val="TableParagraph"/>
              <w:spacing w:before="114"/>
              <w:ind w:left="107"/>
              <w:rPr>
                <w:b/>
                <w:sz w:val="18"/>
              </w:rPr>
            </w:pPr>
            <w:r>
              <w:rPr>
                <w:b/>
                <w:sz w:val="18"/>
              </w:rPr>
              <w:t>Características</w:t>
            </w:r>
          </w:p>
        </w:tc>
        <w:tc>
          <w:tcPr>
            <w:tcW w:w="1589" w:type="dxa"/>
          </w:tcPr>
          <w:p>
            <w:pPr>
              <w:pStyle w:val="TableParagraph"/>
              <w:spacing w:line="200" w:lineRule="exact"/>
              <w:ind w:left="140" w:right="134"/>
              <w:jc w:val="center"/>
              <w:rPr>
                <w:b/>
                <w:sz w:val="18"/>
              </w:rPr>
            </w:pPr>
            <w:r>
              <w:rPr>
                <w:b/>
                <w:sz w:val="18"/>
              </w:rPr>
              <w:t>Identificación</w:t>
            </w:r>
          </w:p>
        </w:tc>
        <w:tc>
          <w:tcPr>
            <w:tcW w:w="942" w:type="dxa"/>
            <w:vMerge w:val="restart"/>
          </w:tcPr>
          <w:p>
            <w:pPr>
              <w:pStyle w:val="TableParagraph"/>
              <w:spacing w:before="114"/>
              <w:ind w:left="280"/>
              <w:rPr>
                <w:b/>
                <w:sz w:val="18"/>
              </w:rPr>
            </w:pPr>
            <w:r>
              <w:rPr>
                <w:b/>
                <w:sz w:val="18"/>
              </w:rPr>
              <w:t>Nivel</w:t>
            </w:r>
          </w:p>
        </w:tc>
        <w:tc>
          <w:tcPr>
            <w:tcW w:w="1585" w:type="dxa"/>
          </w:tcPr>
          <w:p>
            <w:pPr>
              <w:pStyle w:val="TableParagraph"/>
              <w:spacing w:line="200" w:lineRule="exact"/>
              <w:ind w:left="282"/>
              <w:rPr>
                <w:b/>
                <w:sz w:val="18"/>
              </w:rPr>
            </w:pPr>
            <w:r>
              <w:rPr>
                <w:b/>
                <w:sz w:val="18"/>
              </w:rPr>
              <w:t>Identificación</w:t>
            </w:r>
          </w:p>
        </w:tc>
        <w:tc>
          <w:tcPr>
            <w:tcW w:w="927" w:type="dxa"/>
            <w:vMerge w:val="restart"/>
          </w:tcPr>
          <w:p>
            <w:pPr>
              <w:pStyle w:val="TableParagraph"/>
              <w:spacing w:before="114"/>
              <w:ind w:left="269"/>
              <w:rPr>
                <w:b/>
                <w:sz w:val="18"/>
              </w:rPr>
            </w:pPr>
            <w:r>
              <w:rPr>
                <w:b/>
                <w:sz w:val="18"/>
              </w:rPr>
              <w:t>Nivel</w:t>
            </w:r>
          </w:p>
        </w:tc>
      </w:tr>
      <w:tr>
        <w:trPr>
          <w:trHeight w:val="217" w:hRule="atLeast"/>
        </w:trPr>
        <w:tc>
          <w:tcPr>
            <w:tcW w:w="9299" w:type="dxa"/>
            <w:gridSpan w:val="2"/>
            <w:vMerge/>
            <w:tcBorders>
              <w:top w:val="nil"/>
            </w:tcBorders>
          </w:tcPr>
          <w:p>
            <w:pPr>
              <w:rPr>
                <w:sz w:val="2"/>
                <w:szCs w:val="2"/>
              </w:rPr>
            </w:pPr>
          </w:p>
        </w:tc>
        <w:tc>
          <w:tcPr>
            <w:tcW w:w="1589" w:type="dxa"/>
          </w:tcPr>
          <w:p>
            <w:pPr>
              <w:pStyle w:val="TableParagraph"/>
              <w:spacing w:line="198" w:lineRule="exact"/>
              <w:ind w:left="139" w:right="187"/>
              <w:jc w:val="center"/>
              <w:rPr>
                <w:b/>
                <w:sz w:val="18"/>
              </w:rPr>
            </w:pPr>
            <w:r>
              <w:rPr>
                <w:b/>
                <w:color w:val="0000FF"/>
                <w:sz w:val="18"/>
              </w:rPr>
              <w:t>Acceso principal</w:t>
            </w:r>
          </w:p>
        </w:tc>
        <w:tc>
          <w:tcPr>
            <w:tcW w:w="942" w:type="dxa"/>
            <w:vMerge/>
            <w:tcBorders>
              <w:top w:val="nil"/>
            </w:tcBorders>
          </w:tcPr>
          <w:p>
            <w:pPr>
              <w:rPr>
                <w:sz w:val="2"/>
                <w:szCs w:val="2"/>
              </w:rPr>
            </w:pPr>
          </w:p>
        </w:tc>
        <w:tc>
          <w:tcPr>
            <w:tcW w:w="1585"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49" w:type="dxa"/>
            <w:vMerge w:val="restart"/>
          </w:tcPr>
          <w:p>
            <w:pPr>
              <w:pStyle w:val="TableParagraph"/>
              <w:numPr>
                <w:ilvl w:val="0"/>
                <w:numId w:val="95"/>
              </w:numPr>
              <w:tabs>
                <w:tab w:pos="458" w:val="left" w:leader="none"/>
                <w:tab w:pos="459" w:val="left" w:leader="none"/>
              </w:tabs>
              <w:spacing w:line="240" w:lineRule="auto" w:before="1" w:after="0"/>
              <w:ind w:left="458" w:right="515" w:hanging="351"/>
              <w:jc w:val="left"/>
              <w:rPr>
                <w:sz w:val="18"/>
              </w:rPr>
            </w:pPr>
            <w:r>
              <w:rPr>
                <w:sz w:val="18"/>
              </w:rPr>
              <w:t>Punto de atención</w:t>
            </w:r>
            <w:r>
              <w:rPr>
                <w:spacing w:val="-7"/>
                <w:sz w:val="18"/>
              </w:rPr>
              <w:t> </w:t>
            </w:r>
            <w:r>
              <w:rPr>
                <w:sz w:val="18"/>
              </w:rPr>
              <w:t>en mobiliario</w:t>
            </w:r>
            <w:r>
              <w:rPr>
                <w:spacing w:val="-1"/>
                <w:sz w:val="18"/>
              </w:rPr>
              <w:t> </w:t>
            </w:r>
            <w:r>
              <w:rPr>
                <w:sz w:val="18"/>
              </w:rPr>
              <w:t>fijo.</w:t>
            </w:r>
          </w:p>
        </w:tc>
        <w:tc>
          <w:tcPr>
            <w:tcW w:w="6750" w:type="dxa"/>
          </w:tcPr>
          <w:p>
            <w:pPr>
              <w:pStyle w:val="TableParagraph"/>
              <w:spacing w:line="199" w:lineRule="exact" w:before="1"/>
              <w:ind w:left="108"/>
              <w:rPr>
                <w:b/>
                <w:sz w:val="18"/>
              </w:rPr>
            </w:pPr>
            <w:r>
              <w:rPr>
                <w:b/>
                <w:sz w:val="18"/>
              </w:rPr>
              <w:t>Plano de trabajo</w:t>
            </w:r>
          </w:p>
        </w:tc>
        <w:tc>
          <w:tcPr>
            <w:tcW w:w="1589" w:type="dxa"/>
          </w:tcPr>
          <w:p>
            <w:pPr>
              <w:pStyle w:val="TableParagraph"/>
              <w:spacing w:line="199" w:lineRule="exact" w:before="1"/>
              <w:ind w:left="140" w:right="133"/>
              <w:jc w:val="center"/>
              <w:rPr>
                <w:sz w:val="18"/>
              </w:rPr>
            </w:pPr>
            <w:r>
              <w:rPr>
                <w:color w:val="0000FF"/>
                <w:sz w:val="18"/>
              </w:rPr>
              <w:t>1,60</w:t>
            </w:r>
          </w:p>
        </w:tc>
        <w:tc>
          <w:tcPr>
            <w:tcW w:w="942" w:type="dxa"/>
          </w:tcPr>
          <w:p>
            <w:pPr>
              <w:pStyle w:val="TableParagraph"/>
              <w:spacing w:line="199" w:lineRule="exact" w:before="1"/>
              <w:ind w:left="131" w:right="176"/>
              <w:jc w:val="center"/>
              <w:rPr>
                <w:b/>
                <w:sz w:val="18"/>
              </w:rPr>
            </w:pPr>
            <w:r>
              <w:rPr>
                <w:b/>
                <w:color w:val="002E6C"/>
                <w:sz w:val="18"/>
              </w:rPr>
              <w:t>A/Ac</w:t>
            </w:r>
          </w:p>
        </w:tc>
        <w:tc>
          <w:tcPr>
            <w:tcW w:w="1585"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50" w:type="dxa"/>
          </w:tcPr>
          <w:p>
            <w:pPr>
              <w:pStyle w:val="TableParagraph"/>
              <w:spacing w:line="200" w:lineRule="exact"/>
              <w:ind w:left="108"/>
              <w:rPr>
                <w:sz w:val="18"/>
              </w:rPr>
            </w:pPr>
            <w:r>
              <w:rPr>
                <w:sz w:val="18"/>
              </w:rPr>
              <w:t>Anchura (m):</w:t>
            </w:r>
          </w:p>
        </w:tc>
        <w:tc>
          <w:tcPr>
            <w:tcW w:w="1589" w:type="dxa"/>
          </w:tcPr>
          <w:p>
            <w:pPr>
              <w:pStyle w:val="TableParagraph"/>
              <w:spacing w:line="200" w:lineRule="exact"/>
              <w:ind w:left="140" w:right="134"/>
              <w:jc w:val="center"/>
              <w:rPr>
                <w:sz w:val="18"/>
              </w:rPr>
            </w:pPr>
            <w:r>
              <w:rPr>
                <w:color w:val="0000FF"/>
                <w:sz w:val="18"/>
              </w:rPr>
              <w:t>0,80</w:t>
            </w:r>
          </w:p>
        </w:tc>
        <w:tc>
          <w:tcPr>
            <w:tcW w:w="942" w:type="dxa"/>
          </w:tcPr>
          <w:p>
            <w:pPr>
              <w:pStyle w:val="TableParagraph"/>
              <w:spacing w:line="200" w:lineRule="exact"/>
              <w:ind w:left="131" w:right="176"/>
              <w:jc w:val="center"/>
              <w:rPr>
                <w:b/>
                <w:sz w:val="18"/>
              </w:rPr>
            </w:pPr>
            <w:r>
              <w:rPr>
                <w:b/>
                <w:color w:val="002E6C"/>
                <w:sz w:val="18"/>
              </w:rPr>
              <w:t>A/Ac</w:t>
            </w:r>
          </w:p>
        </w:tc>
        <w:tc>
          <w:tcPr>
            <w:tcW w:w="1585"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50" w:type="dxa"/>
          </w:tcPr>
          <w:p>
            <w:pPr>
              <w:pStyle w:val="TableParagraph"/>
              <w:spacing w:line="200" w:lineRule="exact"/>
              <w:ind w:left="108"/>
              <w:rPr>
                <w:sz w:val="18"/>
              </w:rPr>
            </w:pPr>
            <w:r>
              <w:rPr>
                <w:sz w:val="18"/>
              </w:rPr>
              <w:t>Altura (m):</w:t>
            </w:r>
          </w:p>
        </w:tc>
        <w:tc>
          <w:tcPr>
            <w:tcW w:w="1589" w:type="dxa"/>
          </w:tcPr>
          <w:p>
            <w:pPr>
              <w:pStyle w:val="TableParagraph"/>
              <w:spacing w:line="200" w:lineRule="exact"/>
              <w:ind w:left="140" w:right="134"/>
              <w:jc w:val="center"/>
              <w:rPr>
                <w:sz w:val="18"/>
              </w:rPr>
            </w:pPr>
            <w:r>
              <w:rPr>
                <w:color w:val="0000FF"/>
                <w:sz w:val="18"/>
              </w:rPr>
              <w:t>0,73</w:t>
            </w:r>
          </w:p>
        </w:tc>
        <w:tc>
          <w:tcPr>
            <w:tcW w:w="942" w:type="dxa"/>
          </w:tcPr>
          <w:p>
            <w:pPr>
              <w:pStyle w:val="TableParagraph"/>
              <w:spacing w:before="22"/>
              <w:ind w:left="131" w:right="179"/>
              <w:jc w:val="center"/>
              <w:rPr>
                <w:b/>
                <w:sz w:val="14"/>
              </w:rPr>
            </w:pPr>
            <w:r>
              <w:rPr>
                <w:b/>
                <w:color w:val="7E7E7E"/>
                <w:sz w:val="14"/>
              </w:rPr>
              <w:t>A mejorar</w:t>
            </w:r>
          </w:p>
        </w:tc>
        <w:tc>
          <w:tcPr>
            <w:tcW w:w="1585"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49" w:type="dxa"/>
            <w:vMerge/>
            <w:tcBorders>
              <w:top w:val="nil"/>
            </w:tcBorders>
          </w:tcPr>
          <w:p>
            <w:pPr>
              <w:rPr>
                <w:sz w:val="2"/>
                <w:szCs w:val="2"/>
              </w:rPr>
            </w:pPr>
          </w:p>
        </w:tc>
        <w:tc>
          <w:tcPr>
            <w:tcW w:w="6750" w:type="dxa"/>
          </w:tcPr>
          <w:p>
            <w:pPr>
              <w:pStyle w:val="TableParagraph"/>
              <w:spacing w:line="198" w:lineRule="exact"/>
              <w:ind w:left="108"/>
              <w:rPr>
                <w:sz w:val="18"/>
              </w:rPr>
            </w:pPr>
            <w:r>
              <w:rPr>
                <w:sz w:val="18"/>
              </w:rPr>
              <w:t>Altura espacio libre inferior (m):</w:t>
            </w:r>
          </w:p>
        </w:tc>
        <w:tc>
          <w:tcPr>
            <w:tcW w:w="1589" w:type="dxa"/>
          </w:tcPr>
          <w:p>
            <w:pPr>
              <w:pStyle w:val="TableParagraph"/>
              <w:spacing w:line="198" w:lineRule="exact"/>
              <w:ind w:left="140" w:right="134"/>
              <w:jc w:val="center"/>
              <w:rPr>
                <w:sz w:val="18"/>
              </w:rPr>
            </w:pPr>
            <w:r>
              <w:rPr>
                <w:color w:val="0000FF"/>
                <w:sz w:val="18"/>
              </w:rPr>
              <w:t>0,70</w:t>
            </w:r>
          </w:p>
        </w:tc>
        <w:tc>
          <w:tcPr>
            <w:tcW w:w="942" w:type="dxa"/>
          </w:tcPr>
          <w:p>
            <w:pPr>
              <w:pStyle w:val="TableParagraph"/>
              <w:spacing w:line="198" w:lineRule="exact"/>
              <w:ind w:left="131" w:right="177"/>
              <w:jc w:val="center"/>
              <w:rPr>
                <w:b/>
                <w:sz w:val="18"/>
              </w:rPr>
            </w:pPr>
            <w:r>
              <w:rPr>
                <w:b/>
                <w:color w:val="002E6C"/>
                <w:sz w:val="18"/>
              </w:rPr>
              <w:t>A/Ac</w:t>
            </w:r>
          </w:p>
        </w:tc>
        <w:tc>
          <w:tcPr>
            <w:tcW w:w="1585"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50" w:type="dxa"/>
          </w:tcPr>
          <w:p>
            <w:pPr>
              <w:pStyle w:val="TableParagraph"/>
              <w:spacing w:line="199" w:lineRule="exact" w:before="1"/>
              <w:ind w:left="108"/>
              <w:rPr>
                <w:sz w:val="18"/>
              </w:rPr>
            </w:pPr>
            <w:r>
              <w:rPr>
                <w:sz w:val="18"/>
              </w:rPr>
              <w:t>Anchura espacio libre inferior (m):</w:t>
            </w:r>
          </w:p>
        </w:tc>
        <w:tc>
          <w:tcPr>
            <w:tcW w:w="1589" w:type="dxa"/>
          </w:tcPr>
          <w:p>
            <w:pPr>
              <w:pStyle w:val="TableParagraph"/>
              <w:spacing w:line="199" w:lineRule="exact" w:before="1"/>
              <w:ind w:left="140" w:right="134"/>
              <w:jc w:val="center"/>
              <w:rPr>
                <w:sz w:val="18"/>
              </w:rPr>
            </w:pPr>
            <w:r>
              <w:rPr>
                <w:color w:val="0000FF"/>
                <w:sz w:val="18"/>
              </w:rPr>
              <w:t>1,54</w:t>
            </w:r>
          </w:p>
        </w:tc>
        <w:tc>
          <w:tcPr>
            <w:tcW w:w="942" w:type="dxa"/>
          </w:tcPr>
          <w:p>
            <w:pPr>
              <w:pStyle w:val="TableParagraph"/>
              <w:spacing w:line="199" w:lineRule="exact" w:before="1"/>
              <w:ind w:left="129" w:right="179"/>
              <w:jc w:val="center"/>
              <w:rPr>
                <w:b/>
                <w:sz w:val="18"/>
              </w:rPr>
            </w:pPr>
            <w:r>
              <w:rPr>
                <w:b/>
                <w:color w:val="002E6C"/>
                <w:sz w:val="18"/>
              </w:rPr>
              <w:t>-/Ac</w:t>
            </w:r>
          </w:p>
        </w:tc>
        <w:tc>
          <w:tcPr>
            <w:tcW w:w="1585"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50" w:type="dxa"/>
          </w:tcPr>
          <w:p>
            <w:pPr>
              <w:pStyle w:val="TableParagraph"/>
              <w:spacing w:line="200" w:lineRule="exact"/>
              <w:ind w:left="108"/>
              <w:rPr>
                <w:sz w:val="18"/>
              </w:rPr>
            </w:pPr>
            <w:r>
              <w:rPr>
                <w:sz w:val="18"/>
              </w:rPr>
              <w:t>Profundidad espacio libre inferior (m):</w:t>
            </w:r>
          </w:p>
        </w:tc>
        <w:tc>
          <w:tcPr>
            <w:tcW w:w="1589" w:type="dxa"/>
          </w:tcPr>
          <w:p>
            <w:pPr>
              <w:pStyle w:val="TableParagraph"/>
              <w:spacing w:line="200" w:lineRule="exact"/>
              <w:ind w:left="140" w:right="134"/>
              <w:jc w:val="center"/>
              <w:rPr>
                <w:sz w:val="18"/>
              </w:rPr>
            </w:pPr>
            <w:r>
              <w:rPr>
                <w:color w:val="0000FF"/>
                <w:sz w:val="18"/>
              </w:rPr>
              <w:t>0,175</w:t>
            </w:r>
          </w:p>
        </w:tc>
        <w:tc>
          <w:tcPr>
            <w:tcW w:w="942" w:type="dxa"/>
          </w:tcPr>
          <w:p>
            <w:pPr>
              <w:pStyle w:val="TableParagraph"/>
              <w:spacing w:before="22"/>
              <w:ind w:left="131" w:right="179"/>
              <w:jc w:val="center"/>
              <w:rPr>
                <w:b/>
                <w:sz w:val="14"/>
              </w:rPr>
            </w:pPr>
            <w:r>
              <w:rPr>
                <w:b/>
                <w:color w:val="7E7E7E"/>
                <w:sz w:val="14"/>
              </w:rPr>
              <w:t>A mejorar</w:t>
            </w:r>
          </w:p>
        </w:tc>
        <w:tc>
          <w:tcPr>
            <w:tcW w:w="1585"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50" w:type="dxa"/>
          </w:tcPr>
          <w:p>
            <w:pPr>
              <w:pStyle w:val="TableParagraph"/>
              <w:spacing w:line="200" w:lineRule="exact"/>
              <w:ind w:left="108"/>
              <w:rPr>
                <w:sz w:val="18"/>
              </w:rPr>
            </w:pPr>
            <w:r>
              <w:rPr>
                <w:sz w:val="18"/>
              </w:rPr>
              <w:t>Bucle de inducción en dispositivo de intercomunicación, en su caso.</w:t>
            </w:r>
          </w:p>
        </w:tc>
        <w:tc>
          <w:tcPr>
            <w:tcW w:w="1589" w:type="dxa"/>
          </w:tcPr>
          <w:p>
            <w:pPr>
              <w:pStyle w:val="TableParagraph"/>
              <w:spacing w:line="200" w:lineRule="exact"/>
              <w:ind w:left="140" w:right="135"/>
              <w:jc w:val="center"/>
              <w:rPr>
                <w:sz w:val="18"/>
              </w:rPr>
            </w:pPr>
            <w:r>
              <w:rPr>
                <w:color w:val="0000FF"/>
                <w:sz w:val="18"/>
              </w:rPr>
              <w:t>NP</w:t>
            </w:r>
          </w:p>
        </w:tc>
        <w:tc>
          <w:tcPr>
            <w:tcW w:w="942" w:type="dxa"/>
          </w:tcPr>
          <w:p>
            <w:pPr>
              <w:pStyle w:val="TableParagraph"/>
              <w:spacing w:line="200" w:lineRule="exact"/>
              <w:ind w:left="131" w:right="176"/>
              <w:jc w:val="center"/>
              <w:rPr>
                <w:sz w:val="18"/>
              </w:rPr>
            </w:pPr>
            <w:r>
              <w:rPr>
                <w:sz w:val="18"/>
              </w:rPr>
              <w:t>---</w:t>
            </w:r>
          </w:p>
        </w:tc>
        <w:tc>
          <w:tcPr>
            <w:tcW w:w="1585" w:type="dxa"/>
          </w:tcPr>
          <w:p>
            <w:pPr>
              <w:pStyle w:val="TableParagraph"/>
              <w:rPr>
                <w:rFonts w:ascii="Times New Roman"/>
                <w:sz w:val="14"/>
              </w:rPr>
            </w:pPr>
          </w:p>
        </w:tc>
        <w:tc>
          <w:tcPr>
            <w:tcW w:w="927" w:type="dxa"/>
          </w:tcPr>
          <w:p>
            <w:pPr>
              <w:pStyle w:val="TableParagraph"/>
              <w:rPr>
                <w:rFonts w:ascii="Times New Roman"/>
                <w:sz w:val="14"/>
              </w:rPr>
            </w:pPr>
          </w:p>
        </w:tc>
      </w:tr>
      <w:tr>
        <w:trPr>
          <w:trHeight w:val="439" w:hRule="atLeast"/>
        </w:trPr>
        <w:tc>
          <w:tcPr>
            <w:tcW w:w="2549" w:type="dxa"/>
          </w:tcPr>
          <w:p>
            <w:pPr>
              <w:pStyle w:val="TableParagraph"/>
              <w:numPr>
                <w:ilvl w:val="0"/>
                <w:numId w:val="96"/>
              </w:numPr>
              <w:tabs>
                <w:tab w:pos="458" w:val="left" w:leader="none"/>
                <w:tab w:pos="459" w:val="left" w:leader="none"/>
              </w:tabs>
              <w:spacing w:line="219" w:lineRule="exact" w:before="0" w:after="0"/>
              <w:ind w:left="458" w:right="0" w:hanging="351"/>
              <w:jc w:val="left"/>
              <w:rPr>
                <w:sz w:val="18"/>
              </w:rPr>
            </w:pPr>
            <w:r>
              <w:rPr>
                <w:sz w:val="18"/>
              </w:rPr>
              <w:t>Punto de</w:t>
            </w:r>
            <w:r>
              <w:rPr>
                <w:spacing w:val="-3"/>
                <w:sz w:val="18"/>
              </w:rPr>
              <w:t> </w:t>
            </w:r>
            <w:r>
              <w:rPr>
                <w:sz w:val="18"/>
              </w:rPr>
              <w:t>llamada.</w:t>
            </w:r>
          </w:p>
        </w:tc>
        <w:tc>
          <w:tcPr>
            <w:tcW w:w="6750" w:type="dxa"/>
          </w:tcPr>
          <w:p>
            <w:pPr>
              <w:pStyle w:val="TableParagraph"/>
              <w:spacing w:line="218" w:lineRule="exact"/>
              <w:ind w:left="108"/>
              <w:rPr>
                <w:sz w:val="18"/>
              </w:rPr>
            </w:pPr>
            <w:r>
              <w:rPr>
                <w:sz w:val="18"/>
              </w:rPr>
              <w:t>Sistema intercomunicador que permita la comunicación bidireccional con personas con</w:t>
            </w:r>
          </w:p>
          <w:p>
            <w:pPr>
              <w:pStyle w:val="TableParagraph"/>
              <w:spacing w:line="201" w:lineRule="exact"/>
              <w:ind w:left="108"/>
              <w:rPr>
                <w:sz w:val="18"/>
              </w:rPr>
            </w:pPr>
            <w:r>
              <w:rPr>
                <w:sz w:val="18"/>
              </w:rPr>
              <w:t>discapacidad auditiva, con mecanismo accesible y rótulo.</w:t>
            </w:r>
          </w:p>
        </w:tc>
        <w:tc>
          <w:tcPr>
            <w:tcW w:w="1589" w:type="dxa"/>
          </w:tcPr>
          <w:p>
            <w:pPr>
              <w:pStyle w:val="TableParagraph"/>
              <w:spacing w:before="107"/>
              <w:ind w:left="140" w:right="133"/>
              <w:jc w:val="center"/>
              <w:rPr>
                <w:sz w:val="18"/>
              </w:rPr>
            </w:pPr>
            <w:r>
              <w:rPr>
                <w:color w:val="0000FF"/>
                <w:sz w:val="18"/>
              </w:rPr>
              <w:t>NO</w:t>
            </w:r>
          </w:p>
        </w:tc>
        <w:tc>
          <w:tcPr>
            <w:tcW w:w="942" w:type="dxa"/>
          </w:tcPr>
          <w:p>
            <w:pPr>
              <w:pStyle w:val="TableParagraph"/>
              <w:spacing w:before="11"/>
              <w:rPr>
                <w:b/>
                <w:sz w:val="10"/>
              </w:rPr>
            </w:pPr>
          </w:p>
          <w:p>
            <w:pPr>
              <w:pStyle w:val="TableParagraph"/>
              <w:ind w:left="131" w:right="179"/>
              <w:jc w:val="center"/>
              <w:rPr>
                <w:b/>
                <w:sz w:val="14"/>
              </w:rPr>
            </w:pPr>
            <w:r>
              <w:rPr>
                <w:b/>
                <w:color w:val="7E7E7E"/>
                <w:sz w:val="14"/>
              </w:rPr>
              <w:t>A mejorar</w:t>
            </w:r>
          </w:p>
        </w:tc>
        <w:tc>
          <w:tcPr>
            <w:tcW w:w="1585" w:type="dxa"/>
          </w:tcPr>
          <w:p>
            <w:pPr>
              <w:pStyle w:val="TableParagraph"/>
              <w:rPr>
                <w:rFonts w:ascii="Times New Roman"/>
                <w:sz w:val="16"/>
              </w:rPr>
            </w:pPr>
          </w:p>
        </w:tc>
        <w:tc>
          <w:tcPr>
            <w:tcW w:w="927" w:type="dxa"/>
          </w:tcPr>
          <w:p>
            <w:pPr>
              <w:pStyle w:val="TableParagraph"/>
              <w:rPr>
                <w:rFonts w:ascii="Times New Roman"/>
                <w:sz w:val="16"/>
              </w:rPr>
            </w:pPr>
          </w:p>
        </w:tc>
      </w:tr>
      <w:tr>
        <w:trPr>
          <w:trHeight w:val="220" w:hRule="atLeast"/>
        </w:trPr>
        <w:tc>
          <w:tcPr>
            <w:tcW w:w="2549" w:type="dxa"/>
          </w:tcPr>
          <w:p>
            <w:pPr>
              <w:pStyle w:val="TableParagraph"/>
              <w:numPr>
                <w:ilvl w:val="0"/>
                <w:numId w:val="97"/>
              </w:numPr>
              <w:tabs>
                <w:tab w:pos="458" w:val="left" w:leader="none"/>
                <w:tab w:pos="459" w:val="left" w:leader="none"/>
              </w:tabs>
              <w:spacing w:line="200" w:lineRule="exact" w:before="0" w:after="0"/>
              <w:ind w:left="458" w:right="0" w:hanging="351"/>
              <w:jc w:val="left"/>
              <w:rPr>
                <w:sz w:val="18"/>
              </w:rPr>
            </w:pPr>
            <w:r>
              <w:rPr>
                <w:sz w:val="18"/>
              </w:rPr>
              <w:t>Señalización.</w:t>
            </w:r>
          </w:p>
        </w:tc>
        <w:tc>
          <w:tcPr>
            <w:tcW w:w="6750" w:type="dxa"/>
          </w:tcPr>
          <w:p>
            <w:pPr>
              <w:pStyle w:val="TableParagraph"/>
              <w:spacing w:line="200" w:lineRule="exact"/>
              <w:ind w:left="108"/>
              <w:rPr>
                <w:sz w:val="18"/>
              </w:rPr>
            </w:pPr>
            <w:r>
              <w:rPr>
                <w:sz w:val="18"/>
              </w:rPr>
              <w:t>Ver </w:t>
            </w:r>
            <w:r>
              <w:rPr>
                <w:b/>
                <w:sz w:val="18"/>
              </w:rPr>
              <w:t>E02 </w:t>
            </w:r>
            <w:r>
              <w:rPr>
                <w:i/>
                <w:sz w:val="18"/>
              </w:rPr>
              <w:t>Señalización </w:t>
            </w:r>
            <w:r>
              <w:rPr>
                <w:sz w:val="18"/>
              </w:rPr>
              <w:t>(bandas señalizadoras)</w:t>
            </w:r>
          </w:p>
        </w:tc>
        <w:tc>
          <w:tcPr>
            <w:tcW w:w="1589" w:type="dxa"/>
          </w:tcPr>
          <w:p>
            <w:pPr>
              <w:pStyle w:val="TableParagraph"/>
              <w:spacing w:line="200" w:lineRule="exact"/>
              <w:ind w:left="140" w:right="133"/>
              <w:jc w:val="center"/>
              <w:rPr>
                <w:sz w:val="18"/>
              </w:rPr>
            </w:pPr>
            <w:r>
              <w:rPr>
                <w:color w:val="0000FF"/>
                <w:sz w:val="18"/>
              </w:rPr>
              <w:t>---</w:t>
            </w:r>
          </w:p>
        </w:tc>
        <w:tc>
          <w:tcPr>
            <w:tcW w:w="942" w:type="dxa"/>
          </w:tcPr>
          <w:p>
            <w:pPr>
              <w:pStyle w:val="TableParagraph"/>
              <w:spacing w:line="200" w:lineRule="exact"/>
              <w:ind w:left="131" w:right="176"/>
              <w:jc w:val="center"/>
              <w:rPr>
                <w:sz w:val="18"/>
              </w:rPr>
            </w:pPr>
            <w:r>
              <w:rPr>
                <w:sz w:val="18"/>
              </w:rPr>
              <w:t>---</w:t>
            </w:r>
          </w:p>
        </w:tc>
        <w:tc>
          <w:tcPr>
            <w:tcW w:w="1585"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49" w:type="dxa"/>
            <w:vMerge w:val="restart"/>
          </w:tcPr>
          <w:p>
            <w:pPr>
              <w:pStyle w:val="TableParagraph"/>
              <w:numPr>
                <w:ilvl w:val="0"/>
                <w:numId w:val="98"/>
              </w:numPr>
              <w:tabs>
                <w:tab w:pos="458" w:val="left" w:leader="none"/>
                <w:tab w:pos="459" w:val="left" w:leader="none"/>
              </w:tabs>
              <w:spacing w:line="219" w:lineRule="exact" w:before="0" w:after="0"/>
              <w:ind w:left="458" w:right="0" w:hanging="351"/>
              <w:jc w:val="left"/>
              <w:rPr>
                <w:sz w:val="18"/>
              </w:rPr>
            </w:pPr>
            <w:r>
              <w:rPr>
                <w:sz w:val="18"/>
              </w:rPr>
              <w:t>Iluminación.</w:t>
            </w:r>
          </w:p>
        </w:tc>
        <w:tc>
          <w:tcPr>
            <w:tcW w:w="6750" w:type="dxa"/>
          </w:tcPr>
          <w:p>
            <w:pPr>
              <w:pStyle w:val="TableParagraph"/>
              <w:spacing w:line="198" w:lineRule="exact"/>
              <w:ind w:left="108"/>
              <w:rPr>
                <w:sz w:val="18"/>
              </w:rPr>
            </w:pPr>
            <w:r>
              <w:rPr>
                <w:sz w:val="18"/>
              </w:rPr>
              <w:t>Iluminancia a nivel del suelo (lux) (mínima / media):</w:t>
            </w:r>
          </w:p>
        </w:tc>
        <w:tc>
          <w:tcPr>
            <w:tcW w:w="1589" w:type="dxa"/>
          </w:tcPr>
          <w:p>
            <w:pPr>
              <w:pStyle w:val="TableParagraph"/>
              <w:spacing w:line="198" w:lineRule="exact"/>
              <w:ind w:left="140" w:right="134"/>
              <w:jc w:val="center"/>
              <w:rPr>
                <w:sz w:val="18"/>
              </w:rPr>
            </w:pPr>
            <w:r>
              <w:rPr>
                <w:color w:val="0000FF"/>
                <w:sz w:val="18"/>
              </w:rPr>
              <w:t>204 / 262</w:t>
            </w:r>
          </w:p>
        </w:tc>
        <w:tc>
          <w:tcPr>
            <w:tcW w:w="942" w:type="dxa"/>
          </w:tcPr>
          <w:p>
            <w:pPr>
              <w:pStyle w:val="TableParagraph"/>
              <w:spacing w:line="198" w:lineRule="exact"/>
              <w:ind w:left="129" w:right="179"/>
              <w:jc w:val="center"/>
              <w:rPr>
                <w:b/>
                <w:sz w:val="18"/>
              </w:rPr>
            </w:pPr>
            <w:r>
              <w:rPr>
                <w:b/>
                <w:color w:val="002E6C"/>
                <w:sz w:val="18"/>
              </w:rPr>
              <w:t>-/Ac</w:t>
            </w:r>
          </w:p>
        </w:tc>
        <w:tc>
          <w:tcPr>
            <w:tcW w:w="1585"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50" w:type="dxa"/>
          </w:tcPr>
          <w:p>
            <w:pPr>
              <w:pStyle w:val="TableParagraph"/>
              <w:spacing w:line="200" w:lineRule="exact"/>
              <w:ind w:left="108"/>
              <w:rPr>
                <w:sz w:val="18"/>
              </w:rPr>
            </w:pPr>
            <w:r>
              <w:rPr>
                <w:sz w:val="18"/>
              </w:rPr>
              <w:t>Factor de uniformidad media (%) (iluminan. min ÷ iluminan. media):</w:t>
            </w:r>
          </w:p>
        </w:tc>
        <w:tc>
          <w:tcPr>
            <w:tcW w:w="1589" w:type="dxa"/>
          </w:tcPr>
          <w:p>
            <w:pPr>
              <w:pStyle w:val="TableParagraph"/>
              <w:spacing w:line="200" w:lineRule="exact"/>
              <w:ind w:left="140" w:right="131"/>
              <w:jc w:val="center"/>
              <w:rPr>
                <w:sz w:val="18"/>
              </w:rPr>
            </w:pPr>
            <w:r>
              <w:rPr>
                <w:color w:val="0000FF"/>
                <w:sz w:val="18"/>
              </w:rPr>
              <w:t>78</w:t>
            </w:r>
          </w:p>
        </w:tc>
        <w:tc>
          <w:tcPr>
            <w:tcW w:w="942" w:type="dxa"/>
          </w:tcPr>
          <w:p>
            <w:pPr>
              <w:pStyle w:val="TableParagraph"/>
              <w:spacing w:line="200" w:lineRule="exact"/>
              <w:ind w:left="129" w:right="179"/>
              <w:jc w:val="center"/>
              <w:rPr>
                <w:b/>
                <w:sz w:val="18"/>
              </w:rPr>
            </w:pPr>
            <w:r>
              <w:rPr>
                <w:b/>
                <w:color w:val="002E6C"/>
                <w:sz w:val="18"/>
              </w:rPr>
              <w:t>-/Ac</w:t>
            </w:r>
          </w:p>
        </w:tc>
        <w:tc>
          <w:tcPr>
            <w:tcW w:w="1585"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tcPr>
          <w:p>
            <w:pPr>
              <w:pStyle w:val="TableParagraph"/>
              <w:numPr>
                <w:ilvl w:val="0"/>
                <w:numId w:val="99"/>
              </w:numPr>
              <w:tabs>
                <w:tab w:pos="458" w:val="left" w:leader="none"/>
                <w:tab w:pos="459" w:val="left" w:leader="none"/>
              </w:tabs>
              <w:spacing w:line="200" w:lineRule="exact" w:before="0" w:after="0"/>
              <w:ind w:left="458" w:right="0" w:hanging="351"/>
              <w:jc w:val="left"/>
              <w:rPr>
                <w:sz w:val="18"/>
              </w:rPr>
            </w:pPr>
            <w:r>
              <w:rPr>
                <w:sz w:val="18"/>
              </w:rPr>
              <w:t>Equipamiento</w:t>
            </w:r>
          </w:p>
        </w:tc>
        <w:tc>
          <w:tcPr>
            <w:tcW w:w="6750" w:type="dxa"/>
          </w:tcPr>
          <w:p>
            <w:pPr>
              <w:pStyle w:val="TableParagraph"/>
              <w:spacing w:line="200" w:lineRule="exact"/>
              <w:ind w:left="108"/>
              <w:rPr>
                <w:sz w:val="18"/>
              </w:rPr>
            </w:pPr>
            <w:r>
              <w:rPr>
                <w:sz w:val="18"/>
              </w:rPr>
              <w:t>(identificar en esta tabla y cumplimentar en </w:t>
            </w:r>
            <w:r>
              <w:rPr>
                <w:b/>
                <w:sz w:val="18"/>
              </w:rPr>
              <w:t>T10</w:t>
            </w:r>
            <w:r>
              <w:rPr>
                <w:sz w:val="18"/>
              </w:rPr>
              <w:t>):</w:t>
            </w:r>
          </w:p>
        </w:tc>
        <w:tc>
          <w:tcPr>
            <w:tcW w:w="1589" w:type="dxa"/>
          </w:tcPr>
          <w:p>
            <w:pPr>
              <w:pStyle w:val="TableParagraph"/>
              <w:spacing w:line="200" w:lineRule="exact"/>
              <w:ind w:left="140" w:right="135"/>
              <w:jc w:val="center"/>
              <w:rPr>
                <w:sz w:val="18"/>
              </w:rPr>
            </w:pPr>
            <w:r>
              <w:rPr>
                <w:color w:val="0000FF"/>
                <w:sz w:val="18"/>
              </w:rPr>
              <w:t>NP</w:t>
            </w:r>
          </w:p>
        </w:tc>
        <w:tc>
          <w:tcPr>
            <w:tcW w:w="942" w:type="dxa"/>
          </w:tcPr>
          <w:p>
            <w:pPr>
              <w:pStyle w:val="TableParagraph"/>
              <w:spacing w:line="200" w:lineRule="exact"/>
              <w:ind w:left="131" w:right="176"/>
              <w:jc w:val="center"/>
              <w:rPr>
                <w:b/>
                <w:sz w:val="18"/>
              </w:rPr>
            </w:pPr>
            <w:r>
              <w:rPr>
                <w:b/>
                <w:color w:val="002E6C"/>
                <w:sz w:val="18"/>
              </w:rPr>
              <w:t>---</w:t>
            </w:r>
          </w:p>
        </w:tc>
        <w:tc>
          <w:tcPr>
            <w:tcW w:w="1585"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tabs>
          <w:tab w:pos="2522" w:val="left" w:leader="none"/>
        </w:tabs>
        <w:spacing w:before="131"/>
        <w:ind w:right="1590"/>
        <w:jc w:val="right"/>
      </w:pPr>
      <w:r>
        <w:rPr/>
        <w:pict>
          <v:group style="position:absolute;margin-left:739.539978pt;margin-top:6.119321pt;width:46.8pt;height:11.9pt;mso-position-horizontal-relative:page;mso-position-vertical-relative:paragraph;z-index:5968" coordorigin="14791,122" coordsize="936,238">
            <v:rect style="position:absolute;left:14800;top:122;width:10;height:10" filled="true" fillcolor="#808080" stroked="false">
              <v:fill type="solid"/>
            </v:rect>
            <v:line style="position:absolute" from="14810,127" to="15717,127" stroked="true" strokeweight=".48001pt" strokecolor="#808080">
              <v:stroke dashstyle="solid"/>
            </v:line>
            <v:line style="position:absolute" from="14796,122" to="14796,360" stroked="true" strokeweight=".47998pt" strokecolor="#808080">
              <v:stroke dashstyle="solid"/>
            </v:line>
            <v:line style="position:absolute" from="15722,122" to="15722,360" stroked="true" strokeweight=".47998pt" strokecolor="#808080">
              <v:stroke dashstyle="solid"/>
            </v:line>
            <v:rect style="position:absolute;left:14800;top:350;width:10;height:10" filled="true" fillcolor="#808080" stroked="false">
              <v:fill type="solid"/>
            </v:rect>
            <v:line style="position:absolute" from="14810,355" to="15717,355" stroked="true" strokeweight=".48001pt" strokecolor="#808080">
              <v:stroke dashstyle="solid"/>
            </v:line>
            <w10:wrap type="none"/>
          </v:group>
        </w:pict>
      </w:r>
      <w:r>
        <w:rPr/>
        <w:pict>
          <v:shape style="position:absolute;margin-left:613.51001pt;margin-top:6.359326pt;width:47.1pt;height:11.4pt;mso-position-horizontal-relative:page;mso-position-vertical-relative:paragraph;z-index:-787216" type="#_x0000_t202" filled="false" stroked="true" strokeweight=".47998pt" strokecolor="#808080">
            <v:textbox inset="0,0,0,0">
              <w:txbxContent>
                <w:p>
                  <w:pPr>
                    <w:spacing w:before="22"/>
                    <w:ind w:left="146" w:right="0" w:firstLine="0"/>
                    <w:jc w:val="left"/>
                    <w:rPr>
                      <w:b/>
                      <w:sz w:val="14"/>
                    </w:rPr>
                  </w:pPr>
                  <w:r>
                    <w:rPr>
                      <w:b/>
                      <w:color w:val="7E7E7E"/>
                      <w:sz w:val="14"/>
                    </w:rPr>
                    <w:t>A mejorar</w:t>
                  </w:r>
                </w:p>
              </w:txbxContent>
            </v:textbox>
            <v:stroke dashstyle="solid"/>
            <w10:wrap type="none"/>
          </v:shape>
        </w:pict>
      </w:r>
      <w:r>
        <w:rPr/>
        <w:t>Nivel</w:t>
        <w:tab/>
      </w:r>
      <w:r>
        <w:rPr>
          <w:spacing w:val="-1"/>
        </w:rPr>
        <w:t>Nivel</w:t>
      </w:r>
    </w:p>
    <w:p>
      <w:pPr>
        <w:spacing w:before="142"/>
        <w:ind w:left="0" w:right="1591" w:firstLine="0"/>
        <w:jc w:val="right"/>
        <w:rPr>
          <w:b/>
          <w:sz w:val="18"/>
        </w:rPr>
      </w:pPr>
      <w:r>
        <w:rPr/>
        <w:pict>
          <v:shape style="position:absolute;margin-left:739.779968pt;margin-top:6.789331pt;width:46.35pt;height:11.55pt;mso-position-horizontal-relative:page;mso-position-vertical-relative:paragraph;z-index:6016" type="#_x0000_t202" filled="false" stroked="true" strokeweight=".47998pt" strokecolor="#808080">
            <v:textbox inset="0,0,0,0">
              <w:txbxContent>
                <w:p>
                  <w:pPr>
                    <w:spacing w:before="25"/>
                    <w:ind w:left="139" w:right="0" w:firstLine="0"/>
                    <w:jc w:val="left"/>
                    <w:rPr>
                      <w:b/>
                      <w:sz w:val="14"/>
                    </w:rPr>
                  </w:pPr>
                  <w:r>
                    <w:rPr>
                      <w:b/>
                      <w:color w:val="7E7E7E"/>
                      <w:sz w:val="14"/>
                    </w:rPr>
                    <w:t>A mejorar</w:t>
                  </w:r>
                </w:p>
              </w:txbxContent>
            </v:textbox>
            <v:stroke dashstyle="solid"/>
            <w10:wrap type="none"/>
          </v:shape>
        </w:pict>
      </w:r>
      <w:r>
        <w:rPr>
          <w:b/>
          <w:sz w:val="18"/>
        </w:rPr>
        <w:t>Nivel E03  Zonas de atención al público</w:t>
      </w:r>
    </w:p>
    <w:p>
      <w:pPr>
        <w:spacing w:after="0"/>
        <w:jc w:val="right"/>
        <w:rPr>
          <w:sz w:val="18"/>
        </w:rPr>
        <w:sectPr>
          <w:pgSz w:w="16840" w:h="11910" w:orient="landscape"/>
          <w:pgMar w:header="0" w:footer="891" w:top="980" w:bottom="1080" w:left="1260" w:right="560"/>
        </w:sectPr>
      </w:pPr>
    </w:p>
    <w:p>
      <w:pPr>
        <w:spacing w:before="31" w:after="3"/>
        <w:ind w:left="220" w:right="0" w:firstLine="0"/>
        <w:jc w:val="left"/>
        <w:rPr>
          <w:b/>
          <w:sz w:val="22"/>
        </w:rPr>
      </w:pPr>
      <w:r>
        <w:rPr>
          <w:b/>
          <w:sz w:val="22"/>
        </w:rPr>
        <w:t>E04 Servicios higiénicos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70"/>
        <w:gridCol w:w="2178"/>
        <w:gridCol w:w="6772"/>
        <w:gridCol w:w="1585"/>
        <w:gridCol w:w="940"/>
        <w:gridCol w:w="1583"/>
        <w:gridCol w:w="928"/>
      </w:tblGrid>
      <w:tr>
        <w:trPr>
          <w:trHeight w:val="220" w:hRule="atLeast"/>
        </w:trPr>
        <w:tc>
          <w:tcPr>
            <w:tcW w:w="9320" w:type="dxa"/>
            <w:gridSpan w:val="3"/>
          </w:tcPr>
          <w:p>
            <w:pPr>
              <w:pStyle w:val="TableParagraph"/>
              <w:spacing w:line="200" w:lineRule="exact"/>
              <w:ind w:left="6137"/>
              <w:rPr>
                <w:b/>
                <w:sz w:val="18"/>
              </w:rPr>
            </w:pPr>
            <w:r>
              <w:rPr>
                <w:b/>
                <w:sz w:val="18"/>
              </w:rPr>
              <w:t>Nivel de accesibilidad reglamentario E04:</w:t>
            </w:r>
          </w:p>
        </w:tc>
        <w:tc>
          <w:tcPr>
            <w:tcW w:w="5036" w:type="dxa"/>
            <w:gridSpan w:val="4"/>
          </w:tcPr>
          <w:p>
            <w:pPr>
              <w:pStyle w:val="TableParagraph"/>
              <w:spacing w:line="200" w:lineRule="exact"/>
              <w:ind w:left="105"/>
              <w:rPr>
                <w:b/>
                <w:sz w:val="18"/>
              </w:rPr>
            </w:pPr>
            <w:r>
              <w:rPr>
                <w:b/>
                <w:color w:val="002E6C"/>
                <w:sz w:val="18"/>
              </w:rPr>
              <w:t>A/Ac</w:t>
            </w:r>
          </w:p>
        </w:tc>
      </w:tr>
      <w:tr>
        <w:trPr>
          <w:trHeight w:val="220" w:hRule="atLeast"/>
        </w:trPr>
        <w:tc>
          <w:tcPr>
            <w:tcW w:w="9320" w:type="dxa"/>
            <w:gridSpan w:val="3"/>
            <w:vMerge w:val="restart"/>
          </w:tcPr>
          <w:p>
            <w:pPr>
              <w:pStyle w:val="TableParagraph"/>
              <w:spacing w:before="114"/>
              <w:ind w:left="107"/>
              <w:rPr>
                <w:b/>
                <w:sz w:val="18"/>
              </w:rPr>
            </w:pPr>
            <w:r>
              <w:rPr>
                <w:b/>
                <w:sz w:val="18"/>
              </w:rPr>
              <w:t>Características</w:t>
            </w:r>
          </w:p>
        </w:tc>
        <w:tc>
          <w:tcPr>
            <w:tcW w:w="1585" w:type="dxa"/>
          </w:tcPr>
          <w:p>
            <w:pPr>
              <w:pStyle w:val="TableParagraph"/>
              <w:spacing w:line="200" w:lineRule="exact"/>
              <w:ind w:left="259" w:right="257"/>
              <w:jc w:val="center"/>
              <w:rPr>
                <w:b/>
                <w:sz w:val="18"/>
              </w:rPr>
            </w:pPr>
            <w:r>
              <w:rPr>
                <w:b/>
                <w:sz w:val="18"/>
              </w:rPr>
              <w:t>Identificación</w:t>
            </w:r>
          </w:p>
        </w:tc>
        <w:tc>
          <w:tcPr>
            <w:tcW w:w="940" w:type="dxa"/>
            <w:vMerge w:val="restart"/>
          </w:tcPr>
          <w:p>
            <w:pPr>
              <w:pStyle w:val="TableParagraph"/>
              <w:spacing w:before="114"/>
              <w:ind w:left="272"/>
              <w:rPr>
                <w:b/>
                <w:sz w:val="18"/>
              </w:rPr>
            </w:pPr>
            <w:r>
              <w:rPr>
                <w:b/>
                <w:sz w:val="18"/>
              </w:rPr>
              <w:t>Nivel</w:t>
            </w:r>
          </w:p>
        </w:tc>
        <w:tc>
          <w:tcPr>
            <w:tcW w:w="1583" w:type="dxa"/>
          </w:tcPr>
          <w:p>
            <w:pPr>
              <w:pStyle w:val="TableParagraph"/>
              <w:spacing w:line="200" w:lineRule="exact"/>
              <w:ind w:left="257" w:right="257"/>
              <w:jc w:val="center"/>
              <w:rPr>
                <w:b/>
                <w:sz w:val="18"/>
              </w:rPr>
            </w:pPr>
            <w:r>
              <w:rPr>
                <w:b/>
                <w:sz w:val="18"/>
              </w:rPr>
              <w:t>Identificación</w:t>
            </w:r>
          </w:p>
        </w:tc>
        <w:tc>
          <w:tcPr>
            <w:tcW w:w="928" w:type="dxa"/>
            <w:vMerge w:val="restart"/>
          </w:tcPr>
          <w:p>
            <w:pPr>
              <w:pStyle w:val="TableParagraph"/>
              <w:spacing w:before="114"/>
              <w:ind w:left="265"/>
              <w:rPr>
                <w:b/>
                <w:sz w:val="18"/>
              </w:rPr>
            </w:pPr>
            <w:r>
              <w:rPr>
                <w:b/>
                <w:sz w:val="18"/>
              </w:rPr>
              <w:t>Nivel</w:t>
            </w:r>
          </w:p>
        </w:tc>
      </w:tr>
      <w:tr>
        <w:trPr>
          <w:trHeight w:val="217" w:hRule="atLeast"/>
        </w:trPr>
        <w:tc>
          <w:tcPr>
            <w:tcW w:w="9320" w:type="dxa"/>
            <w:gridSpan w:val="3"/>
            <w:vMerge/>
            <w:tcBorders>
              <w:top w:val="nil"/>
            </w:tcBorders>
          </w:tcPr>
          <w:p>
            <w:pPr>
              <w:rPr>
                <w:sz w:val="2"/>
                <w:szCs w:val="2"/>
              </w:rPr>
            </w:pPr>
          </w:p>
        </w:tc>
        <w:tc>
          <w:tcPr>
            <w:tcW w:w="1585" w:type="dxa"/>
          </w:tcPr>
          <w:p>
            <w:pPr>
              <w:pStyle w:val="TableParagraph"/>
              <w:spacing w:line="198" w:lineRule="exact"/>
              <w:ind w:left="257" w:right="257"/>
              <w:jc w:val="center"/>
              <w:rPr>
                <w:b/>
                <w:sz w:val="18"/>
              </w:rPr>
            </w:pPr>
            <w:r>
              <w:rPr>
                <w:b/>
                <w:color w:val="0000FF"/>
                <w:sz w:val="18"/>
              </w:rPr>
              <w:t>Sótano</w:t>
            </w:r>
          </w:p>
        </w:tc>
        <w:tc>
          <w:tcPr>
            <w:tcW w:w="940" w:type="dxa"/>
            <w:vMerge/>
            <w:tcBorders>
              <w:top w:val="nil"/>
            </w:tcBorders>
          </w:tcPr>
          <w:p>
            <w:pPr>
              <w:rPr>
                <w:sz w:val="2"/>
                <w:szCs w:val="2"/>
              </w:rPr>
            </w:pPr>
          </w:p>
        </w:tc>
        <w:tc>
          <w:tcPr>
            <w:tcW w:w="1583" w:type="dxa"/>
          </w:tcPr>
          <w:p>
            <w:pPr>
              <w:pStyle w:val="TableParagraph"/>
              <w:spacing w:line="198" w:lineRule="exact"/>
              <w:ind w:left="258" w:right="256"/>
              <w:jc w:val="center"/>
              <w:rPr>
                <w:b/>
                <w:sz w:val="18"/>
              </w:rPr>
            </w:pPr>
            <w:r>
              <w:rPr>
                <w:b/>
                <w:color w:val="0000FF"/>
                <w:sz w:val="18"/>
              </w:rPr>
              <w:t>PB, P1, P2</w:t>
            </w:r>
          </w:p>
        </w:tc>
        <w:tc>
          <w:tcPr>
            <w:tcW w:w="928" w:type="dxa"/>
            <w:vMerge/>
            <w:tcBorders>
              <w:top w:val="nil"/>
            </w:tcBorders>
          </w:tcPr>
          <w:p>
            <w:pPr>
              <w:rPr>
                <w:sz w:val="2"/>
                <w:szCs w:val="2"/>
              </w:rPr>
            </w:pPr>
          </w:p>
        </w:tc>
      </w:tr>
      <w:tr>
        <w:trPr>
          <w:trHeight w:val="220" w:hRule="atLeast"/>
        </w:trPr>
        <w:tc>
          <w:tcPr>
            <w:tcW w:w="9320" w:type="dxa"/>
            <w:gridSpan w:val="3"/>
          </w:tcPr>
          <w:p>
            <w:pPr>
              <w:pStyle w:val="TableParagraph"/>
              <w:spacing w:line="199" w:lineRule="exact" w:before="1"/>
              <w:ind w:left="107"/>
              <w:rPr>
                <w:b/>
                <w:sz w:val="18"/>
              </w:rPr>
            </w:pPr>
            <w:r>
              <w:rPr>
                <w:b/>
                <w:sz w:val="18"/>
              </w:rPr>
              <w:t>Aseos</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val="restart"/>
          </w:tcPr>
          <w:p>
            <w:pPr>
              <w:pStyle w:val="TableParagraph"/>
              <w:numPr>
                <w:ilvl w:val="0"/>
                <w:numId w:val="100"/>
              </w:numPr>
              <w:tabs>
                <w:tab w:pos="468" w:val="left" w:leader="none"/>
                <w:tab w:pos="469" w:val="left" w:leader="none"/>
              </w:tabs>
              <w:spacing w:line="219" w:lineRule="exact" w:before="0" w:after="0"/>
              <w:ind w:left="468" w:right="0" w:hanging="361"/>
              <w:jc w:val="left"/>
              <w:rPr>
                <w:sz w:val="18"/>
              </w:rPr>
            </w:pPr>
            <w:r>
              <w:rPr>
                <w:sz w:val="18"/>
              </w:rPr>
              <w:t>Aseos para usuarios</w:t>
            </w:r>
            <w:r>
              <w:rPr>
                <w:spacing w:val="-3"/>
                <w:sz w:val="18"/>
              </w:rPr>
              <w:t> </w:t>
            </w:r>
            <w:r>
              <w:rPr>
                <w:sz w:val="18"/>
              </w:rPr>
              <w:t>en</w:t>
            </w:r>
          </w:p>
          <w:p>
            <w:pPr>
              <w:pStyle w:val="TableParagraph"/>
              <w:spacing w:line="211" w:lineRule="exact" w:before="1"/>
              <w:ind w:left="468"/>
              <w:rPr>
                <w:sz w:val="18"/>
              </w:rPr>
            </w:pPr>
            <w:r>
              <w:rPr>
                <w:sz w:val="18"/>
              </w:rPr>
              <w:t>silla de ruedas.</w:t>
            </w:r>
          </w:p>
        </w:tc>
        <w:tc>
          <w:tcPr>
            <w:tcW w:w="6772" w:type="dxa"/>
          </w:tcPr>
          <w:p>
            <w:pPr>
              <w:pStyle w:val="TableParagraph"/>
              <w:spacing w:line="200" w:lineRule="exact"/>
              <w:ind w:left="106"/>
              <w:rPr>
                <w:sz w:val="18"/>
              </w:rPr>
            </w:pPr>
            <w:r>
              <w:rPr>
                <w:sz w:val="18"/>
              </w:rPr>
              <w:t>Nº total de inodoros:</w:t>
            </w:r>
          </w:p>
        </w:tc>
        <w:tc>
          <w:tcPr>
            <w:tcW w:w="1585" w:type="dxa"/>
          </w:tcPr>
          <w:p>
            <w:pPr>
              <w:pStyle w:val="TableParagraph"/>
              <w:spacing w:line="200" w:lineRule="exact"/>
              <w:ind w:left="259" w:right="257"/>
              <w:jc w:val="center"/>
              <w:rPr>
                <w:sz w:val="18"/>
              </w:rPr>
            </w:pPr>
            <w:r>
              <w:rPr>
                <w:color w:val="0000FF"/>
                <w:sz w:val="18"/>
              </w:rPr>
              <w:t>2x1=2</w:t>
            </w:r>
          </w:p>
        </w:tc>
        <w:tc>
          <w:tcPr>
            <w:tcW w:w="940" w:type="dxa"/>
            <w:vMerge w:val="restart"/>
          </w:tcPr>
          <w:p>
            <w:pPr>
              <w:pStyle w:val="TableParagraph"/>
              <w:spacing w:before="114"/>
              <w:ind w:left="248"/>
              <w:rPr>
                <w:b/>
                <w:sz w:val="18"/>
              </w:rPr>
            </w:pPr>
            <w:r>
              <w:rPr>
                <w:b/>
                <w:color w:val="002E6C"/>
                <w:sz w:val="18"/>
              </w:rPr>
              <w:t>A/Ac</w:t>
            </w:r>
          </w:p>
        </w:tc>
        <w:tc>
          <w:tcPr>
            <w:tcW w:w="1583" w:type="dxa"/>
          </w:tcPr>
          <w:p>
            <w:pPr>
              <w:pStyle w:val="TableParagraph"/>
              <w:spacing w:line="200" w:lineRule="exact"/>
              <w:ind w:left="257" w:right="257"/>
              <w:jc w:val="center"/>
              <w:rPr>
                <w:sz w:val="18"/>
              </w:rPr>
            </w:pPr>
            <w:r>
              <w:rPr>
                <w:color w:val="0000FF"/>
                <w:sz w:val="18"/>
              </w:rPr>
              <w:t>4x3=12</w:t>
            </w:r>
          </w:p>
        </w:tc>
        <w:tc>
          <w:tcPr>
            <w:tcW w:w="928" w:type="dxa"/>
            <w:vMerge w:val="restart"/>
          </w:tcPr>
          <w:p>
            <w:pPr>
              <w:pStyle w:val="TableParagraph"/>
              <w:spacing w:before="5"/>
              <w:rPr>
                <w:b/>
                <w:sz w:val="11"/>
              </w:rPr>
            </w:pPr>
          </w:p>
          <w:p>
            <w:pPr>
              <w:pStyle w:val="TableParagraph"/>
              <w:spacing w:before="1"/>
              <w:ind w:left="138"/>
              <w:rPr>
                <w:b/>
                <w:sz w:val="14"/>
              </w:rPr>
            </w:pPr>
            <w:r>
              <w:rPr>
                <w:b/>
                <w:color w:val="7E7E7E"/>
                <w:sz w:val="14"/>
              </w:rPr>
              <w:t>A mejorar</w:t>
            </w: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200" w:lineRule="exact"/>
              <w:ind w:left="106"/>
              <w:rPr>
                <w:sz w:val="18"/>
              </w:rPr>
            </w:pPr>
            <w:r>
              <w:rPr>
                <w:sz w:val="18"/>
              </w:rPr>
              <w:t>Nº de inodoros en aseos para personas usuarias de silla de ruedas:</w:t>
            </w:r>
          </w:p>
        </w:tc>
        <w:tc>
          <w:tcPr>
            <w:tcW w:w="1585" w:type="dxa"/>
          </w:tcPr>
          <w:p>
            <w:pPr>
              <w:pStyle w:val="TableParagraph"/>
              <w:spacing w:line="200" w:lineRule="exact"/>
              <w:ind w:left="5"/>
              <w:jc w:val="center"/>
              <w:rPr>
                <w:sz w:val="18"/>
              </w:rPr>
            </w:pPr>
            <w:r>
              <w:rPr>
                <w:color w:val="0000FF"/>
                <w:sz w:val="18"/>
              </w:rPr>
              <w:t>2</w:t>
            </w:r>
          </w:p>
        </w:tc>
        <w:tc>
          <w:tcPr>
            <w:tcW w:w="940" w:type="dxa"/>
            <w:vMerge/>
            <w:tcBorders>
              <w:top w:val="nil"/>
            </w:tcBorders>
          </w:tcPr>
          <w:p>
            <w:pPr>
              <w:rPr>
                <w:sz w:val="2"/>
                <w:szCs w:val="2"/>
              </w:rPr>
            </w:pPr>
          </w:p>
        </w:tc>
        <w:tc>
          <w:tcPr>
            <w:tcW w:w="1583" w:type="dxa"/>
          </w:tcPr>
          <w:p>
            <w:pPr>
              <w:pStyle w:val="TableParagraph"/>
              <w:spacing w:line="200" w:lineRule="exact"/>
              <w:ind w:left="3"/>
              <w:jc w:val="center"/>
              <w:rPr>
                <w:sz w:val="18"/>
              </w:rPr>
            </w:pPr>
            <w:r>
              <w:rPr>
                <w:color w:val="0000FF"/>
                <w:sz w:val="18"/>
              </w:rPr>
              <w:t>0</w:t>
            </w:r>
          </w:p>
        </w:tc>
        <w:tc>
          <w:tcPr>
            <w:tcW w:w="928" w:type="dxa"/>
            <w:vMerge/>
            <w:tcBorders>
              <w:top w:val="nil"/>
            </w:tcBorders>
          </w:tcPr>
          <w:p>
            <w:pPr>
              <w:rPr>
                <w:sz w:val="2"/>
                <w:szCs w:val="2"/>
              </w:rPr>
            </w:pPr>
          </w:p>
        </w:tc>
      </w:tr>
      <w:tr>
        <w:trPr>
          <w:trHeight w:val="217" w:hRule="atLeast"/>
        </w:trPr>
        <w:tc>
          <w:tcPr>
            <w:tcW w:w="2548" w:type="dxa"/>
            <w:gridSpan w:val="2"/>
          </w:tcPr>
          <w:p>
            <w:pPr>
              <w:pStyle w:val="TableParagraph"/>
              <w:numPr>
                <w:ilvl w:val="0"/>
                <w:numId w:val="101"/>
              </w:numPr>
              <w:tabs>
                <w:tab w:pos="468" w:val="left" w:leader="none"/>
                <w:tab w:pos="469" w:val="left" w:leader="none"/>
              </w:tabs>
              <w:spacing w:line="198" w:lineRule="exact" w:before="0" w:after="0"/>
              <w:ind w:left="468" w:right="0" w:hanging="361"/>
              <w:jc w:val="left"/>
              <w:rPr>
                <w:sz w:val="18"/>
              </w:rPr>
            </w:pPr>
            <w:r>
              <w:rPr>
                <w:sz w:val="18"/>
              </w:rPr>
              <w:t>Giro en silla de</w:t>
            </w:r>
            <w:r>
              <w:rPr>
                <w:spacing w:val="-5"/>
                <w:sz w:val="18"/>
              </w:rPr>
              <w:t> </w:t>
            </w:r>
            <w:r>
              <w:rPr>
                <w:sz w:val="18"/>
              </w:rPr>
              <w:t>ruedas.</w:t>
            </w:r>
          </w:p>
        </w:tc>
        <w:tc>
          <w:tcPr>
            <w:tcW w:w="6772" w:type="dxa"/>
          </w:tcPr>
          <w:p>
            <w:pPr>
              <w:pStyle w:val="TableParagraph"/>
              <w:spacing w:line="198" w:lineRule="exact"/>
              <w:ind w:left="106"/>
              <w:rPr>
                <w:sz w:val="18"/>
              </w:rPr>
            </w:pPr>
            <w:r>
              <w:rPr>
                <w:sz w:val="18"/>
              </w:rPr>
              <w:t>Espacio libre de diámetro (m):</w:t>
            </w:r>
          </w:p>
        </w:tc>
        <w:tc>
          <w:tcPr>
            <w:tcW w:w="1585" w:type="dxa"/>
          </w:tcPr>
          <w:p>
            <w:pPr>
              <w:pStyle w:val="TableParagraph"/>
              <w:spacing w:line="198" w:lineRule="exact"/>
              <w:ind w:left="259" w:right="257"/>
              <w:jc w:val="center"/>
              <w:rPr>
                <w:sz w:val="18"/>
              </w:rPr>
            </w:pPr>
            <w:r>
              <w:rPr>
                <w:color w:val="0000FF"/>
                <w:sz w:val="18"/>
              </w:rPr>
              <w:t>1,20</w:t>
            </w:r>
          </w:p>
        </w:tc>
        <w:tc>
          <w:tcPr>
            <w:tcW w:w="940" w:type="dxa"/>
          </w:tcPr>
          <w:p>
            <w:pPr>
              <w:pStyle w:val="TableParagraph"/>
              <w:spacing w:line="198" w:lineRule="exact"/>
              <w:ind w:left="126" w:right="182"/>
              <w:jc w:val="center"/>
              <w:rPr>
                <w:b/>
                <w:sz w:val="18"/>
              </w:rPr>
            </w:pPr>
            <w:r>
              <w:rPr>
                <w:b/>
                <w:color w:val="385522"/>
                <w:sz w:val="18"/>
              </w:rPr>
              <w:t>P/Tol</w:t>
            </w:r>
          </w:p>
        </w:tc>
        <w:tc>
          <w:tcPr>
            <w:tcW w:w="1583" w:type="dxa"/>
          </w:tcPr>
          <w:p>
            <w:pPr>
              <w:pStyle w:val="TableParagraph"/>
              <w:spacing w:line="198" w:lineRule="exact"/>
              <w:ind w:left="257" w:right="257"/>
              <w:jc w:val="center"/>
              <w:rPr>
                <w:sz w:val="18"/>
              </w:rPr>
            </w:pPr>
            <w:r>
              <w:rPr>
                <w:color w:val="0000FF"/>
                <w:sz w:val="18"/>
              </w:rPr>
              <w:t>0,40</w:t>
            </w:r>
          </w:p>
        </w:tc>
        <w:tc>
          <w:tcPr>
            <w:tcW w:w="928" w:type="dxa"/>
          </w:tcPr>
          <w:p>
            <w:pPr>
              <w:pStyle w:val="TableParagraph"/>
              <w:spacing w:before="22"/>
              <w:ind w:right="197"/>
              <w:jc w:val="right"/>
              <w:rPr>
                <w:b/>
                <w:sz w:val="14"/>
              </w:rPr>
            </w:pPr>
            <w:r>
              <w:rPr>
                <w:b/>
                <w:color w:val="7E7E7E"/>
                <w:sz w:val="14"/>
              </w:rPr>
              <w:t>A mejorar</w:t>
            </w:r>
          </w:p>
        </w:tc>
      </w:tr>
      <w:tr>
        <w:trPr>
          <w:trHeight w:val="220" w:hRule="atLeast"/>
        </w:trPr>
        <w:tc>
          <w:tcPr>
            <w:tcW w:w="2548" w:type="dxa"/>
            <w:gridSpan w:val="2"/>
            <w:vMerge w:val="restart"/>
          </w:tcPr>
          <w:p>
            <w:pPr>
              <w:pStyle w:val="TableParagraph"/>
              <w:numPr>
                <w:ilvl w:val="0"/>
                <w:numId w:val="102"/>
              </w:numPr>
              <w:tabs>
                <w:tab w:pos="468" w:val="left" w:leader="none"/>
                <w:tab w:pos="469" w:val="left" w:leader="none"/>
              </w:tabs>
              <w:spacing w:line="240" w:lineRule="auto" w:before="1" w:after="0"/>
              <w:ind w:left="468" w:right="0" w:hanging="361"/>
              <w:jc w:val="left"/>
              <w:rPr>
                <w:sz w:val="18"/>
              </w:rPr>
            </w:pPr>
            <w:r>
              <w:rPr>
                <w:sz w:val="18"/>
              </w:rPr>
              <w:t>Puertas.</w:t>
            </w:r>
          </w:p>
        </w:tc>
        <w:tc>
          <w:tcPr>
            <w:tcW w:w="6772" w:type="dxa"/>
            <w:vMerge w:val="restart"/>
          </w:tcPr>
          <w:p>
            <w:pPr>
              <w:pStyle w:val="TableParagraph"/>
              <w:spacing w:before="1"/>
              <w:ind w:left="106"/>
              <w:rPr>
                <w:sz w:val="18"/>
              </w:rPr>
            </w:pPr>
            <w:r>
              <w:rPr>
                <w:sz w:val="18"/>
              </w:rPr>
              <w:t>Puertas en E04 (detalle de características en tabla </w:t>
            </w:r>
            <w:r>
              <w:rPr>
                <w:b/>
                <w:sz w:val="18"/>
              </w:rPr>
              <w:t>T01</w:t>
            </w:r>
            <w:r>
              <w:rPr>
                <w:sz w:val="18"/>
              </w:rPr>
              <w:t>):</w:t>
            </w:r>
          </w:p>
        </w:tc>
        <w:tc>
          <w:tcPr>
            <w:tcW w:w="1585" w:type="dxa"/>
          </w:tcPr>
          <w:p>
            <w:pPr>
              <w:pStyle w:val="TableParagraph"/>
              <w:spacing w:line="199" w:lineRule="exact" w:before="1"/>
              <w:ind w:left="259" w:right="257"/>
              <w:jc w:val="center"/>
              <w:rPr>
                <w:sz w:val="18"/>
              </w:rPr>
            </w:pPr>
            <w:r>
              <w:rPr>
                <w:color w:val="0000FF"/>
                <w:sz w:val="18"/>
              </w:rPr>
              <w:t>P6</w:t>
            </w:r>
          </w:p>
        </w:tc>
        <w:tc>
          <w:tcPr>
            <w:tcW w:w="940" w:type="dxa"/>
          </w:tcPr>
          <w:p>
            <w:pPr>
              <w:pStyle w:val="TableParagraph"/>
              <w:spacing w:line="199" w:lineRule="exact" w:before="1"/>
              <w:ind w:left="123" w:right="182"/>
              <w:jc w:val="center"/>
              <w:rPr>
                <w:b/>
                <w:sz w:val="18"/>
              </w:rPr>
            </w:pPr>
            <w:r>
              <w:rPr>
                <w:b/>
                <w:color w:val="385522"/>
                <w:sz w:val="18"/>
              </w:rPr>
              <w:t>P</w:t>
            </w:r>
            <w:r>
              <w:rPr>
                <w:b/>
                <w:color w:val="002E6C"/>
                <w:sz w:val="18"/>
              </w:rPr>
              <w:t>/Ac</w:t>
            </w:r>
          </w:p>
        </w:tc>
        <w:tc>
          <w:tcPr>
            <w:tcW w:w="1583" w:type="dxa"/>
          </w:tcPr>
          <w:p>
            <w:pPr>
              <w:pStyle w:val="TableParagraph"/>
              <w:spacing w:line="199" w:lineRule="exact" w:before="1"/>
              <w:ind w:left="258" w:right="255"/>
              <w:jc w:val="center"/>
              <w:rPr>
                <w:sz w:val="18"/>
              </w:rPr>
            </w:pPr>
            <w:r>
              <w:rPr>
                <w:color w:val="0000FF"/>
                <w:sz w:val="18"/>
              </w:rPr>
              <w:t>P3-1</w:t>
            </w:r>
          </w:p>
        </w:tc>
        <w:tc>
          <w:tcPr>
            <w:tcW w:w="928" w:type="dxa"/>
          </w:tcPr>
          <w:p>
            <w:pPr>
              <w:pStyle w:val="TableParagraph"/>
              <w:spacing w:line="199" w:lineRule="exact" w:before="1"/>
              <w:ind w:right="310"/>
              <w:jc w:val="right"/>
              <w:rPr>
                <w:b/>
                <w:sz w:val="18"/>
              </w:rPr>
            </w:pPr>
            <w:r>
              <w:rPr>
                <w:b/>
                <w:color w:val="385522"/>
                <w:sz w:val="18"/>
              </w:rPr>
              <w:t>P</w:t>
            </w:r>
            <w:r>
              <w:rPr>
                <w:b/>
                <w:color w:val="002E6C"/>
                <w:sz w:val="18"/>
              </w:rPr>
              <w:t>/Ac</w:t>
            </w:r>
          </w:p>
        </w:tc>
      </w:tr>
      <w:tr>
        <w:trPr>
          <w:trHeight w:val="220" w:hRule="atLeast"/>
        </w:trPr>
        <w:tc>
          <w:tcPr>
            <w:tcW w:w="2548" w:type="dxa"/>
            <w:gridSpan w:val="2"/>
            <w:vMerge/>
            <w:tcBorders>
              <w:top w:val="nil"/>
            </w:tcBorders>
          </w:tcPr>
          <w:p>
            <w:pPr>
              <w:rPr>
                <w:sz w:val="2"/>
                <w:szCs w:val="2"/>
              </w:rPr>
            </w:pPr>
          </w:p>
        </w:tc>
        <w:tc>
          <w:tcPr>
            <w:tcW w:w="6772" w:type="dxa"/>
            <w:vMerge/>
            <w:tcBorders>
              <w:top w:val="nil"/>
            </w:tcBorders>
          </w:tcPr>
          <w:p>
            <w:pPr>
              <w:rPr>
                <w:sz w:val="2"/>
                <w:szCs w:val="2"/>
              </w:rPr>
            </w:pPr>
          </w:p>
        </w:tc>
        <w:tc>
          <w:tcPr>
            <w:tcW w:w="1585" w:type="dxa"/>
          </w:tcPr>
          <w:p>
            <w:pPr>
              <w:pStyle w:val="TableParagraph"/>
              <w:spacing w:line="200" w:lineRule="exact"/>
              <w:ind w:left="259" w:right="257"/>
              <w:jc w:val="center"/>
              <w:rPr>
                <w:sz w:val="18"/>
              </w:rPr>
            </w:pPr>
            <w:r>
              <w:rPr>
                <w:color w:val="0000FF"/>
                <w:sz w:val="18"/>
              </w:rPr>
              <w:t>P7</w:t>
            </w:r>
          </w:p>
        </w:tc>
        <w:tc>
          <w:tcPr>
            <w:tcW w:w="940" w:type="dxa"/>
          </w:tcPr>
          <w:p>
            <w:pPr>
              <w:pStyle w:val="TableParagraph"/>
              <w:spacing w:line="200" w:lineRule="exact"/>
              <w:ind w:left="123" w:right="182"/>
              <w:jc w:val="center"/>
              <w:rPr>
                <w:b/>
                <w:sz w:val="18"/>
              </w:rPr>
            </w:pPr>
            <w:r>
              <w:rPr>
                <w:b/>
                <w:color w:val="385522"/>
                <w:sz w:val="18"/>
              </w:rPr>
              <w:t>P</w:t>
            </w:r>
            <w:r>
              <w:rPr>
                <w:b/>
                <w:color w:val="002E6C"/>
                <w:sz w:val="18"/>
              </w:rPr>
              <w:t>/Ac</w:t>
            </w:r>
          </w:p>
        </w:tc>
        <w:tc>
          <w:tcPr>
            <w:tcW w:w="1583" w:type="dxa"/>
          </w:tcPr>
          <w:p>
            <w:pPr>
              <w:pStyle w:val="TableParagraph"/>
              <w:spacing w:line="200" w:lineRule="exact"/>
              <w:ind w:left="257" w:right="257"/>
              <w:jc w:val="center"/>
              <w:rPr>
                <w:sz w:val="18"/>
              </w:rPr>
            </w:pPr>
            <w:r>
              <w:rPr>
                <w:color w:val="0000FF"/>
                <w:sz w:val="18"/>
              </w:rPr>
              <w:t>P4</w:t>
            </w:r>
          </w:p>
        </w:tc>
        <w:tc>
          <w:tcPr>
            <w:tcW w:w="928" w:type="dxa"/>
          </w:tcPr>
          <w:p>
            <w:pPr>
              <w:pStyle w:val="TableParagraph"/>
              <w:spacing w:before="25"/>
              <w:ind w:right="198"/>
              <w:jc w:val="right"/>
              <w:rPr>
                <w:b/>
                <w:sz w:val="14"/>
              </w:rPr>
            </w:pPr>
            <w:r>
              <w:rPr>
                <w:b/>
                <w:color w:val="7E7E7E"/>
                <w:sz w:val="14"/>
              </w:rPr>
              <w:t>A mejorar</w:t>
            </w: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200" w:lineRule="exact"/>
              <w:ind w:left="106"/>
              <w:rPr>
                <w:sz w:val="18"/>
              </w:rPr>
            </w:pPr>
            <w:r>
              <w:rPr>
                <w:sz w:val="18"/>
              </w:rPr>
              <w:t>Abatibles hacia el exterior o correderas.</w:t>
            </w:r>
          </w:p>
        </w:tc>
        <w:tc>
          <w:tcPr>
            <w:tcW w:w="1585" w:type="dxa"/>
          </w:tcPr>
          <w:p>
            <w:pPr>
              <w:pStyle w:val="TableParagraph"/>
              <w:spacing w:line="200" w:lineRule="exact"/>
              <w:ind w:left="260" w:right="257"/>
              <w:jc w:val="center"/>
              <w:rPr>
                <w:sz w:val="18"/>
              </w:rPr>
            </w:pPr>
            <w:r>
              <w:rPr>
                <w:color w:val="0000FF"/>
                <w:sz w:val="18"/>
              </w:rPr>
              <w:t>NO</w:t>
            </w:r>
          </w:p>
        </w:tc>
        <w:tc>
          <w:tcPr>
            <w:tcW w:w="940" w:type="dxa"/>
          </w:tcPr>
          <w:p>
            <w:pPr>
              <w:pStyle w:val="TableParagraph"/>
              <w:spacing w:before="22"/>
              <w:ind w:left="125" w:right="182"/>
              <w:jc w:val="center"/>
              <w:rPr>
                <w:b/>
                <w:sz w:val="14"/>
              </w:rPr>
            </w:pPr>
            <w:r>
              <w:rPr>
                <w:b/>
                <w:color w:val="7E7E7E"/>
                <w:sz w:val="14"/>
              </w:rPr>
              <w:t>A mejorar</w:t>
            </w:r>
          </w:p>
        </w:tc>
        <w:tc>
          <w:tcPr>
            <w:tcW w:w="1583" w:type="dxa"/>
          </w:tcPr>
          <w:p>
            <w:pPr>
              <w:pStyle w:val="TableParagraph"/>
              <w:spacing w:line="200" w:lineRule="exact"/>
              <w:ind w:left="258" w:right="257"/>
              <w:jc w:val="center"/>
              <w:rPr>
                <w:sz w:val="18"/>
              </w:rPr>
            </w:pPr>
            <w:r>
              <w:rPr>
                <w:color w:val="0000FF"/>
                <w:sz w:val="18"/>
              </w:rPr>
              <w:t>NO</w:t>
            </w:r>
          </w:p>
        </w:tc>
        <w:tc>
          <w:tcPr>
            <w:tcW w:w="928" w:type="dxa"/>
          </w:tcPr>
          <w:p>
            <w:pPr>
              <w:pStyle w:val="TableParagraph"/>
              <w:spacing w:before="22"/>
              <w:ind w:right="198"/>
              <w:jc w:val="right"/>
              <w:rPr>
                <w:b/>
                <w:sz w:val="14"/>
              </w:rPr>
            </w:pPr>
            <w:r>
              <w:rPr>
                <w:b/>
                <w:color w:val="7E7E7E"/>
                <w:sz w:val="14"/>
              </w:rPr>
              <w:t>A mejorar</w:t>
            </w:r>
          </w:p>
        </w:tc>
      </w:tr>
      <w:tr>
        <w:trPr>
          <w:trHeight w:val="218" w:hRule="atLeast"/>
        </w:trPr>
        <w:tc>
          <w:tcPr>
            <w:tcW w:w="2548" w:type="dxa"/>
            <w:gridSpan w:val="2"/>
            <w:vMerge w:val="restart"/>
          </w:tcPr>
          <w:p>
            <w:pPr>
              <w:pStyle w:val="TableParagraph"/>
              <w:numPr>
                <w:ilvl w:val="0"/>
                <w:numId w:val="103"/>
              </w:numPr>
              <w:tabs>
                <w:tab w:pos="468" w:val="left" w:leader="none"/>
                <w:tab w:pos="469" w:val="left" w:leader="none"/>
              </w:tabs>
              <w:spacing w:line="219" w:lineRule="exact" w:before="0" w:after="0"/>
              <w:ind w:left="468" w:right="0" w:hanging="361"/>
              <w:jc w:val="left"/>
              <w:rPr>
                <w:sz w:val="18"/>
              </w:rPr>
            </w:pPr>
            <w:r>
              <w:rPr>
                <w:sz w:val="18"/>
              </w:rPr>
              <w:t>Equipamiento.</w:t>
            </w:r>
          </w:p>
        </w:tc>
        <w:tc>
          <w:tcPr>
            <w:tcW w:w="6772" w:type="dxa"/>
          </w:tcPr>
          <w:p>
            <w:pPr>
              <w:pStyle w:val="TableParagraph"/>
              <w:spacing w:line="199" w:lineRule="exact"/>
              <w:ind w:left="106"/>
              <w:rPr>
                <w:sz w:val="18"/>
              </w:rPr>
            </w:pPr>
            <w:r>
              <w:rPr>
                <w:sz w:val="18"/>
              </w:rPr>
              <w:t>Cumplimiento condiciones Tabla E04 (ver a continuación):</w:t>
            </w:r>
          </w:p>
        </w:tc>
        <w:tc>
          <w:tcPr>
            <w:tcW w:w="1585" w:type="dxa"/>
          </w:tcPr>
          <w:p>
            <w:pPr>
              <w:pStyle w:val="TableParagraph"/>
              <w:spacing w:line="199" w:lineRule="exact"/>
              <w:ind w:left="203" w:right="257"/>
              <w:jc w:val="center"/>
              <w:rPr>
                <w:sz w:val="18"/>
              </w:rPr>
            </w:pPr>
            <w:r>
              <w:rPr>
                <w:sz w:val="18"/>
              </w:rPr>
              <w:t>---</w:t>
            </w:r>
          </w:p>
        </w:tc>
        <w:tc>
          <w:tcPr>
            <w:tcW w:w="940" w:type="dxa"/>
          </w:tcPr>
          <w:p>
            <w:pPr>
              <w:pStyle w:val="TableParagraph"/>
              <w:spacing w:before="23"/>
              <w:ind w:left="125" w:right="182"/>
              <w:jc w:val="center"/>
              <w:rPr>
                <w:b/>
                <w:sz w:val="14"/>
              </w:rPr>
            </w:pPr>
            <w:r>
              <w:rPr>
                <w:b/>
                <w:color w:val="7E7E7E"/>
                <w:sz w:val="14"/>
              </w:rPr>
              <w:t>A mejorar</w:t>
            </w:r>
          </w:p>
        </w:tc>
        <w:tc>
          <w:tcPr>
            <w:tcW w:w="1583" w:type="dxa"/>
          </w:tcPr>
          <w:p>
            <w:pPr>
              <w:pStyle w:val="TableParagraph"/>
              <w:spacing w:line="199" w:lineRule="exact"/>
              <w:ind w:left="258" w:right="257"/>
              <w:jc w:val="center"/>
              <w:rPr>
                <w:sz w:val="18"/>
              </w:rPr>
            </w:pPr>
            <w:r>
              <w:rPr>
                <w:color w:val="0000FF"/>
                <w:sz w:val="18"/>
              </w:rPr>
              <w:t>NO</w:t>
            </w:r>
          </w:p>
        </w:tc>
        <w:tc>
          <w:tcPr>
            <w:tcW w:w="928" w:type="dxa"/>
          </w:tcPr>
          <w:p>
            <w:pPr>
              <w:pStyle w:val="TableParagraph"/>
              <w:spacing w:before="23"/>
              <w:ind w:right="197"/>
              <w:jc w:val="right"/>
              <w:rPr>
                <w:b/>
                <w:sz w:val="14"/>
              </w:rPr>
            </w:pPr>
            <w:r>
              <w:rPr>
                <w:b/>
                <w:color w:val="7E7E7E"/>
                <w:sz w:val="14"/>
              </w:rPr>
              <w:t>A mejorar</w:t>
            </w: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199" w:lineRule="exact" w:before="1"/>
              <w:ind w:left="106"/>
              <w:rPr>
                <w:sz w:val="18"/>
              </w:rPr>
            </w:pPr>
            <w:r>
              <w:rPr>
                <w:sz w:val="18"/>
              </w:rPr>
              <w:t>Diferenciación cromática de barras de apoyo, mecanismos y accesorios.</w:t>
            </w:r>
          </w:p>
        </w:tc>
        <w:tc>
          <w:tcPr>
            <w:tcW w:w="1585" w:type="dxa"/>
          </w:tcPr>
          <w:p>
            <w:pPr>
              <w:pStyle w:val="TableParagraph"/>
              <w:spacing w:line="199" w:lineRule="exact" w:before="1"/>
              <w:ind w:left="258" w:right="257"/>
              <w:jc w:val="center"/>
              <w:rPr>
                <w:sz w:val="18"/>
              </w:rPr>
            </w:pPr>
            <w:r>
              <w:rPr>
                <w:color w:val="0000FF"/>
                <w:sz w:val="18"/>
              </w:rPr>
              <w:t>SÍ</w:t>
            </w:r>
          </w:p>
        </w:tc>
        <w:tc>
          <w:tcPr>
            <w:tcW w:w="940" w:type="dxa"/>
          </w:tcPr>
          <w:p>
            <w:pPr>
              <w:pStyle w:val="TableParagraph"/>
              <w:spacing w:line="199" w:lineRule="exact" w:before="1"/>
              <w:ind w:left="124" w:right="182"/>
              <w:jc w:val="center"/>
              <w:rPr>
                <w:b/>
                <w:sz w:val="18"/>
              </w:rPr>
            </w:pPr>
            <w:r>
              <w:rPr>
                <w:b/>
                <w:color w:val="002E6C"/>
                <w:sz w:val="18"/>
              </w:rPr>
              <w:t>-/Ac</w:t>
            </w:r>
          </w:p>
        </w:tc>
        <w:tc>
          <w:tcPr>
            <w:tcW w:w="1583" w:type="dxa"/>
          </w:tcPr>
          <w:p>
            <w:pPr>
              <w:pStyle w:val="TableParagraph"/>
              <w:spacing w:line="199" w:lineRule="exact" w:before="1"/>
              <w:ind w:left="257" w:right="257"/>
              <w:jc w:val="center"/>
              <w:rPr>
                <w:sz w:val="18"/>
              </w:rPr>
            </w:pPr>
            <w:r>
              <w:rPr>
                <w:color w:val="0000FF"/>
                <w:sz w:val="18"/>
              </w:rPr>
              <w:t>SÍ</w:t>
            </w:r>
          </w:p>
        </w:tc>
        <w:tc>
          <w:tcPr>
            <w:tcW w:w="928" w:type="dxa"/>
          </w:tcPr>
          <w:p>
            <w:pPr>
              <w:pStyle w:val="TableParagraph"/>
              <w:spacing w:line="199" w:lineRule="exact" w:before="1"/>
              <w:ind w:left="270"/>
              <w:rPr>
                <w:b/>
                <w:sz w:val="18"/>
              </w:rPr>
            </w:pPr>
            <w:r>
              <w:rPr>
                <w:b/>
                <w:color w:val="002E6C"/>
                <w:sz w:val="18"/>
              </w:rPr>
              <w:t>-/Ac</w:t>
            </w:r>
          </w:p>
        </w:tc>
      </w:tr>
      <w:tr>
        <w:trPr>
          <w:trHeight w:val="220" w:hRule="atLeast"/>
        </w:trPr>
        <w:tc>
          <w:tcPr>
            <w:tcW w:w="2548" w:type="dxa"/>
            <w:gridSpan w:val="2"/>
            <w:vMerge w:val="restart"/>
          </w:tcPr>
          <w:p>
            <w:pPr>
              <w:pStyle w:val="TableParagraph"/>
              <w:numPr>
                <w:ilvl w:val="0"/>
                <w:numId w:val="104"/>
              </w:numPr>
              <w:tabs>
                <w:tab w:pos="468" w:val="left" w:leader="none"/>
                <w:tab w:pos="469" w:val="left" w:leader="none"/>
              </w:tabs>
              <w:spacing w:line="219" w:lineRule="exact" w:before="0" w:after="0"/>
              <w:ind w:left="468" w:right="0" w:hanging="361"/>
              <w:jc w:val="left"/>
              <w:rPr>
                <w:sz w:val="18"/>
              </w:rPr>
            </w:pPr>
            <w:r>
              <w:rPr>
                <w:sz w:val="18"/>
              </w:rPr>
              <w:t>Pavimento.</w:t>
            </w:r>
          </w:p>
        </w:tc>
        <w:tc>
          <w:tcPr>
            <w:tcW w:w="6772" w:type="dxa"/>
          </w:tcPr>
          <w:p>
            <w:pPr>
              <w:pStyle w:val="TableParagraph"/>
              <w:spacing w:line="200" w:lineRule="exact"/>
              <w:ind w:left="106"/>
              <w:rPr>
                <w:sz w:val="18"/>
              </w:rPr>
            </w:pPr>
            <w:r>
              <w:rPr>
                <w:sz w:val="18"/>
              </w:rPr>
              <w:t>Resbaladicidad del pavimento. Clase:</w:t>
            </w:r>
          </w:p>
        </w:tc>
        <w:tc>
          <w:tcPr>
            <w:tcW w:w="1585" w:type="dxa"/>
          </w:tcPr>
          <w:p>
            <w:pPr>
              <w:pStyle w:val="TableParagraph"/>
              <w:spacing w:line="200" w:lineRule="exact"/>
              <w:ind w:left="5"/>
              <w:jc w:val="center"/>
              <w:rPr>
                <w:sz w:val="18"/>
              </w:rPr>
            </w:pPr>
            <w:r>
              <w:rPr>
                <w:color w:val="0000FF"/>
                <w:sz w:val="18"/>
              </w:rPr>
              <w:t>2</w:t>
            </w:r>
          </w:p>
        </w:tc>
        <w:tc>
          <w:tcPr>
            <w:tcW w:w="940" w:type="dxa"/>
          </w:tcPr>
          <w:p>
            <w:pPr>
              <w:pStyle w:val="TableParagraph"/>
              <w:spacing w:line="200" w:lineRule="exact"/>
              <w:ind w:left="126" w:right="126"/>
              <w:jc w:val="center"/>
              <w:rPr>
                <w:b/>
                <w:sz w:val="18"/>
              </w:rPr>
            </w:pPr>
            <w:r>
              <w:rPr>
                <w:b/>
                <w:color w:val="002E6C"/>
                <w:sz w:val="18"/>
              </w:rPr>
              <w:t>A/Ac</w:t>
            </w:r>
          </w:p>
        </w:tc>
        <w:tc>
          <w:tcPr>
            <w:tcW w:w="1583" w:type="dxa"/>
          </w:tcPr>
          <w:p>
            <w:pPr>
              <w:pStyle w:val="TableParagraph"/>
              <w:spacing w:line="200" w:lineRule="exact"/>
              <w:ind w:left="3"/>
              <w:jc w:val="center"/>
              <w:rPr>
                <w:sz w:val="18"/>
              </w:rPr>
            </w:pPr>
            <w:r>
              <w:rPr>
                <w:color w:val="0000FF"/>
                <w:sz w:val="18"/>
              </w:rPr>
              <w:t>2</w:t>
            </w:r>
          </w:p>
        </w:tc>
        <w:tc>
          <w:tcPr>
            <w:tcW w:w="928" w:type="dxa"/>
          </w:tcPr>
          <w:p>
            <w:pPr>
              <w:pStyle w:val="TableParagraph"/>
              <w:spacing w:line="200" w:lineRule="exact"/>
              <w:ind w:right="273"/>
              <w:jc w:val="right"/>
              <w:rPr>
                <w:b/>
                <w:sz w:val="18"/>
              </w:rPr>
            </w:pPr>
            <w:r>
              <w:rPr>
                <w:b/>
                <w:color w:val="002E6C"/>
                <w:sz w:val="18"/>
              </w:rPr>
              <w:t>A/Ac</w:t>
            </w: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200" w:lineRule="exact"/>
              <w:ind w:left="106"/>
              <w:rPr>
                <w:sz w:val="18"/>
              </w:rPr>
            </w:pPr>
            <w:r>
              <w:rPr>
                <w:sz w:val="18"/>
              </w:rPr>
              <w:t>Resbaladicidad. Bandas de cambio de rugosidad/textura.</w:t>
            </w:r>
          </w:p>
        </w:tc>
        <w:tc>
          <w:tcPr>
            <w:tcW w:w="1585" w:type="dxa"/>
          </w:tcPr>
          <w:p>
            <w:pPr>
              <w:pStyle w:val="TableParagraph"/>
              <w:spacing w:line="200" w:lineRule="exact"/>
              <w:ind w:left="257" w:right="257"/>
              <w:jc w:val="center"/>
              <w:rPr>
                <w:sz w:val="18"/>
              </w:rPr>
            </w:pPr>
            <w:r>
              <w:rPr>
                <w:color w:val="0000FF"/>
                <w:sz w:val="18"/>
              </w:rPr>
              <w:t>NP</w:t>
            </w:r>
          </w:p>
        </w:tc>
        <w:tc>
          <w:tcPr>
            <w:tcW w:w="940" w:type="dxa"/>
          </w:tcPr>
          <w:p>
            <w:pPr>
              <w:pStyle w:val="TableParagraph"/>
              <w:spacing w:line="200" w:lineRule="exact"/>
              <w:ind w:left="123" w:right="182"/>
              <w:jc w:val="center"/>
              <w:rPr>
                <w:sz w:val="18"/>
              </w:rPr>
            </w:pPr>
            <w:r>
              <w:rPr>
                <w:sz w:val="18"/>
              </w:rPr>
              <w:t>---</w:t>
            </w:r>
          </w:p>
        </w:tc>
        <w:tc>
          <w:tcPr>
            <w:tcW w:w="1583" w:type="dxa"/>
          </w:tcPr>
          <w:p>
            <w:pPr>
              <w:pStyle w:val="TableParagraph"/>
              <w:spacing w:line="200" w:lineRule="exact"/>
              <w:ind w:left="256" w:right="257"/>
              <w:jc w:val="center"/>
              <w:rPr>
                <w:sz w:val="18"/>
              </w:rPr>
            </w:pPr>
            <w:r>
              <w:rPr>
                <w:color w:val="0000FF"/>
                <w:sz w:val="18"/>
              </w:rPr>
              <w:t>NP</w:t>
            </w:r>
          </w:p>
        </w:tc>
        <w:tc>
          <w:tcPr>
            <w:tcW w:w="928" w:type="dxa"/>
          </w:tcPr>
          <w:p>
            <w:pPr>
              <w:pStyle w:val="TableParagraph"/>
              <w:spacing w:line="200" w:lineRule="exact"/>
              <w:ind w:left="296" w:right="356"/>
              <w:jc w:val="center"/>
              <w:rPr>
                <w:sz w:val="18"/>
              </w:rPr>
            </w:pPr>
            <w:r>
              <w:rPr>
                <w:sz w:val="18"/>
              </w:rPr>
              <w:t>---</w:t>
            </w:r>
          </w:p>
        </w:tc>
      </w:tr>
      <w:tr>
        <w:trPr>
          <w:trHeight w:val="217" w:hRule="atLeast"/>
        </w:trPr>
        <w:tc>
          <w:tcPr>
            <w:tcW w:w="2548" w:type="dxa"/>
            <w:gridSpan w:val="2"/>
            <w:vMerge/>
            <w:tcBorders>
              <w:top w:val="nil"/>
            </w:tcBorders>
          </w:tcPr>
          <w:p>
            <w:pPr>
              <w:rPr>
                <w:sz w:val="2"/>
                <w:szCs w:val="2"/>
              </w:rPr>
            </w:pPr>
          </w:p>
        </w:tc>
        <w:tc>
          <w:tcPr>
            <w:tcW w:w="6772" w:type="dxa"/>
          </w:tcPr>
          <w:p>
            <w:pPr>
              <w:pStyle w:val="TableParagraph"/>
              <w:spacing w:line="198" w:lineRule="exact"/>
              <w:ind w:left="106"/>
              <w:rPr>
                <w:sz w:val="18"/>
              </w:rPr>
            </w:pPr>
            <w:r>
              <w:rPr>
                <w:sz w:val="18"/>
              </w:rPr>
              <w:t>Resbaladicidad. Bandas antideslizantes adheridas.</w:t>
            </w:r>
          </w:p>
        </w:tc>
        <w:tc>
          <w:tcPr>
            <w:tcW w:w="1585" w:type="dxa"/>
          </w:tcPr>
          <w:p>
            <w:pPr>
              <w:pStyle w:val="TableParagraph"/>
              <w:spacing w:line="198" w:lineRule="exact"/>
              <w:ind w:left="257" w:right="257"/>
              <w:jc w:val="center"/>
              <w:rPr>
                <w:sz w:val="18"/>
              </w:rPr>
            </w:pPr>
            <w:r>
              <w:rPr>
                <w:color w:val="0000FF"/>
                <w:sz w:val="18"/>
              </w:rPr>
              <w:t>NP</w:t>
            </w:r>
          </w:p>
        </w:tc>
        <w:tc>
          <w:tcPr>
            <w:tcW w:w="940" w:type="dxa"/>
          </w:tcPr>
          <w:p>
            <w:pPr>
              <w:pStyle w:val="TableParagraph"/>
              <w:spacing w:line="198" w:lineRule="exact"/>
              <w:ind w:left="123" w:right="182"/>
              <w:jc w:val="center"/>
              <w:rPr>
                <w:sz w:val="18"/>
              </w:rPr>
            </w:pPr>
            <w:r>
              <w:rPr>
                <w:sz w:val="18"/>
              </w:rPr>
              <w:t>---</w:t>
            </w:r>
          </w:p>
        </w:tc>
        <w:tc>
          <w:tcPr>
            <w:tcW w:w="1583" w:type="dxa"/>
          </w:tcPr>
          <w:p>
            <w:pPr>
              <w:pStyle w:val="TableParagraph"/>
              <w:spacing w:line="198" w:lineRule="exact"/>
              <w:ind w:left="256" w:right="257"/>
              <w:jc w:val="center"/>
              <w:rPr>
                <w:sz w:val="18"/>
              </w:rPr>
            </w:pPr>
            <w:r>
              <w:rPr>
                <w:color w:val="0000FF"/>
                <w:sz w:val="18"/>
              </w:rPr>
              <w:t>NP</w:t>
            </w:r>
          </w:p>
        </w:tc>
        <w:tc>
          <w:tcPr>
            <w:tcW w:w="928" w:type="dxa"/>
          </w:tcPr>
          <w:p>
            <w:pPr>
              <w:pStyle w:val="TableParagraph"/>
              <w:spacing w:line="198" w:lineRule="exact"/>
              <w:ind w:left="296" w:right="356"/>
              <w:jc w:val="center"/>
              <w:rPr>
                <w:sz w:val="18"/>
              </w:rPr>
            </w:pPr>
            <w:r>
              <w:rPr>
                <w:sz w:val="18"/>
              </w:rPr>
              <w:t>---</w:t>
            </w: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200" w:lineRule="exact"/>
              <w:ind w:left="106"/>
              <w:rPr>
                <w:sz w:val="18"/>
              </w:rPr>
            </w:pPr>
            <w:r>
              <w:rPr>
                <w:sz w:val="18"/>
              </w:rPr>
              <w:t>Tratamiento de mantenimiento produce exceso de pulido o abrillantado.</w:t>
            </w:r>
          </w:p>
        </w:tc>
        <w:tc>
          <w:tcPr>
            <w:tcW w:w="1585" w:type="dxa"/>
          </w:tcPr>
          <w:p>
            <w:pPr>
              <w:pStyle w:val="TableParagraph"/>
              <w:spacing w:line="200" w:lineRule="exact"/>
              <w:ind w:left="260" w:right="257"/>
              <w:jc w:val="center"/>
              <w:rPr>
                <w:sz w:val="18"/>
              </w:rPr>
            </w:pPr>
            <w:r>
              <w:rPr>
                <w:color w:val="0000FF"/>
                <w:sz w:val="18"/>
              </w:rPr>
              <w:t>NO</w:t>
            </w:r>
          </w:p>
        </w:tc>
        <w:tc>
          <w:tcPr>
            <w:tcW w:w="940" w:type="dxa"/>
          </w:tcPr>
          <w:p>
            <w:pPr>
              <w:pStyle w:val="TableParagraph"/>
              <w:spacing w:line="200" w:lineRule="exact"/>
              <w:ind w:left="126" w:right="126"/>
              <w:jc w:val="center"/>
              <w:rPr>
                <w:b/>
                <w:sz w:val="18"/>
              </w:rPr>
            </w:pPr>
            <w:r>
              <w:rPr>
                <w:b/>
                <w:color w:val="002E6C"/>
                <w:sz w:val="18"/>
              </w:rPr>
              <w:t>A/Ac</w:t>
            </w:r>
          </w:p>
        </w:tc>
        <w:tc>
          <w:tcPr>
            <w:tcW w:w="1583" w:type="dxa"/>
          </w:tcPr>
          <w:p>
            <w:pPr>
              <w:pStyle w:val="TableParagraph"/>
              <w:spacing w:line="200" w:lineRule="exact"/>
              <w:ind w:left="258" w:right="257"/>
              <w:jc w:val="center"/>
              <w:rPr>
                <w:sz w:val="18"/>
              </w:rPr>
            </w:pPr>
            <w:r>
              <w:rPr>
                <w:color w:val="0000FF"/>
                <w:sz w:val="18"/>
              </w:rPr>
              <w:t>NO</w:t>
            </w:r>
          </w:p>
        </w:tc>
        <w:tc>
          <w:tcPr>
            <w:tcW w:w="928" w:type="dxa"/>
          </w:tcPr>
          <w:p>
            <w:pPr>
              <w:pStyle w:val="TableParagraph"/>
              <w:spacing w:line="200" w:lineRule="exact"/>
              <w:ind w:right="273"/>
              <w:jc w:val="right"/>
              <w:rPr>
                <w:b/>
                <w:sz w:val="18"/>
              </w:rPr>
            </w:pPr>
            <w:r>
              <w:rPr>
                <w:b/>
                <w:color w:val="002E6C"/>
                <w:sz w:val="18"/>
              </w:rPr>
              <w:t>A/Ac</w:t>
            </w: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200" w:lineRule="exact"/>
              <w:ind w:left="106"/>
              <w:rPr>
                <w:sz w:val="18"/>
              </w:rPr>
            </w:pPr>
            <w:r>
              <w:rPr>
                <w:sz w:val="18"/>
              </w:rPr>
              <w:t>Resaltos del pavimento. Altura (mm):</w:t>
            </w:r>
          </w:p>
        </w:tc>
        <w:tc>
          <w:tcPr>
            <w:tcW w:w="1585" w:type="dxa"/>
          </w:tcPr>
          <w:p>
            <w:pPr>
              <w:pStyle w:val="TableParagraph"/>
              <w:spacing w:line="200" w:lineRule="exact"/>
              <w:ind w:left="259" w:right="257"/>
              <w:jc w:val="center"/>
              <w:rPr>
                <w:sz w:val="18"/>
              </w:rPr>
            </w:pPr>
            <w:r>
              <w:rPr>
                <w:color w:val="0000FF"/>
                <w:sz w:val="18"/>
              </w:rPr>
              <w:t>0,00</w:t>
            </w:r>
          </w:p>
        </w:tc>
        <w:tc>
          <w:tcPr>
            <w:tcW w:w="940" w:type="dxa"/>
          </w:tcPr>
          <w:p>
            <w:pPr>
              <w:pStyle w:val="TableParagraph"/>
              <w:spacing w:line="200" w:lineRule="exact"/>
              <w:ind w:left="126" w:right="126"/>
              <w:jc w:val="center"/>
              <w:rPr>
                <w:b/>
                <w:sz w:val="18"/>
              </w:rPr>
            </w:pPr>
            <w:r>
              <w:rPr>
                <w:b/>
                <w:color w:val="002E6C"/>
                <w:sz w:val="18"/>
              </w:rPr>
              <w:t>A/Ac</w:t>
            </w:r>
          </w:p>
        </w:tc>
        <w:tc>
          <w:tcPr>
            <w:tcW w:w="1583" w:type="dxa"/>
          </w:tcPr>
          <w:p>
            <w:pPr>
              <w:pStyle w:val="TableParagraph"/>
              <w:spacing w:line="200" w:lineRule="exact"/>
              <w:ind w:left="257" w:right="257"/>
              <w:jc w:val="center"/>
              <w:rPr>
                <w:sz w:val="18"/>
              </w:rPr>
            </w:pPr>
            <w:r>
              <w:rPr>
                <w:color w:val="0000FF"/>
                <w:sz w:val="18"/>
              </w:rPr>
              <w:t>0,00</w:t>
            </w:r>
          </w:p>
        </w:tc>
        <w:tc>
          <w:tcPr>
            <w:tcW w:w="928" w:type="dxa"/>
          </w:tcPr>
          <w:p>
            <w:pPr>
              <w:pStyle w:val="TableParagraph"/>
              <w:spacing w:line="200" w:lineRule="exact"/>
              <w:ind w:right="273"/>
              <w:jc w:val="right"/>
              <w:rPr>
                <w:b/>
                <w:sz w:val="18"/>
              </w:rPr>
            </w:pPr>
            <w:r>
              <w:rPr>
                <w:b/>
                <w:color w:val="002E6C"/>
                <w:sz w:val="18"/>
              </w:rPr>
              <w:t>A/Ac</w:t>
            </w:r>
          </w:p>
        </w:tc>
      </w:tr>
      <w:tr>
        <w:trPr>
          <w:trHeight w:val="218" w:hRule="atLeast"/>
        </w:trPr>
        <w:tc>
          <w:tcPr>
            <w:tcW w:w="2548" w:type="dxa"/>
            <w:gridSpan w:val="2"/>
            <w:vMerge/>
            <w:tcBorders>
              <w:top w:val="nil"/>
            </w:tcBorders>
          </w:tcPr>
          <w:p>
            <w:pPr>
              <w:rPr>
                <w:sz w:val="2"/>
                <w:szCs w:val="2"/>
              </w:rPr>
            </w:pPr>
          </w:p>
        </w:tc>
        <w:tc>
          <w:tcPr>
            <w:tcW w:w="6772" w:type="dxa"/>
          </w:tcPr>
          <w:p>
            <w:pPr>
              <w:pStyle w:val="TableParagraph"/>
              <w:spacing w:line="198" w:lineRule="exact"/>
              <w:ind w:left="106"/>
              <w:rPr>
                <w:sz w:val="18"/>
              </w:rPr>
            </w:pPr>
            <w:r>
              <w:rPr>
                <w:sz w:val="18"/>
              </w:rPr>
              <w:t>Elementos salientes puntuales. Altura (mm):</w:t>
            </w:r>
          </w:p>
        </w:tc>
        <w:tc>
          <w:tcPr>
            <w:tcW w:w="1585" w:type="dxa"/>
          </w:tcPr>
          <w:p>
            <w:pPr>
              <w:pStyle w:val="TableParagraph"/>
              <w:spacing w:line="198" w:lineRule="exact"/>
              <w:ind w:left="260" w:right="257"/>
              <w:jc w:val="center"/>
              <w:rPr>
                <w:sz w:val="18"/>
              </w:rPr>
            </w:pPr>
            <w:r>
              <w:rPr>
                <w:color w:val="0000FF"/>
                <w:sz w:val="18"/>
              </w:rPr>
              <w:t>NO</w:t>
            </w:r>
          </w:p>
        </w:tc>
        <w:tc>
          <w:tcPr>
            <w:tcW w:w="940" w:type="dxa"/>
          </w:tcPr>
          <w:p>
            <w:pPr>
              <w:pStyle w:val="TableParagraph"/>
              <w:spacing w:line="198" w:lineRule="exact"/>
              <w:ind w:left="124" w:right="182"/>
              <w:jc w:val="center"/>
              <w:rPr>
                <w:b/>
                <w:sz w:val="18"/>
              </w:rPr>
            </w:pPr>
            <w:r>
              <w:rPr>
                <w:b/>
                <w:color w:val="002E6C"/>
                <w:sz w:val="18"/>
              </w:rPr>
              <w:t>A/Ac</w:t>
            </w:r>
          </w:p>
        </w:tc>
        <w:tc>
          <w:tcPr>
            <w:tcW w:w="1583" w:type="dxa"/>
          </w:tcPr>
          <w:p>
            <w:pPr>
              <w:pStyle w:val="TableParagraph"/>
              <w:spacing w:line="198" w:lineRule="exact"/>
              <w:ind w:left="258" w:right="257"/>
              <w:jc w:val="center"/>
              <w:rPr>
                <w:sz w:val="18"/>
              </w:rPr>
            </w:pPr>
            <w:r>
              <w:rPr>
                <w:color w:val="0000FF"/>
                <w:sz w:val="18"/>
              </w:rPr>
              <w:t>NO</w:t>
            </w:r>
          </w:p>
        </w:tc>
        <w:tc>
          <w:tcPr>
            <w:tcW w:w="928" w:type="dxa"/>
          </w:tcPr>
          <w:p>
            <w:pPr>
              <w:pStyle w:val="TableParagraph"/>
              <w:spacing w:line="198" w:lineRule="exact"/>
              <w:ind w:right="302"/>
              <w:jc w:val="right"/>
              <w:rPr>
                <w:b/>
                <w:sz w:val="18"/>
              </w:rPr>
            </w:pPr>
            <w:r>
              <w:rPr>
                <w:b/>
                <w:color w:val="002E6C"/>
                <w:sz w:val="18"/>
              </w:rPr>
              <w:t>A/Ac</w:t>
            </w: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199" w:lineRule="exact" w:before="1"/>
              <w:ind w:left="106"/>
              <w:rPr>
                <w:sz w:val="18"/>
              </w:rPr>
            </w:pPr>
            <w:r>
              <w:rPr>
                <w:sz w:val="18"/>
              </w:rPr>
              <w:t>Perforaciones en el pavimento. Diámetro (mm):</w:t>
            </w:r>
          </w:p>
        </w:tc>
        <w:tc>
          <w:tcPr>
            <w:tcW w:w="1585" w:type="dxa"/>
          </w:tcPr>
          <w:p>
            <w:pPr>
              <w:pStyle w:val="TableParagraph"/>
              <w:spacing w:line="199" w:lineRule="exact" w:before="1"/>
              <w:ind w:left="260" w:right="257"/>
              <w:jc w:val="center"/>
              <w:rPr>
                <w:sz w:val="18"/>
              </w:rPr>
            </w:pPr>
            <w:r>
              <w:rPr>
                <w:color w:val="0000FF"/>
                <w:sz w:val="18"/>
              </w:rPr>
              <w:t>NO</w:t>
            </w:r>
          </w:p>
        </w:tc>
        <w:tc>
          <w:tcPr>
            <w:tcW w:w="940" w:type="dxa"/>
          </w:tcPr>
          <w:p>
            <w:pPr>
              <w:pStyle w:val="TableParagraph"/>
              <w:spacing w:line="199" w:lineRule="exact" w:before="1"/>
              <w:ind w:left="124" w:right="182"/>
              <w:jc w:val="center"/>
              <w:rPr>
                <w:b/>
                <w:sz w:val="18"/>
              </w:rPr>
            </w:pPr>
            <w:r>
              <w:rPr>
                <w:b/>
                <w:color w:val="002E6C"/>
                <w:sz w:val="18"/>
              </w:rPr>
              <w:t>A/Ac</w:t>
            </w:r>
          </w:p>
        </w:tc>
        <w:tc>
          <w:tcPr>
            <w:tcW w:w="1583" w:type="dxa"/>
          </w:tcPr>
          <w:p>
            <w:pPr>
              <w:pStyle w:val="TableParagraph"/>
              <w:spacing w:line="199" w:lineRule="exact" w:before="1"/>
              <w:ind w:left="258" w:right="257"/>
              <w:jc w:val="center"/>
              <w:rPr>
                <w:sz w:val="18"/>
              </w:rPr>
            </w:pPr>
            <w:r>
              <w:rPr>
                <w:color w:val="0000FF"/>
                <w:sz w:val="18"/>
              </w:rPr>
              <w:t>NO</w:t>
            </w:r>
          </w:p>
        </w:tc>
        <w:tc>
          <w:tcPr>
            <w:tcW w:w="928" w:type="dxa"/>
          </w:tcPr>
          <w:p>
            <w:pPr>
              <w:pStyle w:val="TableParagraph"/>
              <w:spacing w:line="199" w:lineRule="exact" w:before="1"/>
              <w:ind w:right="302"/>
              <w:jc w:val="right"/>
              <w:rPr>
                <w:b/>
                <w:sz w:val="18"/>
              </w:rPr>
            </w:pPr>
            <w:r>
              <w:rPr>
                <w:b/>
                <w:color w:val="002E6C"/>
                <w:sz w:val="18"/>
              </w:rPr>
              <w:t>A/Ac</w:t>
            </w:r>
          </w:p>
        </w:tc>
      </w:tr>
      <w:tr>
        <w:trPr>
          <w:trHeight w:val="220" w:hRule="atLeast"/>
        </w:trPr>
        <w:tc>
          <w:tcPr>
            <w:tcW w:w="2548" w:type="dxa"/>
            <w:gridSpan w:val="2"/>
            <w:vMerge w:val="restart"/>
          </w:tcPr>
          <w:p>
            <w:pPr>
              <w:pStyle w:val="TableParagraph"/>
              <w:numPr>
                <w:ilvl w:val="0"/>
                <w:numId w:val="105"/>
              </w:numPr>
              <w:tabs>
                <w:tab w:pos="468" w:val="left" w:leader="none"/>
                <w:tab w:pos="469" w:val="left" w:leader="none"/>
              </w:tabs>
              <w:spacing w:line="219" w:lineRule="exact" w:before="0" w:after="0"/>
              <w:ind w:left="468" w:right="0" w:hanging="361"/>
              <w:jc w:val="left"/>
              <w:rPr>
                <w:sz w:val="18"/>
              </w:rPr>
            </w:pPr>
            <w:r>
              <w:rPr>
                <w:sz w:val="18"/>
              </w:rPr>
              <w:t>Señalización.</w:t>
            </w:r>
          </w:p>
        </w:tc>
        <w:tc>
          <w:tcPr>
            <w:tcW w:w="6772" w:type="dxa"/>
          </w:tcPr>
          <w:p>
            <w:pPr>
              <w:pStyle w:val="TableParagraph"/>
              <w:spacing w:line="200" w:lineRule="exact"/>
              <w:ind w:left="106"/>
              <w:rPr>
                <w:sz w:val="18"/>
              </w:rPr>
            </w:pPr>
            <w:r>
              <w:rPr>
                <w:sz w:val="18"/>
              </w:rPr>
              <w:t>Pictogramas normalizados de sexo en alto relieve y contraste cromático.</w:t>
            </w:r>
          </w:p>
        </w:tc>
        <w:tc>
          <w:tcPr>
            <w:tcW w:w="1585" w:type="dxa"/>
          </w:tcPr>
          <w:p>
            <w:pPr>
              <w:pStyle w:val="TableParagraph"/>
              <w:spacing w:line="200" w:lineRule="exact"/>
              <w:ind w:left="258" w:right="257"/>
              <w:jc w:val="center"/>
              <w:rPr>
                <w:sz w:val="18"/>
              </w:rPr>
            </w:pPr>
            <w:r>
              <w:rPr>
                <w:color w:val="0000FF"/>
                <w:sz w:val="18"/>
              </w:rPr>
              <w:t>SÍ</w:t>
            </w:r>
          </w:p>
        </w:tc>
        <w:tc>
          <w:tcPr>
            <w:tcW w:w="940" w:type="dxa"/>
          </w:tcPr>
          <w:p>
            <w:pPr>
              <w:pStyle w:val="TableParagraph"/>
              <w:spacing w:line="200" w:lineRule="exact"/>
              <w:ind w:left="124" w:right="182"/>
              <w:jc w:val="center"/>
              <w:rPr>
                <w:b/>
                <w:sz w:val="18"/>
              </w:rPr>
            </w:pPr>
            <w:r>
              <w:rPr>
                <w:b/>
                <w:color w:val="002E6C"/>
                <w:sz w:val="18"/>
              </w:rPr>
              <w:t>-/Ac</w:t>
            </w:r>
          </w:p>
        </w:tc>
        <w:tc>
          <w:tcPr>
            <w:tcW w:w="1583" w:type="dxa"/>
          </w:tcPr>
          <w:p>
            <w:pPr>
              <w:pStyle w:val="TableParagraph"/>
              <w:spacing w:line="200" w:lineRule="exact"/>
              <w:ind w:left="257" w:right="257"/>
              <w:jc w:val="center"/>
              <w:rPr>
                <w:sz w:val="18"/>
              </w:rPr>
            </w:pPr>
            <w:r>
              <w:rPr>
                <w:color w:val="0000FF"/>
                <w:sz w:val="18"/>
              </w:rPr>
              <w:t>SÍ</w:t>
            </w:r>
          </w:p>
        </w:tc>
        <w:tc>
          <w:tcPr>
            <w:tcW w:w="928" w:type="dxa"/>
          </w:tcPr>
          <w:p>
            <w:pPr>
              <w:pStyle w:val="TableParagraph"/>
              <w:spacing w:line="200" w:lineRule="exact"/>
              <w:ind w:left="270"/>
              <w:rPr>
                <w:b/>
                <w:sz w:val="18"/>
              </w:rPr>
            </w:pPr>
            <w:r>
              <w:rPr>
                <w:b/>
                <w:color w:val="002E6C"/>
                <w:sz w:val="18"/>
              </w:rPr>
              <w:t>-/Ac</w:t>
            </w: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200" w:lineRule="exact"/>
              <w:ind w:left="106"/>
              <w:rPr>
                <w:sz w:val="18"/>
              </w:rPr>
            </w:pPr>
            <w:r>
              <w:rPr>
                <w:sz w:val="18"/>
              </w:rPr>
              <w:t>Altura de pictogramas (m):</w:t>
            </w:r>
          </w:p>
        </w:tc>
        <w:tc>
          <w:tcPr>
            <w:tcW w:w="1585" w:type="dxa"/>
          </w:tcPr>
          <w:p>
            <w:pPr>
              <w:pStyle w:val="TableParagraph"/>
              <w:spacing w:line="200" w:lineRule="exact"/>
              <w:ind w:left="259" w:right="257"/>
              <w:jc w:val="center"/>
              <w:rPr>
                <w:sz w:val="18"/>
              </w:rPr>
            </w:pPr>
            <w:r>
              <w:rPr>
                <w:color w:val="0000FF"/>
                <w:sz w:val="18"/>
              </w:rPr>
              <w:t>1,67</w:t>
            </w:r>
          </w:p>
        </w:tc>
        <w:tc>
          <w:tcPr>
            <w:tcW w:w="940" w:type="dxa"/>
          </w:tcPr>
          <w:p>
            <w:pPr>
              <w:pStyle w:val="TableParagraph"/>
              <w:spacing w:before="22"/>
              <w:ind w:left="125" w:right="182"/>
              <w:jc w:val="center"/>
              <w:rPr>
                <w:b/>
                <w:sz w:val="14"/>
              </w:rPr>
            </w:pPr>
            <w:r>
              <w:rPr>
                <w:b/>
                <w:color w:val="7E7E7E"/>
                <w:sz w:val="14"/>
              </w:rPr>
              <w:t>A mejorar</w:t>
            </w:r>
          </w:p>
        </w:tc>
        <w:tc>
          <w:tcPr>
            <w:tcW w:w="1583" w:type="dxa"/>
          </w:tcPr>
          <w:p>
            <w:pPr>
              <w:pStyle w:val="TableParagraph"/>
              <w:spacing w:line="200" w:lineRule="exact"/>
              <w:ind w:left="257" w:right="257"/>
              <w:jc w:val="center"/>
              <w:rPr>
                <w:sz w:val="18"/>
              </w:rPr>
            </w:pPr>
            <w:r>
              <w:rPr>
                <w:color w:val="0000FF"/>
                <w:sz w:val="18"/>
              </w:rPr>
              <w:t>1,67</w:t>
            </w:r>
          </w:p>
        </w:tc>
        <w:tc>
          <w:tcPr>
            <w:tcW w:w="928" w:type="dxa"/>
          </w:tcPr>
          <w:p>
            <w:pPr>
              <w:pStyle w:val="TableParagraph"/>
              <w:spacing w:before="22"/>
              <w:ind w:right="198"/>
              <w:jc w:val="right"/>
              <w:rPr>
                <w:b/>
                <w:sz w:val="14"/>
              </w:rPr>
            </w:pPr>
            <w:r>
              <w:rPr>
                <w:b/>
                <w:color w:val="7E7E7E"/>
                <w:sz w:val="14"/>
              </w:rPr>
              <w:t>A mejorar</w:t>
            </w:r>
          </w:p>
        </w:tc>
      </w:tr>
      <w:tr>
        <w:trPr>
          <w:trHeight w:val="218" w:hRule="atLeast"/>
        </w:trPr>
        <w:tc>
          <w:tcPr>
            <w:tcW w:w="2548" w:type="dxa"/>
            <w:gridSpan w:val="2"/>
            <w:vMerge/>
            <w:tcBorders>
              <w:top w:val="nil"/>
            </w:tcBorders>
          </w:tcPr>
          <w:p>
            <w:pPr>
              <w:rPr>
                <w:sz w:val="2"/>
                <w:szCs w:val="2"/>
              </w:rPr>
            </w:pPr>
          </w:p>
        </w:tc>
        <w:tc>
          <w:tcPr>
            <w:tcW w:w="6772" w:type="dxa"/>
          </w:tcPr>
          <w:p>
            <w:pPr>
              <w:pStyle w:val="TableParagraph"/>
              <w:spacing w:line="198" w:lineRule="exact"/>
              <w:ind w:left="106"/>
              <w:rPr>
                <w:sz w:val="18"/>
              </w:rPr>
            </w:pPr>
            <w:r>
              <w:rPr>
                <w:sz w:val="18"/>
              </w:rPr>
              <w:t>Pictogramas a la derecha de la puerta en el sentido de la entrada junto al marco.</w:t>
            </w:r>
          </w:p>
        </w:tc>
        <w:tc>
          <w:tcPr>
            <w:tcW w:w="1585" w:type="dxa"/>
          </w:tcPr>
          <w:p>
            <w:pPr>
              <w:pStyle w:val="TableParagraph"/>
              <w:spacing w:line="198" w:lineRule="exact"/>
              <w:ind w:left="260" w:right="257"/>
              <w:jc w:val="center"/>
              <w:rPr>
                <w:sz w:val="18"/>
              </w:rPr>
            </w:pPr>
            <w:r>
              <w:rPr>
                <w:color w:val="0000FF"/>
                <w:sz w:val="18"/>
              </w:rPr>
              <w:t>NO</w:t>
            </w:r>
          </w:p>
        </w:tc>
        <w:tc>
          <w:tcPr>
            <w:tcW w:w="940" w:type="dxa"/>
          </w:tcPr>
          <w:p>
            <w:pPr>
              <w:pStyle w:val="TableParagraph"/>
              <w:spacing w:before="23"/>
              <w:ind w:left="125" w:right="182"/>
              <w:jc w:val="center"/>
              <w:rPr>
                <w:b/>
                <w:sz w:val="14"/>
              </w:rPr>
            </w:pPr>
            <w:r>
              <w:rPr>
                <w:b/>
                <w:color w:val="7E7E7E"/>
                <w:sz w:val="14"/>
              </w:rPr>
              <w:t>A mejorar</w:t>
            </w:r>
          </w:p>
        </w:tc>
        <w:tc>
          <w:tcPr>
            <w:tcW w:w="1583" w:type="dxa"/>
          </w:tcPr>
          <w:p>
            <w:pPr>
              <w:pStyle w:val="TableParagraph"/>
              <w:spacing w:line="198" w:lineRule="exact"/>
              <w:ind w:left="258" w:right="257"/>
              <w:jc w:val="center"/>
              <w:rPr>
                <w:sz w:val="18"/>
              </w:rPr>
            </w:pPr>
            <w:r>
              <w:rPr>
                <w:color w:val="0000FF"/>
                <w:sz w:val="18"/>
              </w:rPr>
              <w:t>NO</w:t>
            </w:r>
          </w:p>
        </w:tc>
        <w:tc>
          <w:tcPr>
            <w:tcW w:w="928" w:type="dxa"/>
          </w:tcPr>
          <w:p>
            <w:pPr>
              <w:pStyle w:val="TableParagraph"/>
              <w:spacing w:before="23"/>
              <w:ind w:right="198"/>
              <w:jc w:val="right"/>
              <w:rPr>
                <w:b/>
                <w:sz w:val="14"/>
              </w:rPr>
            </w:pPr>
            <w:r>
              <w:rPr>
                <w:b/>
                <w:color w:val="7E7E7E"/>
                <w:sz w:val="14"/>
              </w:rPr>
              <w:t>A mejorar</w:t>
            </w: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200" w:lineRule="exact"/>
              <w:ind w:left="106"/>
              <w:rPr>
                <w:sz w:val="18"/>
              </w:rPr>
            </w:pPr>
            <w:r>
              <w:rPr>
                <w:sz w:val="18"/>
              </w:rPr>
              <w:t>Señal del SIA en aseo accesible.</w:t>
            </w:r>
          </w:p>
        </w:tc>
        <w:tc>
          <w:tcPr>
            <w:tcW w:w="1585" w:type="dxa"/>
          </w:tcPr>
          <w:p>
            <w:pPr>
              <w:pStyle w:val="TableParagraph"/>
              <w:spacing w:line="200" w:lineRule="exact"/>
              <w:ind w:left="260" w:right="257"/>
              <w:jc w:val="center"/>
              <w:rPr>
                <w:sz w:val="18"/>
              </w:rPr>
            </w:pPr>
            <w:r>
              <w:rPr>
                <w:color w:val="0000FF"/>
                <w:sz w:val="18"/>
              </w:rPr>
              <w:t>NO</w:t>
            </w:r>
          </w:p>
        </w:tc>
        <w:tc>
          <w:tcPr>
            <w:tcW w:w="940" w:type="dxa"/>
          </w:tcPr>
          <w:p>
            <w:pPr>
              <w:pStyle w:val="TableParagraph"/>
              <w:spacing w:before="25"/>
              <w:ind w:left="125" w:right="182"/>
              <w:jc w:val="center"/>
              <w:rPr>
                <w:b/>
                <w:sz w:val="14"/>
              </w:rPr>
            </w:pPr>
            <w:r>
              <w:rPr>
                <w:b/>
                <w:color w:val="7E7E7E"/>
                <w:sz w:val="14"/>
              </w:rPr>
              <w:t>A mejorar</w:t>
            </w:r>
          </w:p>
        </w:tc>
        <w:tc>
          <w:tcPr>
            <w:tcW w:w="1583" w:type="dxa"/>
          </w:tcPr>
          <w:p>
            <w:pPr>
              <w:pStyle w:val="TableParagraph"/>
              <w:spacing w:line="200" w:lineRule="exact"/>
              <w:ind w:left="256" w:right="257"/>
              <w:jc w:val="center"/>
              <w:rPr>
                <w:sz w:val="18"/>
              </w:rPr>
            </w:pPr>
            <w:r>
              <w:rPr>
                <w:color w:val="0000FF"/>
                <w:sz w:val="18"/>
              </w:rPr>
              <w:t>NP</w:t>
            </w:r>
          </w:p>
        </w:tc>
        <w:tc>
          <w:tcPr>
            <w:tcW w:w="928" w:type="dxa"/>
          </w:tcPr>
          <w:p>
            <w:pPr>
              <w:pStyle w:val="TableParagraph"/>
              <w:spacing w:line="200" w:lineRule="exact"/>
              <w:ind w:left="296" w:right="356"/>
              <w:jc w:val="center"/>
              <w:rPr>
                <w:sz w:val="18"/>
              </w:rPr>
            </w:pPr>
            <w:r>
              <w:rPr>
                <w:sz w:val="18"/>
              </w:rPr>
              <w:t>---</w:t>
            </w:r>
          </w:p>
        </w:tc>
      </w:tr>
      <w:tr>
        <w:trPr>
          <w:trHeight w:val="220" w:hRule="atLeast"/>
        </w:trPr>
        <w:tc>
          <w:tcPr>
            <w:tcW w:w="2548" w:type="dxa"/>
            <w:gridSpan w:val="2"/>
            <w:vMerge w:val="restart"/>
          </w:tcPr>
          <w:p>
            <w:pPr>
              <w:pStyle w:val="TableParagraph"/>
              <w:numPr>
                <w:ilvl w:val="0"/>
                <w:numId w:val="106"/>
              </w:numPr>
              <w:tabs>
                <w:tab w:pos="468" w:val="left" w:leader="none"/>
                <w:tab w:pos="469" w:val="left" w:leader="none"/>
              </w:tabs>
              <w:spacing w:line="219" w:lineRule="exact" w:before="0" w:after="0"/>
              <w:ind w:left="468" w:right="0" w:hanging="361"/>
              <w:jc w:val="left"/>
              <w:rPr>
                <w:sz w:val="18"/>
              </w:rPr>
            </w:pPr>
            <w:r>
              <w:rPr>
                <w:sz w:val="18"/>
              </w:rPr>
              <w:t>Iluminación.</w:t>
            </w:r>
          </w:p>
        </w:tc>
        <w:tc>
          <w:tcPr>
            <w:tcW w:w="6772" w:type="dxa"/>
          </w:tcPr>
          <w:p>
            <w:pPr>
              <w:pStyle w:val="TableParagraph"/>
              <w:spacing w:line="200" w:lineRule="exact"/>
              <w:ind w:left="106"/>
              <w:rPr>
                <w:sz w:val="18"/>
              </w:rPr>
            </w:pPr>
            <w:r>
              <w:rPr>
                <w:sz w:val="18"/>
              </w:rPr>
              <w:t>Iluminancia a nivel del suelo (lux) (mínima / media):</w:t>
            </w:r>
          </w:p>
        </w:tc>
        <w:tc>
          <w:tcPr>
            <w:tcW w:w="1585" w:type="dxa"/>
          </w:tcPr>
          <w:p>
            <w:pPr>
              <w:pStyle w:val="TableParagraph"/>
              <w:spacing w:line="200" w:lineRule="exact"/>
              <w:ind w:left="259" w:right="257"/>
              <w:jc w:val="center"/>
              <w:rPr>
                <w:sz w:val="18"/>
              </w:rPr>
            </w:pPr>
            <w:r>
              <w:rPr>
                <w:color w:val="0000FF"/>
                <w:sz w:val="18"/>
              </w:rPr>
              <w:t>116/177</w:t>
            </w:r>
          </w:p>
        </w:tc>
        <w:tc>
          <w:tcPr>
            <w:tcW w:w="940" w:type="dxa"/>
          </w:tcPr>
          <w:p>
            <w:pPr>
              <w:pStyle w:val="TableParagraph"/>
              <w:spacing w:line="200" w:lineRule="exact"/>
              <w:ind w:left="126" w:right="126"/>
              <w:jc w:val="center"/>
              <w:rPr>
                <w:b/>
                <w:sz w:val="18"/>
              </w:rPr>
            </w:pPr>
            <w:r>
              <w:rPr>
                <w:b/>
                <w:color w:val="002E6C"/>
                <w:sz w:val="18"/>
              </w:rPr>
              <w:t>-/Ac</w:t>
            </w:r>
          </w:p>
        </w:tc>
        <w:tc>
          <w:tcPr>
            <w:tcW w:w="1583" w:type="dxa"/>
          </w:tcPr>
          <w:p>
            <w:pPr>
              <w:pStyle w:val="TableParagraph"/>
              <w:spacing w:line="200" w:lineRule="exact"/>
              <w:ind w:left="257" w:right="257"/>
              <w:jc w:val="center"/>
              <w:rPr>
                <w:sz w:val="18"/>
              </w:rPr>
            </w:pPr>
            <w:r>
              <w:rPr>
                <w:color w:val="0000FF"/>
                <w:sz w:val="18"/>
              </w:rPr>
              <w:t>116/177</w:t>
            </w:r>
          </w:p>
        </w:tc>
        <w:tc>
          <w:tcPr>
            <w:tcW w:w="928" w:type="dxa"/>
          </w:tcPr>
          <w:p>
            <w:pPr>
              <w:pStyle w:val="TableParagraph"/>
              <w:spacing w:line="200" w:lineRule="exact"/>
              <w:ind w:right="302"/>
              <w:jc w:val="right"/>
              <w:rPr>
                <w:b/>
                <w:sz w:val="18"/>
              </w:rPr>
            </w:pPr>
            <w:r>
              <w:rPr>
                <w:b/>
                <w:color w:val="002E6C"/>
                <w:sz w:val="18"/>
              </w:rPr>
              <w:t>-/Ac</w:t>
            </w:r>
          </w:p>
        </w:tc>
      </w:tr>
      <w:tr>
        <w:trPr>
          <w:trHeight w:val="218" w:hRule="atLeast"/>
        </w:trPr>
        <w:tc>
          <w:tcPr>
            <w:tcW w:w="2548" w:type="dxa"/>
            <w:gridSpan w:val="2"/>
            <w:vMerge/>
            <w:tcBorders>
              <w:top w:val="nil"/>
            </w:tcBorders>
          </w:tcPr>
          <w:p>
            <w:pPr>
              <w:rPr>
                <w:sz w:val="2"/>
                <w:szCs w:val="2"/>
              </w:rPr>
            </w:pPr>
          </w:p>
        </w:tc>
        <w:tc>
          <w:tcPr>
            <w:tcW w:w="6772" w:type="dxa"/>
          </w:tcPr>
          <w:p>
            <w:pPr>
              <w:pStyle w:val="TableParagraph"/>
              <w:spacing w:line="198" w:lineRule="exact"/>
              <w:ind w:left="106"/>
              <w:rPr>
                <w:sz w:val="18"/>
              </w:rPr>
            </w:pPr>
            <w:r>
              <w:rPr>
                <w:sz w:val="18"/>
              </w:rPr>
              <w:t>Factor de uniformidad media (%) (iluminan. min ÷ iluminan. media):</w:t>
            </w:r>
          </w:p>
        </w:tc>
        <w:tc>
          <w:tcPr>
            <w:tcW w:w="1585" w:type="dxa"/>
          </w:tcPr>
          <w:p>
            <w:pPr>
              <w:pStyle w:val="TableParagraph"/>
              <w:spacing w:line="198" w:lineRule="exact"/>
              <w:ind w:left="260" w:right="255"/>
              <w:jc w:val="center"/>
              <w:rPr>
                <w:sz w:val="18"/>
              </w:rPr>
            </w:pPr>
            <w:r>
              <w:rPr>
                <w:color w:val="0000FF"/>
                <w:sz w:val="18"/>
              </w:rPr>
              <w:t>65</w:t>
            </w:r>
          </w:p>
        </w:tc>
        <w:tc>
          <w:tcPr>
            <w:tcW w:w="940" w:type="dxa"/>
          </w:tcPr>
          <w:p>
            <w:pPr>
              <w:pStyle w:val="TableParagraph"/>
              <w:spacing w:line="198" w:lineRule="exact"/>
              <w:ind w:left="126" w:right="126"/>
              <w:jc w:val="center"/>
              <w:rPr>
                <w:b/>
                <w:sz w:val="18"/>
              </w:rPr>
            </w:pPr>
            <w:r>
              <w:rPr>
                <w:b/>
                <w:color w:val="002E6C"/>
                <w:sz w:val="18"/>
              </w:rPr>
              <w:t>-/Ac</w:t>
            </w:r>
          </w:p>
        </w:tc>
        <w:tc>
          <w:tcPr>
            <w:tcW w:w="1583" w:type="dxa"/>
          </w:tcPr>
          <w:p>
            <w:pPr>
              <w:pStyle w:val="TableParagraph"/>
              <w:spacing w:line="198" w:lineRule="exact"/>
              <w:ind w:left="258" w:right="255"/>
              <w:jc w:val="center"/>
              <w:rPr>
                <w:sz w:val="18"/>
              </w:rPr>
            </w:pPr>
            <w:r>
              <w:rPr>
                <w:color w:val="0000FF"/>
                <w:sz w:val="18"/>
              </w:rPr>
              <w:t>65</w:t>
            </w:r>
          </w:p>
        </w:tc>
        <w:tc>
          <w:tcPr>
            <w:tcW w:w="928" w:type="dxa"/>
          </w:tcPr>
          <w:p>
            <w:pPr>
              <w:pStyle w:val="TableParagraph"/>
              <w:spacing w:line="198" w:lineRule="exact"/>
              <w:ind w:right="302"/>
              <w:jc w:val="right"/>
              <w:rPr>
                <w:b/>
                <w:sz w:val="18"/>
              </w:rPr>
            </w:pPr>
            <w:r>
              <w:rPr>
                <w:b/>
                <w:color w:val="002E6C"/>
                <w:sz w:val="18"/>
              </w:rPr>
              <w:t>-/Ac</w:t>
            </w:r>
          </w:p>
        </w:tc>
      </w:tr>
      <w:tr>
        <w:trPr>
          <w:trHeight w:val="220" w:hRule="atLeast"/>
        </w:trPr>
        <w:tc>
          <w:tcPr>
            <w:tcW w:w="9320" w:type="dxa"/>
            <w:gridSpan w:val="3"/>
          </w:tcPr>
          <w:p>
            <w:pPr>
              <w:pStyle w:val="TableParagraph"/>
              <w:spacing w:line="199" w:lineRule="exact" w:before="1"/>
              <w:ind w:left="107"/>
              <w:rPr>
                <w:b/>
                <w:sz w:val="18"/>
              </w:rPr>
            </w:pPr>
            <w:r>
              <w:rPr>
                <w:b/>
                <w:sz w:val="18"/>
              </w:rPr>
              <w:t>Equipamiento</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val="restart"/>
            <w:tcBorders>
              <w:left w:val="nil"/>
              <w:bottom w:val="nil"/>
              <w:right w:val="nil"/>
            </w:tcBorders>
          </w:tcPr>
          <w:p>
            <w:pPr>
              <w:pStyle w:val="TableParagraph"/>
              <w:spacing w:line="219" w:lineRule="exact"/>
              <w:ind w:left="112"/>
              <w:rPr>
                <w:b/>
                <w:sz w:val="18"/>
              </w:rPr>
            </w:pPr>
            <w:r>
              <w:rPr>
                <w:b/>
                <w:sz w:val="18"/>
              </w:rPr>
              <w:t>•</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after="1"/>
              <w:rPr>
                <w:b/>
                <w:sz w:val="29"/>
              </w:rPr>
            </w:pPr>
          </w:p>
          <w:p>
            <w:pPr>
              <w:pStyle w:val="TableParagraph"/>
              <w:spacing w:line="227" w:lineRule="exact"/>
              <w:ind w:right="-41"/>
              <w:rPr>
                <w:sz w:val="20"/>
              </w:rPr>
            </w:pPr>
            <w:r>
              <w:rPr>
                <w:position w:val="-4"/>
                <w:sz w:val="20"/>
              </w:rPr>
              <w:drawing>
                <wp:inline distT="0" distB="0" distL="0" distR="0">
                  <wp:extent cx="235112" cy="144684"/>
                  <wp:effectExtent l="0" t="0" r="0" b="0"/>
                  <wp:docPr id="117" name="image136.png" descr=""/>
                  <wp:cNvGraphicFramePr>
                    <a:graphicFrameLocks noChangeAspect="1"/>
                  </wp:cNvGraphicFramePr>
                  <a:graphic>
                    <a:graphicData uri="http://schemas.openxmlformats.org/drawingml/2006/picture">
                      <pic:pic>
                        <pic:nvPicPr>
                          <pic:cNvPr id="118" name="image136.png"/>
                          <pic:cNvPicPr/>
                        </pic:nvPicPr>
                        <pic:blipFill>
                          <a:blip r:embed="rId147" cstate="print"/>
                          <a:stretch>
                            <a:fillRect/>
                          </a:stretch>
                        </pic:blipFill>
                        <pic:spPr>
                          <a:xfrm>
                            <a:off x="0" y="0"/>
                            <a:ext cx="235112" cy="144684"/>
                          </a:xfrm>
                          <a:prstGeom prst="rect">
                            <a:avLst/>
                          </a:prstGeom>
                        </pic:spPr>
                      </pic:pic>
                    </a:graphicData>
                  </a:graphic>
                </wp:inline>
              </w:drawing>
            </w:r>
            <w:r>
              <w:rPr>
                <w:position w:val="-4"/>
                <w:sz w:val="20"/>
              </w:rPr>
            </w:r>
          </w:p>
        </w:tc>
        <w:tc>
          <w:tcPr>
            <w:tcW w:w="2178" w:type="dxa"/>
            <w:vMerge w:val="restart"/>
            <w:tcBorders>
              <w:left w:val="nil"/>
            </w:tcBorders>
          </w:tcPr>
          <w:p>
            <w:pPr>
              <w:pStyle w:val="TableParagraph"/>
              <w:ind w:left="103" w:right="554"/>
              <w:rPr>
                <w:sz w:val="18"/>
              </w:rPr>
            </w:pPr>
            <w:r>
              <w:rPr>
                <w:sz w:val="18"/>
              </w:rPr>
              <w:t>Funcionalidad en los aparatos sanitarios.</w:t>
            </w:r>
          </w:p>
        </w:tc>
        <w:tc>
          <w:tcPr>
            <w:tcW w:w="6772" w:type="dxa"/>
          </w:tcPr>
          <w:p>
            <w:pPr>
              <w:pStyle w:val="TableParagraph"/>
              <w:spacing w:line="200" w:lineRule="exact"/>
              <w:ind w:left="106"/>
              <w:rPr>
                <w:sz w:val="18"/>
              </w:rPr>
            </w:pPr>
            <w:r>
              <w:rPr>
                <w:sz w:val="18"/>
              </w:rPr>
              <w:t>Lavabo. Altura x profundidad libre inferior (m):</w:t>
            </w:r>
          </w:p>
        </w:tc>
        <w:tc>
          <w:tcPr>
            <w:tcW w:w="1585" w:type="dxa"/>
          </w:tcPr>
          <w:p>
            <w:pPr>
              <w:pStyle w:val="TableParagraph"/>
              <w:spacing w:line="200" w:lineRule="exact"/>
              <w:ind w:left="260" w:right="255"/>
              <w:jc w:val="center"/>
              <w:rPr>
                <w:sz w:val="18"/>
              </w:rPr>
            </w:pPr>
            <w:r>
              <w:rPr>
                <w:color w:val="0000FF"/>
                <w:sz w:val="18"/>
              </w:rPr>
              <w:t>0,79 x 0,25</w:t>
            </w:r>
          </w:p>
        </w:tc>
        <w:tc>
          <w:tcPr>
            <w:tcW w:w="940" w:type="dxa"/>
          </w:tcPr>
          <w:p>
            <w:pPr>
              <w:pStyle w:val="TableParagraph"/>
              <w:spacing w:line="200" w:lineRule="exact"/>
              <w:ind w:left="124" w:right="182"/>
              <w:jc w:val="center"/>
              <w:rPr>
                <w:b/>
                <w:sz w:val="18"/>
              </w:rPr>
            </w:pPr>
            <w:r>
              <w:rPr>
                <w:b/>
                <w:color w:val="002E6C"/>
                <w:sz w:val="18"/>
              </w:rPr>
              <w:t>A/Ac</w:t>
            </w:r>
          </w:p>
        </w:tc>
        <w:tc>
          <w:tcPr>
            <w:tcW w:w="1583" w:type="dxa"/>
          </w:tcPr>
          <w:p>
            <w:pPr>
              <w:pStyle w:val="TableParagraph"/>
              <w:spacing w:line="200" w:lineRule="exact"/>
              <w:ind w:left="258" w:right="255"/>
              <w:jc w:val="center"/>
              <w:rPr>
                <w:sz w:val="18"/>
              </w:rPr>
            </w:pPr>
            <w:r>
              <w:rPr>
                <w:color w:val="0000FF"/>
                <w:sz w:val="18"/>
              </w:rPr>
              <w:t>0,78 x 0,25</w:t>
            </w:r>
          </w:p>
        </w:tc>
        <w:tc>
          <w:tcPr>
            <w:tcW w:w="928" w:type="dxa"/>
          </w:tcPr>
          <w:p>
            <w:pPr>
              <w:pStyle w:val="TableParagraph"/>
              <w:spacing w:line="200" w:lineRule="exact"/>
              <w:ind w:right="302"/>
              <w:jc w:val="right"/>
              <w:rPr>
                <w:b/>
                <w:sz w:val="18"/>
              </w:rPr>
            </w:pPr>
            <w:r>
              <w:rPr>
                <w:b/>
                <w:color w:val="002E6C"/>
                <w:sz w:val="18"/>
              </w:rPr>
              <w:t>A/Ac</w:t>
            </w:r>
          </w:p>
        </w:tc>
      </w:tr>
      <w:tr>
        <w:trPr>
          <w:trHeight w:val="220"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200" w:lineRule="exact"/>
              <w:ind w:left="106"/>
              <w:rPr>
                <w:sz w:val="18"/>
              </w:rPr>
            </w:pPr>
            <w:r>
              <w:rPr>
                <w:sz w:val="18"/>
              </w:rPr>
              <w:t>Lavabo. Altura de la cara superior (m):</w:t>
            </w:r>
          </w:p>
        </w:tc>
        <w:tc>
          <w:tcPr>
            <w:tcW w:w="1585" w:type="dxa"/>
          </w:tcPr>
          <w:p>
            <w:pPr>
              <w:pStyle w:val="TableParagraph"/>
              <w:spacing w:line="200" w:lineRule="exact"/>
              <w:ind w:left="259" w:right="257"/>
              <w:jc w:val="center"/>
              <w:rPr>
                <w:sz w:val="18"/>
              </w:rPr>
            </w:pPr>
            <w:r>
              <w:rPr>
                <w:color w:val="0000FF"/>
                <w:sz w:val="18"/>
              </w:rPr>
              <w:t>0,815</w:t>
            </w:r>
          </w:p>
        </w:tc>
        <w:tc>
          <w:tcPr>
            <w:tcW w:w="940" w:type="dxa"/>
          </w:tcPr>
          <w:p>
            <w:pPr>
              <w:pStyle w:val="TableParagraph"/>
              <w:spacing w:line="200" w:lineRule="exact"/>
              <w:ind w:left="123" w:right="182"/>
              <w:jc w:val="center"/>
              <w:rPr>
                <w:b/>
                <w:sz w:val="18"/>
              </w:rPr>
            </w:pPr>
            <w:r>
              <w:rPr>
                <w:b/>
                <w:color w:val="002E6C"/>
                <w:sz w:val="18"/>
              </w:rPr>
              <w:t>A/Ac</w:t>
            </w:r>
          </w:p>
        </w:tc>
        <w:tc>
          <w:tcPr>
            <w:tcW w:w="1583" w:type="dxa"/>
          </w:tcPr>
          <w:p>
            <w:pPr>
              <w:pStyle w:val="TableParagraph"/>
              <w:spacing w:line="200" w:lineRule="exact"/>
              <w:ind w:left="257" w:right="257"/>
              <w:jc w:val="center"/>
              <w:rPr>
                <w:sz w:val="18"/>
              </w:rPr>
            </w:pPr>
            <w:r>
              <w:rPr>
                <w:color w:val="0000FF"/>
                <w:sz w:val="18"/>
              </w:rPr>
              <w:t>0,81</w:t>
            </w:r>
          </w:p>
        </w:tc>
        <w:tc>
          <w:tcPr>
            <w:tcW w:w="928" w:type="dxa"/>
          </w:tcPr>
          <w:p>
            <w:pPr>
              <w:pStyle w:val="TableParagraph"/>
              <w:spacing w:line="200" w:lineRule="exact"/>
              <w:ind w:right="303"/>
              <w:jc w:val="right"/>
              <w:rPr>
                <w:b/>
                <w:sz w:val="18"/>
              </w:rPr>
            </w:pPr>
            <w:r>
              <w:rPr>
                <w:b/>
                <w:color w:val="002E6C"/>
                <w:sz w:val="18"/>
              </w:rPr>
              <w:t>A/Ac</w:t>
            </w:r>
          </w:p>
        </w:tc>
      </w:tr>
      <w:tr>
        <w:trPr>
          <w:trHeight w:val="218"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198" w:lineRule="exact"/>
              <w:ind w:left="106"/>
              <w:rPr>
                <w:sz w:val="18"/>
              </w:rPr>
            </w:pPr>
            <w:r>
              <w:rPr>
                <w:sz w:val="18"/>
              </w:rPr>
              <w:t>Lavabo sin pedestal.</w:t>
            </w:r>
          </w:p>
        </w:tc>
        <w:tc>
          <w:tcPr>
            <w:tcW w:w="1585" w:type="dxa"/>
          </w:tcPr>
          <w:p>
            <w:pPr>
              <w:pStyle w:val="TableParagraph"/>
              <w:spacing w:line="198" w:lineRule="exact"/>
              <w:ind w:left="258" w:right="257"/>
              <w:jc w:val="center"/>
              <w:rPr>
                <w:sz w:val="18"/>
              </w:rPr>
            </w:pPr>
            <w:r>
              <w:rPr>
                <w:color w:val="0000FF"/>
                <w:sz w:val="18"/>
              </w:rPr>
              <w:t>SÍ</w:t>
            </w:r>
          </w:p>
        </w:tc>
        <w:tc>
          <w:tcPr>
            <w:tcW w:w="940" w:type="dxa"/>
          </w:tcPr>
          <w:p>
            <w:pPr>
              <w:pStyle w:val="TableParagraph"/>
              <w:spacing w:line="198" w:lineRule="exact"/>
              <w:ind w:left="124" w:right="182"/>
              <w:jc w:val="center"/>
              <w:rPr>
                <w:b/>
                <w:sz w:val="18"/>
              </w:rPr>
            </w:pPr>
            <w:r>
              <w:rPr>
                <w:b/>
                <w:color w:val="002E6C"/>
                <w:sz w:val="18"/>
              </w:rPr>
              <w:t>-/Ac</w:t>
            </w:r>
          </w:p>
        </w:tc>
        <w:tc>
          <w:tcPr>
            <w:tcW w:w="1583" w:type="dxa"/>
          </w:tcPr>
          <w:p>
            <w:pPr>
              <w:pStyle w:val="TableParagraph"/>
              <w:spacing w:line="198" w:lineRule="exact"/>
              <w:ind w:left="257" w:right="257"/>
              <w:jc w:val="center"/>
              <w:rPr>
                <w:sz w:val="18"/>
              </w:rPr>
            </w:pPr>
            <w:r>
              <w:rPr>
                <w:color w:val="0000FF"/>
                <w:sz w:val="18"/>
              </w:rPr>
              <w:t>SÍ</w:t>
            </w:r>
          </w:p>
        </w:tc>
        <w:tc>
          <w:tcPr>
            <w:tcW w:w="928" w:type="dxa"/>
          </w:tcPr>
          <w:p>
            <w:pPr>
              <w:pStyle w:val="TableParagraph"/>
              <w:spacing w:line="198" w:lineRule="exact"/>
              <w:ind w:left="270"/>
              <w:rPr>
                <w:b/>
                <w:sz w:val="18"/>
              </w:rPr>
            </w:pPr>
            <w:r>
              <w:rPr>
                <w:b/>
                <w:color w:val="002E6C"/>
                <w:sz w:val="18"/>
              </w:rPr>
              <w:t>-/Ac</w:t>
            </w:r>
          </w:p>
        </w:tc>
      </w:tr>
      <w:tr>
        <w:trPr>
          <w:trHeight w:val="220"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200" w:lineRule="exact"/>
              <w:ind w:left="106"/>
              <w:rPr>
                <w:sz w:val="18"/>
              </w:rPr>
            </w:pPr>
            <w:r>
              <w:rPr>
                <w:sz w:val="18"/>
              </w:rPr>
              <w:t>Inodoro. Anchura x fondo espacio de transferencia (m):</w:t>
            </w:r>
          </w:p>
        </w:tc>
        <w:tc>
          <w:tcPr>
            <w:tcW w:w="1585" w:type="dxa"/>
          </w:tcPr>
          <w:p>
            <w:pPr>
              <w:pStyle w:val="TableParagraph"/>
              <w:spacing w:line="200" w:lineRule="exact"/>
              <w:ind w:left="260" w:right="255"/>
              <w:jc w:val="center"/>
              <w:rPr>
                <w:sz w:val="18"/>
              </w:rPr>
            </w:pPr>
            <w:r>
              <w:rPr>
                <w:color w:val="0000FF"/>
                <w:sz w:val="18"/>
              </w:rPr>
              <w:t>0,80 x 2,48</w:t>
            </w:r>
          </w:p>
        </w:tc>
        <w:tc>
          <w:tcPr>
            <w:tcW w:w="940" w:type="dxa"/>
          </w:tcPr>
          <w:p>
            <w:pPr>
              <w:pStyle w:val="TableParagraph"/>
              <w:spacing w:line="200" w:lineRule="exact"/>
              <w:ind w:left="123" w:right="182"/>
              <w:jc w:val="center"/>
              <w:rPr>
                <w:b/>
                <w:sz w:val="18"/>
              </w:rPr>
            </w:pPr>
            <w:r>
              <w:rPr>
                <w:b/>
                <w:color w:val="002E6C"/>
                <w:sz w:val="18"/>
              </w:rPr>
              <w:t>A/Ac</w:t>
            </w:r>
          </w:p>
        </w:tc>
        <w:tc>
          <w:tcPr>
            <w:tcW w:w="1583" w:type="dxa"/>
          </w:tcPr>
          <w:p>
            <w:pPr>
              <w:pStyle w:val="TableParagraph"/>
              <w:spacing w:line="200" w:lineRule="exact"/>
              <w:ind w:left="258" w:right="255"/>
              <w:jc w:val="center"/>
              <w:rPr>
                <w:sz w:val="18"/>
              </w:rPr>
            </w:pPr>
            <w:r>
              <w:rPr>
                <w:color w:val="0000FF"/>
                <w:sz w:val="18"/>
              </w:rPr>
              <w:t>0,00 x 0,00</w:t>
            </w:r>
          </w:p>
        </w:tc>
        <w:tc>
          <w:tcPr>
            <w:tcW w:w="928" w:type="dxa"/>
          </w:tcPr>
          <w:p>
            <w:pPr>
              <w:pStyle w:val="TableParagraph"/>
              <w:spacing w:before="25"/>
              <w:ind w:right="198"/>
              <w:jc w:val="right"/>
              <w:rPr>
                <w:b/>
                <w:sz w:val="14"/>
              </w:rPr>
            </w:pPr>
            <w:r>
              <w:rPr>
                <w:b/>
                <w:color w:val="7E7E7E"/>
                <w:sz w:val="14"/>
              </w:rPr>
              <w:t>A mejorar</w:t>
            </w:r>
          </w:p>
        </w:tc>
      </w:tr>
      <w:tr>
        <w:trPr>
          <w:trHeight w:val="220"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200" w:lineRule="exact"/>
              <w:ind w:left="106"/>
              <w:rPr>
                <w:sz w:val="18"/>
              </w:rPr>
            </w:pPr>
            <w:r>
              <w:rPr>
                <w:sz w:val="18"/>
              </w:rPr>
              <w:t>Inodoro. Altura del asiento (m):</w:t>
            </w:r>
          </w:p>
        </w:tc>
        <w:tc>
          <w:tcPr>
            <w:tcW w:w="1585" w:type="dxa"/>
          </w:tcPr>
          <w:p>
            <w:pPr>
              <w:pStyle w:val="TableParagraph"/>
              <w:spacing w:line="200" w:lineRule="exact"/>
              <w:ind w:left="259" w:right="257"/>
              <w:jc w:val="center"/>
              <w:rPr>
                <w:sz w:val="18"/>
              </w:rPr>
            </w:pPr>
            <w:r>
              <w:rPr>
                <w:color w:val="0000FF"/>
                <w:sz w:val="18"/>
              </w:rPr>
              <w:t>0,40</w:t>
            </w:r>
          </w:p>
        </w:tc>
        <w:tc>
          <w:tcPr>
            <w:tcW w:w="940" w:type="dxa"/>
          </w:tcPr>
          <w:p>
            <w:pPr>
              <w:pStyle w:val="TableParagraph"/>
              <w:spacing w:before="22"/>
              <w:ind w:left="125" w:right="182"/>
              <w:jc w:val="center"/>
              <w:rPr>
                <w:b/>
                <w:sz w:val="14"/>
              </w:rPr>
            </w:pPr>
            <w:r>
              <w:rPr>
                <w:b/>
                <w:color w:val="7E7E7E"/>
                <w:sz w:val="14"/>
              </w:rPr>
              <w:t>A mejorar</w:t>
            </w:r>
          </w:p>
        </w:tc>
        <w:tc>
          <w:tcPr>
            <w:tcW w:w="1583" w:type="dxa"/>
          </w:tcPr>
          <w:p>
            <w:pPr>
              <w:pStyle w:val="TableParagraph"/>
              <w:spacing w:line="200" w:lineRule="exact"/>
              <w:ind w:left="257" w:right="257"/>
              <w:jc w:val="center"/>
              <w:rPr>
                <w:sz w:val="18"/>
              </w:rPr>
            </w:pPr>
            <w:r>
              <w:rPr>
                <w:color w:val="0000FF"/>
                <w:sz w:val="18"/>
              </w:rPr>
              <w:t>0,40</w:t>
            </w:r>
          </w:p>
        </w:tc>
        <w:tc>
          <w:tcPr>
            <w:tcW w:w="928" w:type="dxa"/>
          </w:tcPr>
          <w:p>
            <w:pPr>
              <w:pStyle w:val="TableParagraph"/>
              <w:spacing w:before="22"/>
              <w:ind w:right="198"/>
              <w:jc w:val="right"/>
              <w:rPr>
                <w:b/>
                <w:sz w:val="14"/>
              </w:rPr>
            </w:pPr>
            <w:r>
              <w:rPr>
                <w:b/>
                <w:color w:val="7E7E7E"/>
                <w:sz w:val="14"/>
              </w:rPr>
              <w:t>A mejorar</w:t>
            </w:r>
          </w:p>
        </w:tc>
      </w:tr>
      <w:tr>
        <w:trPr>
          <w:trHeight w:val="217"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198" w:lineRule="exact"/>
              <w:ind w:left="106"/>
              <w:rPr>
                <w:sz w:val="18"/>
              </w:rPr>
            </w:pPr>
            <w:r>
              <w:rPr>
                <w:sz w:val="18"/>
              </w:rPr>
              <w:t>Urinario (si nº &gt; 5 uds., al menos en uno), altura del borde (m):</w:t>
            </w:r>
          </w:p>
        </w:tc>
        <w:tc>
          <w:tcPr>
            <w:tcW w:w="1585" w:type="dxa"/>
          </w:tcPr>
          <w:p>
            <w:pPr>
              <w:pStyle w:val="TableParagraph"/>
              <w:spacing w:line="198" w:lineRule="exact"/>
              <w:ind w:left="257" w:right="257"/>
              <w:jc w:val="center"/>
              <w:rPr>
                <w:sz w:val="18"/>
              </w:rPr>
            </w:pPr>
            <w:r>
              <w:rPr>
                <w:color w:val="0000FF"/>
                <w:sz w:val="18"/>
              </w:rPr>
              <w:t>NP</w:t>
            </w:r>
          </w:p>
        </w:tc>
        <w:tc>
          <w:tcPr>
            <w:tcW w:w="940" w:type="dxa"/>
          </w:tcPr>
          <w:p>
            <w:pPr>
              <w:pStyle w:val="TableParagraph"/>
              <w:spacing w:line="198" w:lineRule="exact"/>
              <w:ind w:left="126" w:right="126"/>
              <w:jc w:val="center"/>
              <w:rPr>
                <w:sz w:val="18"/>
              </w:rPr>
            </w:pPr>
            <w:r>
              <w:rPr>
                <w:sz w:val="18"/>
              </w:rPr>
              <w:t>---</w:t>
            </w:r>
          </w:p>
        </w:tc>
        <w:tc>
          <w:tcPr>
            <w:tcW w:w="1583" w:type="dxa"/>
          </w:tcPr>
          <w:p>
            <w:pPr>
              <w:pStyle w:val="TableParagraph"/>
              <w:spacing w:line="198" w:lineRule="exact"/>
              <w:ind w:left="256" w:right="257"/>
              <w:jc w:val="center"/>
              <w:rPr>
                <w:sz w:val="18"/>
              </w:rPr>
            </w:pPr>
            <w:r>
              <w:rPr>
                <w:color w:val="0000FF"/>
                <w:sz w:val="18"/>
              </w:rPr>
              <w:t>NP</w:t>
            </w:r>
          </w:p>
        </w:tc>
        <w:tc>
          <w:tcPr>
            <w:tcW w:w="928" w:type="dxa"/>
          </w:tcPr>
          <w:p>
            <w:pPr>
              <w:pStyle w:val="TableParagraph"/>
              <w:spacing w:line="198" w:lineRule="exact"/>
              <w:ind w:left="326" w:right="328"/>
              <w:jc w:val="center"/>
              <w:rPr>
                <w:sz w:val="18"/>
              </w:rPr>
            </w:pPr>
            <w:r>
              <w:rPr>
                <w:sz w:val="18"/>
              </w:rPr>
              <w:t>---</w:t>
            </w:r>
          </w:p>
        </w:tc>
      </w:tr>
      <w:tr>
        <w:trPr>
          <w:trHeight w:val="221"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199" w:lineRule="exact" w:before="2"/>
              <w:ind w:left="106"/>
              <w:rPr>
                <w:sz w:val="18"/>
              </w:rPr>
            </w:pPr>
            <w:r>
              <w:rPr>
                <w:sz w:val="18"/>
              </w:rPr>
              <w:t>Bidé. Altura del asiento (m):</w:t>
            </w:r>
          </w:p>
        </w:tc>
        <w:tc>
          <w:tcPr>
            <w:tcW w:w="1585" w:type="dxa"/>
          </w:tcPr>
          <w:p>
            <w:pPr>
              <w:pStyle w:val="TableParagraph"/>
              <w:spacing w:line="199" w:lineRule="exact" w:before="2"/>
              <w:ind w:left="257" w:right="257"/>
              <w:jc w:val="center"/>
              <w:rPr>
                <w:sz w:val="18"/>
              </w:rPr>
            </w:pPr>
            <w:r>
              <w:rPr>
                <w:color w:val="0000FF"/>
                <w:sz w:val="18"/>
              </w:rPr>
              <w:t>NP</w:t>
            </w:r>
          </w:p>
        </w:tc>
        <w:tc>
          <w:tcPr>
            <w:tcW w:w="940" w:type="dxa"/>
          </w:tcPr>
          <w:p>
            <w:pPr>
              <w:pStyle w:val="TableParagraph"/>
              <w:spacing w:line="199" w:lineRule="exact" w:before="2"/>
              <w:ind w:left="126" w:right="126"/>
              <w:jc w:val="center"/>
              <w:rPr>
                <w:sz w:val="18"/>
              </w:rPr>
            </w:pPr>
            <w:r>
              <w:rPr>
                <w:sz w:val="18"/>
              </w:rPr>
              <w:t>---</w:t>
            </w:r>
          </w:p>
        </w:tc>
        <w:tc>
          <w:tcPr>
            <w:tcW w:w="1583" w:type="dxa"/>
          </w:tcPr>
          <w:p>
            <w:pPr>
              <w:pStyle w:val="TableParagraph"/>
              <w:spacing w:line="199" w:lineRule="exact" w:before="2"/>
              <w:ind w:left="256" w:right="257"/>
              <w:jc w:val="center"/>
              <w:rPr>
                <w:sz w:val="18"/>
              </w:rPr>
            </w:pPr>
            <w:r>
              <w:rPr>
                <w:color w:val="0000FF"/>
                <w:sz w:val="18"/>
              </w:rPr>
              <w:t>NP</w:t>
            </w:r>
          </w:p>
        </w:tc>
        <w:tc>
          <w:tcPr>
            <w:tcW w:w="928" w:type="dxa"/>
          </w:tcPr>
          <w:p>
            <w:pPr>
              <w:pStyle w:val="TableParagraph"/>
              <w:spacing w:line="199" w:lineRule="exact" w:before="2"/>
              <w:ind w:left="326" w:right="328"/>
              <w:jc w:val="center"/>
              <w:rPr>
                <w:sz w:val="18"/>
              </w:rPr>
            </w:pPr>
            <w:r>
              <w:rPr>
                <w:sz w:val="18"/>
              </w:rPr>
              <w:t>---</w:t>
            </w:r>
          </w:p>
        </w:tc>
      </w:tr>
      <w:tr>
        <w:trPr>
          <w:trHeight w:val="220"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200" w:lineRule="exact"/>
              <w:ind w:left="106"/>
              <w:rPr>
                <w:sz w:val="18"/>
              </w:rPr>
            </w:pPr>
            <w:r>
              <w:rPr>
                <w:sz w:val="18"/>
              </w:rPr>
              <w:t>Ducha. Anchura espacio de transferencia lateral (m):</w:t>
            </w:r>
          </w:p>
        </w:tc>
        <w:tc>
          <w:tcPr>
            <w:tcW w:w="1585" w:type="dxa"/>
          </w:tcPr>
          <w:p>
            <w:pPr>
              <w:pStyle w:val="TableParagraph"/>
              <w:spacing w:line="200" w:lineRule="exact"/>
              <w:ind w:left="257" w:right="257"/>
              <w:jc w:val="center"/>
              <w:rPr>
                <w:sz w:val="18"/>
              </w:rPr>
            </w:pPr>
            <w:r>
              <w:rPr>
                <w:color w:val="0000FF"/>
                <w:sz w:val="18"/>
              </w:rPr>
              <w:t>NP</w:t>
            </w:r>
          </w:p>
        </w:tc>
        <w:tc>
          <w:tcPr>
            <w:tcW w:w="940" w:type="dxa"/>
          </w:tcPr>
          <w:p>
            <w:pPr>
              <w:pStyle w:val="TableParagraph"/>
              <w:spacing w:line="200" w:lineRule="exact"/>
              <w:ind w:left="126" w:right="126"/>
              <w:jc w:val="center"/>
              <w:rPr>
                <w:sz w:val="18"/>
              </w:rPr>
            </w:pPr>
            <w:r>
              <w:rPr>
                <w:sz w:val="18"/>
              </w:rPr>
              <w:t>---</w:t>
            </w:r>
          </w:p>
        </w:tc>
        <w:tc>
          <w:tcPr>
            <w:tcW w:w="1583" w:type="dxa"/>
          </w:tcPr>
          <w:p>
            <w:pPr>
              <w:pStyle w:val="TableParagraph"/>
              <w:spacing w:line="200" w:lineRule="exact"/>
              <w:ind w:left="256" w:right="257"/>
              <w:jc w:val="center"/>
              <w:rPr>
                <w:sz w:val="18"/>
              </w:rPr>
            </w:pPr>
            <w:r>
              <w:rPr>
                <w:color w:val="0000FF"/>
                <w:sz w:val="18"/>
              </w:rPr>
              <w:t>NP</w:t>
            </w:r>
          </w:p>
        </w:tc>
        <w:tc>
          <w:tcPr>
            <w:tcW w:w="928" w:type="dxa"/>
          </w:tcPr>
          <w:p>
            <w:pPr>
              <w:pStyle w:val="TableParagraph"/>
              <w:spacing w:line="200" w:lineRule="exact"/>
              <w:ind w:left="326" w:right="328"/>
              <w:jc w:val="center"/>
              <w:rPr>
                <w:sz w:val="18"/>
              </w:rPr>
            </w:pPr>
            <w:r>
              <w:rPr>
                <w:sz w:val="18"/>
              </w:rPr>
              <w:t>---</w:t>
            </w:r>
          </w:p>
        </w:tc>
      </w:tr>
      <w:tr>
        <w:trPr>
          <w:trHeight w:val="220"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200" w:lineRule="exact"/>
              <w:ind w:left="106"/>
              <w:rPr>
                <w:sz w:val="18"/>
              </w:rPr>
            </w:pPr>
            <w:r>
              <w:rPr>
                <w:sz w:val="18"/>
              </w:rPr>
              <w:t>Ducha. Suelo enrasado.</w:t>
            </w:r>
          </w:p>
        </w:tc>
        <w:tc>
          <w:tcPr>
            <w:tcW w:w="1585" w:type="dxa"/>
          </w:tcPr>
          <w:p>
            <w:pPr>
              <w:pStyle w:val="TableParagraph"/>
              <w:spacing w:line="200" w:lineRule="exact"/>
              <w:ind w:left="257" w:right="257"/>
              <w:jc w:val="center"/>
              <w:rPr>
                <w:sz w:val="18"/>
              </w:rPr>
            </w:pPr>
            <w:r>
              <w:rPr>
                <w:color w:val="0000FF"/>
                <w:sz w:val="18"/>
              </w:rPr>
              <w:t>NP</w:t>
            </w:r>
          </w:p>
        </w:tc>
        <w:tc>
          <w:tcPr>
            <w:tcW w:w="940" w:type="dxa"/>
          </w:tcPr>
          <w:p>
            <w:pPr>
              <w:pStyle w:val="TableParagraph"/>
              <w:spacing w:line="200" w:lineRule="exact"/>
              <w:ind w:left="126" w:right="126"/>
              <w:jc w:val="center"/>
              <w:rPr>
                <w:sz w:val="18"/>
              </w:rPr>
            </w:pPr>
            <w:r>
              <w:rPr>
                <w:sz w:val="18"/>
              </w:rPr>
              <w:t>---</w:t>
            </w:r>
          </w:p>
        </w:tc>
        <w:tc>
          <w:tcPr>
            <w:tcW w:w="1583" w:type="dxa"/>
          </w:tcPr>
          <w:p>
            <w:pPr>
              <w:pStyle w:val="TableParagraph"/>
              <w:spacing w:line="200" w:lineRule="exact"/>
              <w:ind w:left="256" w:right="257"/>
              <w:jc w:val="center"/>
              <w:rPr>
                <w:sz w:val="18"/>
              </w:rPr>
            </w:pPr>
            <w:r>
              <w:rPr>
                <w:color w:val="0000FF"/>
                <w:sz w:val="18"/>
              </w:rPr>
              <w:t>NP</w:t>
            </w:r>
          </w:p>
        </w:tc>
        <w:tc>
          <w:tcPr>
            <w:tcW w:w="928" w:type="dxa"/>
          </w:tcPr>
          <w:p>
            <w:pPr>
              <w:pStyle w:val="TableParagraph"/>
              <w:spacing w:line="200" w:lineRule="exact"/>
              <w:ind w:left="326" w:right="328"/>
              <w:jc w:val="center"/>
              <w:rPr>
                <w:sz w:val="18"/>
              </w:rPr>
            </w:pPr>
            <w:r>
              <w:rPr>
                <w:sz w:val="18"/>
              </w:rPr>
              <w:t>---</w:t>
            </w:r>
          </w:p>
        </w:tc>
      </w:tr>
      <w:tr>
        <w:trPr>
          <w:trHeight w:val="218"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198" w:lineRule="exact"/>
              <w:ind w:left="106"/>
              <w:rPr>
                <w:sz w:val="18"/>
              </w:rPr>
            </w:pPr>
            <w:r>
              <w:rPr>
                <w:sz w:val="18"/>
              </w:rPr>
              <w:t>Ducha. Pendiente de evacuación (%):</w:t>
            </w:r>
          </w:p>
        </w:tc>
        <w:tc>
          <w:tcPr>
            <w:tcW w:w="1585" w:type="dxa"/>
          </w:tcPr>
          <w:p>
            <w:pPr>
              <w:pStyle w:val="TableParagraph"/>
              <w:spacing w:line="198" w:lineRule="exact"/>
              <w:ind w:left="257" w:right="257"/>
              <w:jc w:val="center"/>
              <w:rPr>
                <w:sz w:val="18"/>
              </w:rPr>
            </w:pPr>
            <w:r>
              <w:rPr>
                <w:color w:val="0000FF"/>
                <w:sz w:val="18"/>
              </w:rPr>
              <w:t>NP</w:t>
            </w:r>
          </w:p>
        </w:tc>
        <w:tc>
          <w:tcPr>
            <w:tcW w:w="940" w:type="dxa"/>
          </w:tcPr>
          <w:p>
            <w:pPr>
              <w:pStyle w:val="TableParagraph"/>
              <w:spacing w:line="198" w:lineRule="exact"/>
              <w:ind w:left="126" w:right="126"/>
              <w:jc w:val="center"/>
              <w:rPr>
                <w:sz w:val="18"/>
              </w:rPr>
            </w:pPr>
            <w:r>
              <w:rPr>
                <w:sz w:val="18"/>
              </w:rPr>
              <w:t>---</w:t>
            </w:r>
          </w:p>
        </w:tc>
        <w:tc>
          <w:tcPr>
            <w:tcW w:w="1583" w:type="dxa"/>
          </w:tcPr>
          <w:p>
            <w:pPr>
              <w:pStyle w:val="TableParagraph"/>
              <w:spacing w:line="198" w:lineRule="exact"/>
              <w:ind w:left="256" w:right="257"/>
              <w:jc w:val="center"/>
              <w:rPr>
                <w:sz w:val="18"/>
              </w:rPr>
            </w:pPr>
            <w:r>
              <w:rPr>
                <w:color w:val="0000FF"/>
                <w:sz w:val="18"/>
              </w:rPr>
              <w:t>NP</w:t>
            </w:r>
          </w:p>
        </w:tc>
        <w:tc>
          <w:tcPr>
            <w:tcW w:w="928" w:type="dxa"/>
          </w:tcPr>
          <w:p>
            <w:pPr>
              <w:pStyle w:val="TableParagraph"/>
              <w:spacing w:line="198" w:lineRule="exact"/>
              <w:ind w:left="326" w:right="328"/>
              <w:jc w:val="center"/>
              <w:rPr>
                <w:sz w:val="18"/>
              </w:rPr>
            </w:pPr>
            <w:r>
              <w:rPr>
                <w:sz w:val="18"/>
              </w:rPr>
              <w:t>---</w:t>
            </w:r>
          </w:p>
        </w:tc>
      </w:tr>
      <w:tr>
        <w:trPr>
          <w:trHeight w:val="220"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200" w:lineRule="exact"/>
              <w:ind w:left="106"/>
              <w:rPr>
                <w:sz w:val="18"/>
              </w:rPr>
            </w:pPr>
            <w:r>
              <w:rPr>
                <w:sz w:val="18"/>
              </w:rPr>
              <w:t>Bañera. Altura del borde superior (m):</w:t>
            </w:r>
          </w:p>
        </w:tc>
        <w:tc>
          <w:tcPr>
            <w:tcW w:w="1585" w:type="dxa"/>
          </w:tcPr>
          <w:p>
            <w:pPr>
              <w:pStyle w:val="TableParagraph"/>
              <w:spacing w:line="200" w:lineRule="exact"/>
              <w:ind w:left="257" w:right="257"/>
              <w:jc w:val="center"/>
              <w:rPr>
                <w:sz w:val="18"/>
              </w:rPr>
            </w:pPr>
            <w:r>
              <w:rPr>
                <w:color w:val="0000FF"/>
                <w:sz w:val="18"/>
              </w:rPr>
              <w:t>NP</w:t>
            </w:r>
          </w:p>
        </w:tc>
        <w:tc>
          <w:tcPr>
            <w:tcW w:w="940" w:type="dxa"/>
          </w:tcPr>
          <w:p>
            <w:pPr>
              <w:pStyle w:val="TableParagraph"/>
              <w:spacing w:line="200" w:lineRule="exact"/>
              <w:ind w:left="126" w:right="126"/>
              <w:jc w:val="center"/>
              <w:rPr>
                <w:sz w:val="18"/>
              </w:rPr>
            </w:pPr>
            <w:r>
              <w:rPr>
                <w:sz w:val="18"/>
              </w:rPr>
              <w:t>---</w:t>
            </w:r>
          </w:p>
        </w:tc>
        <w:tc>
          <w:tcPr>
            <w:tcW w:w="1583" w:type="dxa"/>
          </w:tcPr>
          <w:p>
            <w:pPr>
              <w:pStyle w:val="TableParagraph"/>
              <w:spacing w:line="200" w:lineRule="exact"/>
              <w:ind w:left="256" w:right="257"/>
              <w:jc w:val="center"/>
              <w:rPr>
                <w:sz w:val="18"/>
              </w:rPr>
            </w:pPr>
            <w:r>
              <w:rPr>
                <w:color w:val="0000FF"/>
                <w:sz w:val="18"/>
              </w:rPr>
              <w:t>NP</w:t>
            </w:r>
          </w:p>
        </w:tc>
        <w:tc>
          <w:tcPr>
            <w:tcW w:w="928" w:type="dxa"/>
          </w:tcPr>
          <w:p>
            <w:pPr>
              <w:pStyle w:val="TableParagraph"/>
              <w:spacing w:line="200" w:lineRule="exact"/>
              <w:ind w:left="326" w:right="328"/>
              <w:jc w:val="center"/>
              <w:rPr>
                <w:sz w:val="18"/>
              </w:rPr>
            </w:pPr>
            <w:r>
              <w:rPr>
                <w:sz w:val="18"/>
              </w:rPr>
              <w:t>---</w:t>
            </w:r>
          </w:p>
        </w:tc>
      </w:tr>
      <w:tr>
        <w:trPr>
          <w:trHeight w:val="220"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200" w:lineRule="exact"/>
              <w:ind w:left="106"/>
              <w:rPr>
                <w:sz w:val="18"/>
              </w:rPr>
            </w:pPr>
            <w:r>
              <w:rPr>
                <w:sz w:val="18"/>
              </w:rPr>
              <w:t>Bañera. Fondo antideslizante.</w:t>
            </w:r>
          </w:p>
        </w:tc>
        <w:tc>
          <w:tcPr>
            <w:tcW w:w="1585" w:type="dxa"/>
          </w:tcPr>
          <w:p>
            <w:pPr>
              <w:pStyle w:val="TableParagraph"/>
              <w:spacing w:line="200" w:lineRule="exact"/>
              <w:ind w:left="257" w:right="257"/>
              <w:jc w:val="center"/>
              <w:rPr>
                <w:sz w:val="18"/>
              </w:rPr>
            </w:pPr>
            <w:r>
              <w:rPr>
                <w:color w:val="0000FF"/>
                <w:sz w:val="18"/>
              </w:rPr>
              <w:t>NP</w:t>
            </w:r>
          </w:p>
        </w:tc>
        <w:tc>
          <w:tcPr>
            <w:tcW w:w="940" w:type="dxa"/>
          </w:tcPr>
          <w:p>
            <w:pPr>
              <w:pStyle w:val="TableParagraph"/>
              <w:spacing w:line="200" w:lineRule="exact"/>
              <w:ind w:left="126" w:right="126"/>
              <w:jc w:val="center"/>
              <w:rPr>
                <w:sz w:val="18"/>
              </w:rPr>
            </w:pPr>
            <w:r>
              <w:rPr>
                <w:sz w:val="18"/>
              </w:rPr>
              <w:t>---</w:t>
            </w:r>
          </w:p>
        </w:tc>
        <w:tc>
          <w:tcPr>
            <w:tcW w:w="1583" w:type="dxa"/>
          </w:tcPr>
          <w:p>
            <w:pPr>
              <w:pStyle w:val="TableParagraph"/>
              <w:spacing w:line="200" w:lineRule="exact"/>
              <w:ind w:left="256" w:right="257"/>
              <w:jc w:val="center"/>
              <w:rPr>
                <w:sz w:val="18"/>
              </w:rPr>
            </w:pPr>
            <w:r>
              <w:rPr>
                <w:color w:val="0000FF"/>
                <w:sz w:val="18"/>
              </w:rPr>
              <w:t>NP</w:t>
            </w:r>
          </w:p>
        </w:tc>
        <w:tc>
          <w:tcPr>
            <w:tcW w:w="928" w:type="dxa"/>
          </w:tcPr>
          <w:p>
            <w:pPr>
              <w:pStyle w:val="TableParagraph"/>
              <w:spacing w:line="200" w:lineRule="exact"/>
              <w:ind w:left="326" w:right="328"/>
              <w:jc w:val="center"/>
              <w:rPr>
                <w:sz w:val="18"/>
              </w:rPr>
            </w:pPr>
            <w:r>
              <w:rPr>
                <w:sz w:val="18"/>
              </w:rPr>
              <w:t>---</w:t>
            </w:r>
          </w:p>
        </w:tc>
      </w:tr>
    </w:tbl>
    <w:p>
      <w:pPr>
        <w:spacing w:after="0" w:line="200" w:lineRule="exact"/>
        <w:jc w:val="center"/>
        <w:rPr>
          <w:sz w:val="18"/>
        </w:rPr>
        <w:sectPr>
          <w:pgSz w:w="16840" w:h="11910" w:orient="landscape"/>
          <w:pgMar w:header="0" w:footer="672" w:top="980" w:bottom="860" w:left="1260" w:right="560"/>
        </w:sectPr>
      </w:pPr>
    </w:p>
    <w:p>
      <w:pPr>
        <w:spacing w:before="31" w:after="3"/>
        <w:ind w:left="220" w:right="0" w:firstLine="0"/>
        <w:jc w:val="left"/>
        <w:rPr>
          <w:i/>
          <w:sz w:val="18"/>
        </w:rPr>
      </w:pPr>
      <w:r>
        <w:rPr>
          <w:b/>
          <w:sz w:val="22"/>
        </w:rPr>
        <w:t>E04 Servicios higiénicos </w:t>
      </w:r>
      <w:r>
        <w:rPr>
          <w:i/>
          <w:sz w:val="18"/>
        </w:rPr>
        <w:t>(continuación)</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47"/>
        <w:gridCol w:w="6772"/>
        <w:gridCol w:w="1585"/>
        <w:gridCol w:w="940"/>
        <w:gridCol w:w="1583"/>
        <w:gridCol w:w="928"/>
      </w:tblGrid>
      <w:tr>
        <w:trPr>
          <w:trHeight w:val="220" w:hRule="atLeast"/>
        </w:trPr>
        <w:tc>
          <w:tcPr>
            <w:tcW w:w="9319" w:type="dxa"/>
            <w:gridSpan w:val="2"/>
          </w:tcPr>
          <w:p>
            <w:pPr>
              <w:pStyle w:val="TableParagraph"/>
              <w:spacing w:line="200" w:lineRule="exact"/>
              <w:ind w:left="6137"/>
              <w:rPr>
                <w:b/>
                <w:sz w:val="18"/>
              </w:rPr>
            </w:pPr>
            <w:r>
              <w:rPr>
                <w:b/>
                <w:sz w:val="18"/>
              </w:rPr>
              <w:t>Nivel de accesibilidad reglamentario E04:</w:t>
            </w:r>
          </w:p>
        </w:tc>
        <w:tc>
          <w:tcPr>
            <w:tcW w:w="5036" w:type="dxa"/>
            <w:gridSpan w:val="4"/>
          </w:tcPr>
          <w:p>
            <w:pPr>
              <w:pStyle w:val="TableParagraph"/>
              <w:spacing w:line="200" w:lineRule="exact"/>
              <w:ind w:left="107"/>
              <w:rPr>
                <w:b/>
                <w:sz w:val="18"/>
              </w:rPr>
            </w:pPr>
            <w:r>
              <w:rPr>
                <w:b/>
                <w:color w:val="002E6C"/>
                <w:sz w:val="18"/>
              </w:rPr>
              <w:t>A/Ac</w:t>
            </w:r>
          </w:p>
        </w:tc>
      </w:tr>
      <w:tr>
        <w:trPr>
          <w:trHeight w:val="220" w:hRule="atLeast"/>
        </w:trPr>
        <w:tc>
          <w:tcPr>
            <w:tcW w:w="9319" w:type="dxa"/>
            <w:gridSpan w:val="2"/>
            <w:vMerge w:val="restart"/>
          </w:tcPr>
          <w:p>
            <w:pPr>
              <w:pStyle w:val="TableParagraph"/>
              <w:spacing w:before="114"/>
              <w:ind w:left="107"/>
              <w:rPr>
                <w:b/>
                <w:sz w:val="18"/>
              </w:rPr>
            </w:pPr>
            <w:r>
              <w:rPr>
                <w:b/>
                <w:sz w:val="18"/>
              </w:rPr>
              <w:t>Características</w:t>
            </w:r>
          </w:p>
        </w:tc>
        <w:tc>
          <w:tcPr>
            <w:tcW w:w="1585" w:type="dxa"/>
          </w:tcPr>
          <w:p>
            <w:pPr>
              <w:pStyle w:val="TableParagraph"/>
              <w:spacing w:line="200" w:lineRule="exact"/>
              <w:ind w:left="260" w:right="256"/>
              <w:jc w:val="center"/>
              <w:rPr>
                <w:b/>
                <w:sz w:val="18"/>
              </w:rPr>
            </w:pPr>
            <w:r>
              <w:rPr>
                <w:b/>
                <w:sz w:val="18"/>
              </w:rPr>
              <w:t>Identificación</w:t>
            </w:r>
          </w:p>
        </w:tc>
        <w:tc>
          <w:tcPr>
            <w:tcW w:w="940" w:type="dxa"/>
            <w:vMerge w:val="restart"/>
          </w:tcPr>
          <w:p>
            <w:pPr>
              <w:pStyle w:val="TableParagraph"/>
              <w:spacing w:before="114"/>
              <w:ind w:left="273"/>
              <w:rPr>
                <w:b/>
                <w:sz w:val="18"/>
              </w:rPr>
            </w:pPr>
            <w:r>
              <w:rPr>
                <w:b/>
                <w:sz w:val="18"/>
              </w:rPr>
              <w:t>Nivel</w:t>
            </w:r>
          </w:p>
        </w:tc>
        <w:tc>
          <w:tcPr>
            <w:tcW w:w="1583" w:type="dxa"/>
          </w:tcPr>
          <w:p>
            <w:pPr>
              <w:pStyle w:val="TableParagraph"/>
              <w:spacing w:line="200" w:lineRule="exact"/>
              <w:ind w:left="258" w:right="256"/>
              <w:jc w:val="center"/>
              <w:rPr>
                <w:b/>
                <w:sz w:val="18"/>
              </w:rPr>
            </w:pPr>
            <w:r>
              <w:rPr>
                <w:b/>
                <w:sz w:val="18"/>
              </w:rPr>
              <w:t>Identificación</w:t>
            </w:r>
          </w:p>
        </w:tc>
        <w:tc>
          <w:tcPr>
            <w:tcW w:w="928" w:type="dxa"/>
            <w:vMerge w:val="restart"/>
          </w:tcPr>
          <w:p>
            <w:pPr>
              <w:pStyle w:val="TableParagraph"/>
              <w:spacing w:before="114"/>
              <w:ind w:left="266"/>
              <w:rPr>
                <w:b/>
                <w:sz w:val="18"/>
              </w:rPr>
            </w:pPr>
            <w:r>
              <w:rPr>
                <w:b/>
                <w:sz w:val="18"/>
              </w:rPr>
              <w:t>Nivel</w:t>
            </w:r>
          </w:p>
        </w:tc>
      </w:tr>
      <w:tr>
        <w:trPr>
          <w:trHeight w:val="217" w:hRule="atLeast"/>
        </w:trPr>
        <w:tc>
          <w:tcPr>
            <w:tcW w:w="9319" w:type="dxa"/>
            <w:gridSpan w:val="2"/>
            <w:vMerge/>
            <w:tcBorders>
              <w:top w:val="nil"/>
            </w:tcBorders>
          </w:tcPr>
          <w:p>
            <w:pPr>
              <w:rPr>
                <w:sz w:val="2"/>
                <w:szCs w:val="2"/>
              </w:rPr>
            </w:pPr>
          </w:p>
        </w:tc>
        <w:tc>
          <w:tcPr>
            <w:tcW w:w="1585" w:type="dxa"/>
          </w:tcPr>
          <w:p>
            <w:pPr>
              <w:pStyle w:val="TableParagraph"/>
              <w:spacing w:line="198" w:lineRule="exact"/>
              <w:ind w:left="550"/>
              <w:rPr>
                <w:b/>
                <w:sz w:val="18"/>
              </w:rPr>
            </w:pPr>
            <w:r>
              <w:rPr>
                <w:b/>
                <w:color w:val="0000FF"/>
                <w:sz w:val="18"/>
              </w:rPr>
              <w:t>P. SOT</w:t>
            </w:r>
          </w:p>
        </w:tc>
        <w:tc>
          <w:tcPr>
            <w:tcW w:w="940" w:type="dxa"/>
            <w:vMerge/>
            <w:tcBorders>
              <w:top w:val="nil"/>
            </w:tcBorders>
          </w:tcPr>
          <w:p>
            <w:pPr>
              <w:rPr>
                <w:sz w:val="2"/>
                <w:szCs w:val="2"/>
              </w:rPr>
            </w:pPr>
          </w:p>
        </w:tc>
        <w:tc>
          <w:tcPr>
            <w:tcW w:w="1583" w:type="dxa"/>
          </w:tcPr>
          <w:p>
            <w:pPr>
              <w:pStyle w:val="TableParagraph"/>
              <w:spacing w:line="198" w:lineRule="exact"/>
              <w:ind w:left="258" w:right="254"/>
              <w:jc w:val="center"/>
              <w:rPr>
                <w:b/>
                <w:sz w:val="18"/>
              </w:rPr>
            </w:pPr>
            <w:r>
              <w:rPr>
                <w:b/>
                <w:color w:val="0000FF"/>
                <w:sz w:val="18"/>
              </w:rPr>
              <w:t>PB, P1, P2</w:t>
            </w:r>
          </w:p>
        </w:tc>
        <w:tc>
          <w:tcPr>
            <w:tcW w:w="928" w:type="dxa"/>
            <w:vMerge/>
            <w:tcBorders>
              <w:top w:val="nil"/>
            </w:tcBorders>
          </w:tcPr>
          <w:p>
            <w:pPr>
              <w:rPr>
                <w:sz w:val="2"/>
                <w:szCs w:val="2"/>
              </w:rPr>
            </w:pPr>
          </w:p>
        </w:tc>
      </w:tr>
      <w:tr>
        <w:trPr>
          <w:trHeight w:val="220" w:hRule="atLeast"/>
        </w:trPr>
        <w:tc>
          <w:tcPr>
            <w:tcW w:w="9319" w:type="dxa"/>
            <w:gridSpan w:val="2"/>
          </w:tcPr>
          <w:p>
            <w:pPr>
              <w:pStyle w:val="TableParagraph"/>
              <w:spacing w:line="199" w:lineRule="exact" w:before="1"/>
              <w:ind w:left="107"/>
              <w:rPr>
                <w:b/>
                <w:sz w:val="18"/>
              </w:rPr>
            </w:pPr>
            <w:r>
              <w:rPr>
                <w:b/>
                <w:sz w:val="18"/>
              </w:rPr>
              <w:t>Equipamiento</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val="restart"/>
          </w:tcPr>
          <w:p>
            <w:pPr>
              <w:pStyle w:val="TableParagraph"/>
              <w:numPr>
                <w:ilvl w:val="0"/>
                <w:numId w:val="107"/>
              </w:numPr>
              <w:tabs>
                <w:tab w:pos="468" w:val="left" w:leader="none"/>
                <w:tab w:pos="469" w:val="left" w:leader="none"/>
              </w:tabs>
              <w:spacing w:line="219" w:lineRule="exact" w:before="0" w:after="0"/>
              <w:ind w:left="468" w:right="0" w:hanging="361"/>
              <w:jc w:val="left"/>
              <w:rPr>
                <w:sz w:val="18"/>
              </w:rPr>
            </w:pPr>
            <w:r>
              <w:rPr>
                <w:sz w:val="18"/>
              </w:rPr>
              <w:t>Barras de</w:t>
            </w:r>
            <w:r>
              <w:rPr>
                <w:spacing w:val="-3"/>
                <w:sz w:val="18"/>
              </w:rPr>
              <w:t> </w:t>
            </w:r>
            <w:r>
              <w:rPr>
                <w:sz w:val="18"/>
              </w:rPr>
              <w:t>apoyo.</w:t>
            </w:r>
          </w:p>
        </w:tc>
        <w:tc>
          <w:tcPr>
            <w:tcW w:w="6772" w:type="dxa"/>
          </w:tcPr>
          <w:p>
            <w:pPr>
              <w:pStyle w:val="TableParagraph"/>
              <w:spacing w:line="200" w:lineRule="exact"/>
              <w:ind w:left="107"/>
              <w:rPr>
                <w:sz w:val="18"/>
              </w:rPr>
            </w:pPr>
            <w:r>
              <w:rPr>
                <w:sz w:val="18"/>
              </w:rPr>
              <w:t>Barras de apoyo.</w:t>
            </w:r>
          </w:p>
        </w:tc>
        <w:tc>
          <w:tcPr>
            <w:tcW w:w="1585" w:type="dxa"/>
          </w:tcPr>
          <w:p>
            <w:pPr>
              <w:pStyle w:val="TableParagraph"/>
              <w:spacing w:line="200" w:lineRule="exact"/>
              <w:ind w:left="260" w:right="257"/>
              <w:jc w:val="center"/>
              <w:rPr>
                <w:sz w:val="18"/>
              </w:rPr>
            </w:pPr>
            <w:r>
              <w:rPr>
                <w:color w:val="0000FF"/>
                <w:sz w:val="18"/>
              </w:rPr>
              <w:t>SÍ</w:t>
            </w:r>
          </w:p>
        </w:tc>
        <w:tc>
          <w:tcPr>
            <w:tcW w:w="940" w:type="dxa"/>
          </w:tcPr>
          <w:p>
            <w:pPr>
              <w:pStyle w:val="TableParagraph"/>
              <w:spacing w:line="200" w:lineRule="exact"/>
              <w:ind w:left="126" w:right="182"/>
              <w:jc w:val="center"/>
              <w:rPr>
                <w:b/>
                <w:sz w:val="18"/>
              </w:rPr>
            </w:pPr>
            <w:r>
              <w:rPr>
                <w:b/>
                <w:color w:val="002E6C"/>
                <w:sz w:val="18"/>
              </w:rPr>
              <w:t>A/Ac</w:t>
            </w:r>
          </w:p>
        </w:tc>
        <w:tc>
          <w:tcPr>
            <w:tcW w:w="1583" w:type="dxa"/>
          </w:tcPr>
          <w:p>
            <w:pPr>
              <w:pStyle w:val="TableParagraph"/>
              <w:spacing w:line="200" w:lineRule="exact"/>
              <w:ind w:left="258" w:right="255"/>
              <w:jc w:val="center"/>
              <w:rPr>
                <w:sz w:val="18"/>
              </w:rPr>
            </w:pPr>
            <w:r>
              <w:rPr>
                <w:color w:val="0000FF"/>
                <w:sz w:val="18"/>
              </w:rPr>
              <w:t>NO</w:t>
            </w:r>
          </w:p>
        </w:tc>
        <w:tc>
          <w:tcPr>
            <w:tcW w:w="928" w:type="dxa"/>
          </w:tcPr>
          <w:p>
            <w:pPr>
              <w:pStyle w:val="TableParagraph"/>
              <w:spacing w:before="25"/>
              <w:ind w:right="197"/>
              <w:jc w:val="right"/>
              <w:rPr>
                <w:b/>
                <w:sz w:val="14"/>
              </w:rPr>
            </w:pPr>
            <w:r>
              <w:rPr>
                <w:b/>
                <w:color w:val="7E7E7E"/>
                <w:sz w:val="14"/>
              </w:rPr>
              <w:t>A mejorar</w:t>
            </w: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Fáciles de asir, sección circular.</w:t>
            </w:r>
          </w:p>
        </w:tc>
        <w:tc>
          <w:tcPr>
            <w:tcW w:w="1585" w:type="dxa"/>
          </w:tcPr>
          <w:p>
            <w:pPr>
              <w:pStyle w:val="TableParagraph"/>
              <w:spacing w:line="200" w:lineRule="exact"/>
              <w:ind w:left="260" w:right="255"/>
              <w:jc w:val="center"/>
              <w:rPr>
                <w:sz w:val="18"/>
              </w:rPr>
            </w:pPr>
            <w:r>
              <w:rPr>
                <w:color w:val="0000FF"/>
                <w:sz w:val="18"/>
              </w:rPr>
              <w:t>NO</w:t>
            </w:r>
          </w:p>
        </w:tc>
        <w:tc>
          <w:tcPr>
            <w:tcW w:w="940" w:type="dxa"/>
          </w:tcPr>
          <w:p>
            <w:pPr>
              <w:pStyle w:val="TableParagraph"/>
              <w:spacing w:before="22"/>
              <w:ind w:left="126" w:right="181"/>
              <w:jc w:val="center"/>
              <w:rPr>
                <w:b/>
                <w:sz w:val="14"/>
              </w:rPr>
            </w:pPr>
            <w:r>
              <w:rPr>
                <w:b/>
                <w:color w:val="7E7E7E"/>
                <w:sz w:val="14"/>
              </w:rPr>
              <w:t>A mejorar</w:t>
            </w:r>
          </w:p>
        </w:tc>
        <w:tc>
          <w:tcPr>
            <w:tcW w:w="1583" w:type="dxa"/>
          </w:tcPr>
          <w:p>
            <w:pPr>
              <w:pStyle w:val="TableParagraph"/>
              <w:spacing w:line="200" w:lineRule="exact"/>
              <w:ind w:left="257" w:right="257"/>
              <w:jc w:val="center"/>
              <w:rPr>
                <w:sz w:val="18"/>
              </w:rPr>
            </w:pPr>
            <w:r>
              <w:rPr>
                <w:color w:val="0000FF"/>
                <w:sz w:val="18"/>
              </w:rPr>
              <w:t>NP</w:t>
            </w:r>
          </w:p>
        </w:tc>
        <w:tc>
          <w:tcPr>
            <w:tcW w:w="928" w:type="dxa"/>
          </w:tcPr>
          <w:p>
            <w:pPr>
              <w:pStyle w:val="TableParagraph"/>
              <w:spacing w:line="200" w:lineRule="exact"/>
              <w:ind w:left="326" w:right="326"/>
              <w:jc w:val="center"/>
              <w:rPr>
                <w:sz w:val="18"/>
              </w:rPr>
            </w:pPr>
            <w:r>
              <w:rPr>
                <w:sz w:val="18"/>
              </w:rPr>
              <w:t>---</w:t>
            </w:r>
          </w:p>
        </w:tc>
      </w:tr>
      <w:tr>
        <w:trPr>
          <w:trHeight w:val="217" w:hRule="atLeast"/>
        </w:trPr>
        <w:tc>
          <w:tcPr>
            <w:tcW w:w="2547" w:type="dxa"/>
            <w:vMerge/>
            <w:tcBorders>
              <w:top w:val="nil"/>
            </w:tcBorders>
          </w:tcPr>
          <w:p>
            <w:pPr>
              <w:rPr>
                <w:sz w:val="2"/>
                <w:szCs w:val="2"/>
              </w:rPr>
            </w:pPr>
          </w:p>
        </w:tc>
        <w:tc>
          <w:tcPr>
            <w:tcW w:w="6772" w:type="dxa"/>
          </w:tcPr>
          <w:p>
            <w:pPr>
              <w:pStyle w:val="TableParagraph"/>
              <w:spacing w:line="198" w:lineRule="exact"/>
              <w:ind w:left="107"/>
              <w:rPr>
                <w:sz w:val="18"/>
              </w:rPr>
            </w:pPr>
            <w:r>
              <w:rPr>
                <w:sz w:val="18"/>
              </w:rPr>
              <w:t>Diámetro (mm):</w:t>
            </w:r>
          </w:p>
        </w:tc>
        <w:tc>
          <w:tcPr>
            <w:tcW w:w="1585" w:type="dxa"/>
          </w:tcPr>
          <w:p>
            <w:pPr>
              <w:pStyle w:val="TableParagraph"/>
              <w:spacing w:line="198" w:lineRule="exact"/>
              <w:ind w:left="259" w:right="257"/>
              <w:jc w:val="center"/>
              <w:rPr>
                <w:sz w:val="18"/>
              </w:rPr>
            </w:pPr>
            <w:r>
              <w:rPr>
                <w:color w:val="0000FF"/>
                <w:sz w:val="18"/>
              </w:rPr>
              <w:t>NP</w:t>
            </w:r>
          </w:p>
        </w:tc>
        <w:tc>
          <w:tcPr>
            <w:tcW w:w="940" w:type="dxa"/>
          </w:tcPr>
          <w:p>
            <w:pPr>
              <w:pStyle w:val="TableParagraph"/>
              <w:spacing w:line="198" w:lineRule="exact"/>
              <w:ind w:left="126" w:right="126"/>
              <w:jc w:val="center"/>
              <w:rPr>
                <w:sz w:val="18"/>
              </w:rPr>
            </w:pPr>
            <w:r>
              <w:rPr>
                <w:sz w:val="18"/>
              </w:rPr>
              <w:t>---</w:t>
            </w:r>
          </w:p>
        </w:tc>
        <w:tc>
          <w:tcPr>
            <w:tcW w:w="1583" w:type="dxa"/>
          </w:tcPr>
          <w:p>
            <w:pPr>
              <w:pStyle w:val="TableParagraph"/>
              <w:spacing w:line="198" w:lineRule="exact"/>
              <w:ind w:left="257" w:right="257"/>
              <w:jc w:val="center"/>
              <w:rPr>
                <w:sz w:val="18"/>
              </w:rPr>
            </w:pPr>
            <w:r>
              <w:rPr>
                <w:color w:val="0000FF"/>
                <w:sz w:val="18"/>
              </w:rPr>
              <w:t>NP</w:t>
            </w:r>
          </w:p>
        </w:tc>
        <w:tc>
          <w:tcPr>
            <w:tcW w:w="928" w:type="dxa"/>
          </w:tcPr>
          <w:p>
            <w:pPr>
              <w:pStyle w:val="TableParagraph"/>
              <w:spacing w:line="198" w:lineRule="exact"/>
              <w:ind w:left="326" w:right="326"/>
              <w:jc w:val="center"/>
              <w:rPr>
                <w:sz w:val="18"/>
              </w:rPr>
            </w:pPr>
            <w:r>
              <w:rPr>
                <w:sz w:val="18"/>
              </w:rPr>
              <w:t>---</w:t>
            </w:r>
          </w:p>
        </w:tc>
      </w:tr>
      <w:tr>
        <w:trPr>
          <w:trHeight w:val="220" w:hRule="atLeast"/>
        </w:trPr>
        <w:tc>
          <w:tcPr>
            <w:tcW w:w="2547" w:type="dxa"/>
            <w:vMerge/>
            <w:tcBorders>
              <w:top w:val="nil"/>
            </w:tcBorders>
          </w:tcPr>
          <w:p>
            <w:pPr>
              <w:rPr>
                <w:sz w:val="2"/>
                <w:szCs w:val="2"/>
              </w:rPr>
            </w:pPr>
          </w:p>
        </w:tc>
        <w:tc>
          <w:tcPr>
            <w:tcW w:w="6772" w:type="dxa"/>
          </w:tcPr>
          <w:p>
            <w:pPr>
              <w:pStyle w:val="TableParagraph"/>
              <w:spacing w:line="199" w:lineRule="exact" w:before="1"/>
              <w:ind w:left="107"/>
              <w:rPr>
                <w:sz w:val="18"/>
              </w:rPr>
            </w:pPr>
            <w:r>
              <w:rPr>
                <w:sz w:val="18"/>
              </w:rPr>
              <w:t>Separación del paramento (mm):</w:t>
            </w:r>
          </w:p>
        </w:tc>
        <w:tc>
          <w:tcPr>
            <w:tcW w:w="1585" w:type="dxa"/>
          </w:tcPr>
          <w:p>
            <w:pPr>
              <w:pStyle w:val="TableParagraph"/>
              <w:spacing w:line="199" w:lineRule="exact" w:before="1"/>
              <w:ind w:left="260" w:right="253"/>
              <w:jc w:val="center"/>
              <w:rPr>
                <w:sz w:val="18"/>
              </w:rPr>
            </w:pPr>
            <w:r>
              <w:rPr>
                <w:color w:val="0000FF"/>
                <w:sz w:val="18"/>
              </w:rPr>
              <w:t>130</w:t>
            </w:r>
          </w:p>
        </w:tc>
        <w:tc>
          <w:tcPr>
            <w:tcW w:w="940" w:type="dxa"/>
          </w:tcPr>
          <w:p>
            <w:pPr>
              <w:pStyle w:val="TableParagraph"/>
              <w:spacing w:line="199" w:lineRule="exact" w:before="1"/>
              <w:ind w:left="126" w:right="126"/>
              <w:jc w:val="center"/>
              <w:rPr>
                <w:b/>
                <w:sz w:val="18"/>
              </w:rPr>
            </w:pPr>
            <w:r>
              <w:rPr>
                <w:b/>
                <w:color w:val="002E6C"/>
                <w:sz w:val="18"/>
              </w:rPr>
              <w:t>A/Ac</w:t>
            </w:r>
          </w:p>
        </w:tc>
        <w:tc>
          <w:tcPr>
            <w:tcW w:w="1583" w:type="dxa"/>
          </w:tcPr>
          <w:p>
            <w:pPr>
              <w:pStyle w:val="TableParagraph"/>
              <w:spacing w:line="199" w:lineRule="exact" w:before="1"/>
              <w:ind w:left="257" w:right="257"/>
              <w:jc w:val="center"/>
              <w:rPr>
                <w:sz w:val="18"/>
              </w:rPr>
            </w:pPr>
            <w:r>
              <w:rPr>
                <w:color w:val="0000FF"/>
                <w:sz w:val="18"/>
              </w:rPr>
              <w:t>NP</w:t>
            </w:r>
          </w:p>
        </w:tc>
        <w:tc>
          <w:tcPr>
            <w:tcW w:w="928" w:type="dxa"/>
          </w:tcPr>
          <w:p>
            <w:pPr>
              <w:pStyle w:val="TableParagraph"/>
              <w:spacing w:line="199" w:lineRule="exact" w:before="1"/>
              <w:ind w:left="326" w:right="326"/>
              <w:jc w:val="center"/>
              <w:rPr>
                <w:sz w:val="18"/>
              </w:rPr>
            </w:pPr>
            <w:r>
              <w:rPr>
                <w:sz w:val="18"/>
              </w:rPr>
              <w:t>---</w:t>
            </w: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Fuerza que soportan (kN):</w:t>
            </w:r>
          </w:p>
        </w:tc>
        <w:tc>
          <w:tcPr>
            <w:tcW w:w="1585" w:type="dxa"/>
          </w:tcPr>
          <w:p>
            <w:pPr>
              <w:pStyle w:val="TableParagraph"/>
              <w:spacing w:line="200" w:lineRule="exact"/>
              <w:ind w:left="7"/>
              <w:jc w:val="center"/>
              <w:rPr>
                <w:sz w:val="18"/>
              </w:rPr>
            </w:pPr>
            <w:r>
              <w:rPr>
                <w:color w:val="0000FF"/>
                <w:sz w:val="18"/>
              </w:rPr>
              <w:t>1</w:t>
            </w:r>
          </w:p>
        </w:tc>
        <w:tc>
          <w:tcPr>
            <w:tcW w:w="940" w:type="dxa"/>
          </w:tcPr>
          <w:p>
            <w:pPr>
              <w:pStyle w:val="TableParagraph"/>
              <w:spacing w:line="200" w:lineRule="exact"/>
              <w:ind w:left="126" w:right="126"/>
              <w:jc w:val="center"/>
              <w:rPr>
                <w:b/>
                <w:sz w:val="18"/>
              </w:rPr>
            </w:pPr>
            <w:r>
              <w:rPr>
                <w:b/>
                <w:color w:val="002E6C"/>
                <w:sz w:val="18"/>
              </w:rPr>
              <w:t>-/Ac</w:t>
            </w:r>
          </w:p>
        </w:tc>
        <w:tc>
          <w:tcPr>
            <w:tcW w:w="1583" w:type="dxa"/>
          </w:tcPr>
          <w:p>
            <w:pPr>
              <w:pStyle w:val="TableParagraph"/>
              <w:spacing w:line="200" w:lineRule="exact"/>
              <w:ind w:left="257" w:right="257"/>
              <w:jc w:val="center"/>
              <w:rPr>
                <w:sz w:val="18"/>
              </w:rPr>
            </w:pPr>
            <w:r>
              <w:rPr>
                <w:color w:val="0000FF"/>
                <w:sz w:val="18"/>
              </w:rPr>
              <w:t>NP</w:t>
            </w:r>
          </w:p>
        </w:tc>
        <w:tc>
          <w:tcPr>
            <w:tcW w:w="928" w:type="dxa"/>
          </w:tcPr>
          <w:p>
            <w:pPr>
              <w:pStyle w:val="TableParagraph"/>
              <w:spacing w:line="200" w:lineRule="exact"/>
              <w:ind w:left="326" w:right="326"/>
              <w:jc w:val="center"/>
              <w:rPr>
                <w:sz w:val="18"/>
              </w:rPr>
            </w:pPr>
            <w:r>
              <w:rPr>
                <w:sz w:val="18"/>
              </w:rPr>
              <w:t>---</w:t>
            </w: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Se diferencian cromáticamente del entorno.</w:t>
            </w:r>
          </w:p>
        </w:tc>
        <w:tc>
          <w:tcPr>
            <w:tcW w:w="1585" w:type="dxa"/>
          </w:tcPr>
          <w:p>
            <w:pPr>
              <w:pStyle w:val="TableParagraph"/>
              <w:spacing w:line="200" w:lineRule="exact"/>
              <w:ind w:left="260" w:right="257"/>
              <w:jc w:val="center"/>
              <w:rPr>
                <w:sz w:val="18"/>
              </w:rPr>
            </w:pPr>
            <w:r>
              <w:rPr>
                <w:color w:val="0000FF"/>
                <w:sz w:val="18"/>
              </w:rPr>
              <w:t>SÍ</w:t>
            </w:r>
          </w:p>
        </w:tc>
        <w:tc>
          <w:tcPr>
            <w:tcW w:w="940" w:type="dxa"/>
          </w:tcPr>
          <w:p>
            <w:pPr>
              <w:pStyle w:val="TableParagraph"/>
              <w:spacing w:line="200" w:lineRule="exact"/>
              <w:ind w:left="126" w:right="182"/>
              <w:jc w:val="center"/>
              <w:rPr>
                <w:b/>
                <w:sz w:val="18"/>
              </w:rPr>
            </w:pPr>
            <w:r>
              <w:rPr>
                <w:b/>
                <w:color w:val="002E6C"/>
                <w:sz w:val="18"/>
              </w:rPr>
              <w:t>-/Ac</w:t>
            </w:r>
          </w:p>
        </w:tc>
        <w:tc>
          <w:tcPr>
            <w:tcW w:w="1583" w:type="dxa"/>
          </w:tcPr>
          <w:p>
            <w:pPr>
              <w:pStyle w:val="TableParagraph"/>
              <w:spacing w:line="200" w:lineRule="exact"/>
              <w:ind w:left="257" w:right="257"/>
              <w:jc w:val="center"/>
              <w:rPr>
                <w:sz w:val="18"/>
              </w:rPr>
            </w:pPr>
            <w:r>
              <w:rPr>
                <w:color w:val="0000FF"/>
                <w:sz w:val="18"/>
              </w:rPr>
              <w:t>NP</w:t>
            </w:r>
          </w:p>
        </w:tc>
        <w:tc>
          <w:tcPr>
            <w:tcW w:w="928" w:type="dxa"/>
          </w:tcPr>
          <w:p>
            <w:pPr>
              <w:pStyle w:val="TableParagraph"/>
              <w:spacing w:line="200" w:lineRule="exact"/>
              <w:ind w:left="326" w:right="326"/>
              <w:jc w:val="center"/>
              <w:rPr>
                <w:sz w:val="18"/>
              </w:rPr>
            </w:pPr>
            <w:r>
              <w:rPr>
                <w:sz w:val="18"/>
              </w:rPr>
              <w:t>---</w:t>
            </w:r>
          </w:p>
        </w:tc>
      </w:tr>
      <w:tr>
        <w:trPr>
          <w:trHeight w:val="218" w:hRule="atLeast"/>
        </w:trPr>
        <w:tc>
          <w:tcPr>
            <w:tcW w:w="2547" w:type="dxa"/>
            <w:vMerge/>
            <w:tcBorders>
              <w:top w:val="nil"/>
            </w:tcBorders>
          </w:tcPr>
          <w:p>
            <w:pPr>
              <w:rPr>
                <w:sz w:val="2"/>
                <w:szCs w:val="2"/>
              </w:rPr>
            </w:pPr>
          </w:p>
        </w:tc>
        <w:tc>
          <w:tcPr>
            <w:tcW w:w="6772" w:type="dxa"/>
          </w:tcPr>
          <w:p>
            <w:pPr>
              <w:pStyle w:val="TableParagraph"/>
              <w:spacing w:line="199" w:lineRule="exact"/>
              <w:ind w:left="107"/>
              <w:rPr>
                <w:sz w:val="18"/>
              </w:rPr>
            </w:pPr>
            <w:r>
              <w:rPr>
                <w:sz w:val="18"/>
              </w:rPr>
              <w:t>Barras horizontales. Altura x longitud (m):</w:t>
            </w:r>
          </w:p>
        </w:tc>
        <w:tc>
          <w:tcPr>
            <w:tcW w:w="1585" w:type="dxa"/>
          </w:tcPr>
          <w:p>
            <w:pPr>
              <w:pStyle w:val="TableParagraph"/>
              <w:spacing w:line="199" w:lineRule="exact"/>
              <w:ind w:left="260" w:right="253"/>
              <w:jc w:val="center"/>
              <w:rPr>
                <w:sz w:val="18"/>
              </w:rPr>
            </w:pPr>
            <w:r>
              <w:rPr>
                <w:color w:val="0000FF"/>
                <w:sz w:val="18"/>
              </w:rPr>
              <w:t>0,83 x 0,78</w:t>
            </w:r>
          </w:p>
        </w:tc>
        <w:tc>
          <w:tcPr>
            <w:tcW w:w="940" w:type="dxa"/>
          </w:tcPr>
          <w:p>
            <w:pPr>
              <w:pStyle w:val="TableParagraph"/>
              <w:spacing w:before="23"/>
              <w:ind w:left="126" w:right="181"/>
              <w:jc w:val="center"/>
              <w:rPr>
                <w:b/>
                <w:sz w:val="14"/>
              </w:rPr>
            </w:pPr>
            <w:r>
              <w:rPr>
                <w:b/>
                <w:color w:val="7E7E7E"/>
                <w:sz w:val="14"/>
              </w:rPr>
              <w:t>A mejorar</w:t>
            </w:r>
          </w:p>
        </w:tc>
        <w:tc>
          <w:tcPr>
            <w:tcW w:w="1583" w:type="dxa"/>
          </w:tcPr>
          <w:p>
            <w:pPr>
              <w:pStyle w:val="TableParagraph"/>
              <w:spacing w:line="199" w:lineRule="exact"/>
              <w:ind w:left="257" w:right="257"/>
              <w:jc w:val="center"/>
              <w:rPr>
                <w:sz w:val="18"/>
              </w:rPr>
            </w:pPr>
            <w:r>
              <w:rPr>
                <w:color w:val="0000FF"/>
                <w:sz w:val="18"/>
              </w:rPr>
              <w:t>NP</w:t>
            </w:r>
          </w:p>
        </w:tc>
        <w:tc>
          <w:tcPr>
            <w:tcW w:w="928" w:type="dxa"/>
          </w:tcPr>
          <w:p>
            <w:pPr>
              <w:pStyle w:val="TableParagraph"/>
              <w:spacing w:line="199" w:lineRule="exact"/>
              <w:ind w:left="326" w:right="326"/>
              <w:jc w:val="center"/>
              <w:rPr>
                <w:sz w:val="18"/>
              </w:rPr>
            </w:pPr>
            <w:r>
              <w:rPr>
                <w:sz w:val="18"/>
              </w:rPr>
              <w:t>---</w:t>
            </w: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Barras horizontales abatibles en el lado de la transferencia.</w:t>
            </w:r>
          </w:p>
        </w:tc>
        <w:tc>
          <w:tcPr>
            <w:tcW w:w="1585" w:type="dxa"/>
          </w:tcPr>
          <w:p>
            <w:pPr>
              <w:pStyle w:val="TableParagraph"/>
              <w:spacing w:line="200" w:lineRule="exact"/>
              <w:ind w:left="260" w:right="257"/>
              <w:jc w:val="center"/>
              <w:rPr>
                <w:sz w:val="18"/>
              </w:rPr>
            </w:pPr>
            <w:r>
              <w:rPr>
                <w:color w:val="0000FF"/>
                <w:sz w:val="18"/>
              </w:rPr>
              <w:t>SÍ</w:t>
            </w:r>
          </w:p>
        </w:tc>
        <w:tc>
          <w:tcPr>
            <w:tcW w:w="940" w:type="dxa"/>
          </w:tcPr>
          <w:p>
            <w:pPr>
              <w:pStyle w:val="TableParagraph"/>
              <w:spacing w:line="200" w:lineRule="exact"/>
              <w:ind w:left="126" w:right="182"/>
              <w:jc w:val="center"/>
              <w:rPr>
                <w:b/>
                <w:sz w:val="18"/>
              </w:rPr>
            </w:pPr>
            <w:r>
              <w:rPr>
                <w:b/>
                <w:color w:val="002E6C"/>
                <w:sz w:val="18"/>
              </w:rPr>
              <w:t>-/Ac</w:t>
            </w:r>
          </w:p>
        </w:tc>
        <w:tc>
          <w:tcPr>
            <w:tcW w:w="1583" w:type="dxa"/>
          </w:tcPr>
          <w:p>
            <w:pPr>
              <w:pStyle w:val="TableParagraph"/>
              <w:spacing w:line="200" w:lineRule="exact"/>
              <w:ind w:left="257" w:right="257"/>
              <w:jc w:val="center"/>
              <w:rPr>
                <w:sz w:val="18"/>
              </w:rPr>
            </w:pPr>
            <w:r>
              <w:rPr>
                <w:color w:val="0000FF"/>
                <w:sz w:val="18"/>
              </w:rPr>
              <w:t>NP</w:t>
            </w:r>
          </w:p>
        </w:tc>
        <w:tc>
          <w:tcPr>
            <w:tcW w:w="928" w:type="dxa"/>
          </w:tcPr>
          <w:p>
            <w:pPr>
              <w:pStyle w:val="TableParagraph"/>
              <w:spacing w:line="200" w:lineRule="exact"/>
              <w:ind w:left="326" w:right="326"/>
              <w:jc w:val="center"/>
              <w:rPr>
                <w:sz w:val="18"/>
              </w:rPr>
            </w:pPr>
            <w:r>
              <w:rPr>
                <w:sz w:val="18"/>
              </w:rPr>
              <w:t>---</w:t>
            </w: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En inodoros, barra horizontal a cada lado.</w:t>
            </w:r>
          </w:p>
        </w:tc>
        <w:tc>
          <w:tcPr>
            <w:tcW w:w="1585" w:type="dxa"/>
          </w:tcPr>
          <w:p>
            <w:pPr>
              <w:pStyle w:val="TableParagraph"/>
              <w:spacing w:line="200" w:lineRule="exact"/>
              <w:ind w:left="260" w:right="257"/>
              <w:jc w:val="center"/>
              <w:rPr>
                <w:sz w:val="18"/>
              </w:rPr>
            </w:pPr>
            <w:r>
              <w:rPr>
                <w:color w:val="0000FF"/>
                <w:sz w:val="18"/>
              </w:rPr>
              <w:t>SÍ</w:t>
            </w:r>
          </w:p>
        </w:tc>
        <w:tc>
          <w:tcPr>
            <w:tcW w:w="940" w:type="dxa"/>
          </w:tcPr>
          <w:p>
            <w:pPr>
              <w:pStyle w:val="TableParagraph"/>
              <w:spacing w:line="200" w:lineRule="exact"/>
              <w:ind w:left="126" w:right="182"/>
              <w:jc w:val="center"/>
              <w:rPr>
                <w:b/>
                <w:sz w:val="18"/>
              </w:rPr>
            </w:pPr>
            <w:r>
              <w:rPr>
                <w:b/>
                <w:color w:val="002E6C"/>
                <w:sz w:val="18"/>
              </w:rPr>
              <w:t>-/Ac</w:t>
            </w:r>
          </w:p>
        </w:tc>
        <w:tc>
          <w:tcPr>
            <w:tcW w:w="1583" w:type="dxa"/>
          </w:tcPr>
          <w:p>
            <w:pPr>
              <w:pStyle w:val="TableParagraph"/>
              <w:spacing w:line="200" w:lineRule="exact"/>
              <w:ind w:left="258" w:right="255"/>
              <w:jc w:val="center"/>
              <w:rPr>
                <w:sz w:val="18"/>
              </w:rPr>
            </w:pPr>
            <w:r>
              <w:rPr>
                <w:color w:val="0000FF"/>
                <w:sz w:val="18"/>
              </w:rPr>
              <w:t>NO</w:t>
            </w:r>
          </w:p>
        </w:tc>
        <w:tc>
          <w:tcPr>
            <w:tcW w:w="928" w:type="dxa"/>
          </w:tcPr>
          <w:p>
            <w:pPr>
              <w:pStyle w:val="TableParagraph"/>
              <w:spacing w:before="22"/>
              <w:ind w:right="197"/>
              <w:jc w:val="right"/>
              <w:rPr>
                <w:b/>
                <w:sz w:val="14"/>
              </w:rPr>
            </w:pPr>
            <w:r>
              <w:rPr>
                <w:b/>
                <w:color w:val="7E7E7E"/>
                <w:sz w:val="14"/>
              </w:rPr>
              <w:t>A mejorar</w:t>
            </w:r>
          </w:p>
        </w:tc>
      </w:tr>
      <w:tr>
        <w:trPr>
          <w:trHeight w:val="217" w:hRule="atLeast"/>
        </w:trPr>
        <w:tc>
          <w:tcPr>
            <w:tcW w:w="2547" w:type="dxa"/>
            <w:vMerge/>
            <w:tcBorders>
              <w:top w:val="nil"/>
            </w:tcBorders>
          </w:tcPr>
          <w:p>
            <w:pPr>
              <w:rPr>
                <w:sz w:val="2"/>
                <w:szCs w:val="2"/>
              </w:rPr>
            </w:pPr>
          </w:p>
        </w:tc>
        <w:tc>
          <w:tcPr>
            <w:tcW w:w="6772" w:type="dxa"/>
          </w:tcPr>
          <w:p>
            <w:pPr>
              <w:pStyle w:val="TableParagraph"/>
              <w:spacing w:line="198" w:lineRule="exact"/>
              <w:ind w:left="107"/>
              <w:rPr>
                <w:sz w:val="18"/>
              </w:rPr>
            </w:pPr>
            <w:r>
              <w:rPr>
                <w:sz w:val="18"/>
              </w:rPr>
              <w:t>Separación entre barras horizontales inodoros:</w:t>
            </w:r>
          </w:p>
        </w:tc>
        <w:tc>
          <w:tcPr>
            <w:tcW w:w="1585" w:type="dxa"/>
          </w:tcPr>
          <w:p>
            <w:pPr>
              <w:pStyle w:val="TableParagraph"/>
              <w:spacing w:line="198" w:lineRule="exact"/>
              <w:ind w:left="260" w:right="256"/>
              <w:jc w:val="center"/>
              <w:rPr>
                <w:sz w:val="18"/>
              </w:rPr>
            </w:pPr>
            <w:r>
              <w:rPr>
                <w:color w:val="0000FF"/>
                <w:sz w:val="18"/>
              </w:rPr>
              <w:t>0,65</w:t>
            </w:r>
          </w:p>
        </w:tc>
        <w:tc>
          <w:tcPr>
            <w:tcW w:w="940" w:type="dxa"/>
          </w:tcPr>
          <w:p>
            <w:pPr>
              <w:pStyle w:val="TableParagraph"/>
              <w:spacing w:line="198" w:lineRule="exact"/>
              <w:ind w:left="126" w:right="181"/>
              <w:jc w:val="center"/>
              <w:rPr>
                <w:b/>
                <w:sz w:val="18"/>
              </w:rPr>
            </w:pPr>
            <w:r>
              <w:rPr>
                <w:b/>
                <w:color w:val="002E6C"/>
                <w:sz w:val="18"/>
              </w:rPr>
              <w:t>-/Ac</w:t>
            </w:r>
          </w:p>
        </w:tc>
        <w:tc>
          <w:tcPr>
            <w:tcW w:w="1583" w:type="dxa"/>
          </w:tcPr>
          <w:p>
            <w:pPr>
              <w:pStyle w:val="TableParagraph"/>
              <w:spacing w:line="198" w:lineRule="exact"/>
              <w:ind w:left="257" w:right="257"/>
              <w:jc w:val="center"/>
              <w:rPr>
                <w:sz w:val="18"/>
              </w:rPr>
            </w:pPr>
            <w:r>
              <w:rPr>
                <w:color w:val="0000FF"/>
                <w:sz w:val="18"/>
              </w:rPr>
              <w:t>NP</w:t>
            </w:r>
          </w:p>
        </w:tc>
        <w:tc>
          <w:tcPr>
            <w:tcW w:w="928" w:type="dxa"/>
          </w:tcPr>
          <w:p>
            <w:pPr>
              <w:pStyle w:val="TableParagraph"/>
              <w:spacing w:line="198" w:lineRule="exact"/>
              <w:ind w:left="326" w:right="326"/>
              <w:jc w:val="center"/>
              <w:rPr>
                <w:sz w:val="18"/>
              </w:rPr>
            </w:pPr>
            <w:r>
              <w:rPr>
                <w:sz w:val="18"/>
              </w:rPr>
              <w:t>---</w:t>
            </w:r>
          </w:p>
        </w:tc>
      </w:tr>
      <w:tr>
        <w:trPr>
          <w:trHeight w:val="220" w:hRule="atLeast"/>
        </w:trPr>
        <w:tc>
          <w:tcPr>
            <w:tcW w:w="2547" w:type="dxa"/>
            <w:vMerge w:val="restart"/>
          </w:tcPr>
          <w:p>
            <w:pPr>
              <w:pStyle w:val="TableParagraph"/>
              <w:numPr>
                <w:ilvl w:val="0"/>
                <w:numId w:val="108"/>
              </w:numPr>
              <w:tabs>
                <w:tab w:pos="468" w:val="left" w:leader="none"/>
                <w:tab w:pos="469" w:val="left" w:leader="none"/>
              </w:tabs>
              <w:spacing w:line="240" w:lineRule="auto" w:before="1" w:after="0"/>
              <w:ind w:left="468" w:right="499" w:hanging="361"/>
              <w:jc w:val="left"/>
              <w:rPr>
                <w:sz w:val="18"/>
              </w:rPr>
            </w:pPr>
            <w:r>
              <w:rPr>
                <w:sz w:val="18"/>
              </w:rPr>
              <w:t>Asientos de apoyo</w:t>
            </w:r>
            <w:r>
              <w:rPr>
                <w:spacing w:val="-6"/>
                <w:sz w:val="18"/>
              </w:rPr>
              <w:t> </w:t>
            </w:r>
            <w:r>
              <w:rPr>
                <w:sz w:val="18"/>
              </w:rPr>
              <w:t>en duchas y</w:t>
            </w:r>
            <w:r>
              <w:rPr>
                <w:spacing w:val="-4"/>
                <w:sz w:val="18"/>
              </w:rPr>
              <w:t> </w:t>
            </w:r>
            <w:r>
              <w:rPr>
                <w:sz w:val="18"/>
              </w:rPr>
              <w:t>vestuarios.</w:t>
            </w:r>
          </w:p>
        </w:tc>
        <w:tc>
          <w:tcPr>
            <w:tcW w:w="6772" w:type="dxa"/>
          </w:tcPr>
          <w:p>
            <w:pPr>
              <w:pStyle w:val="TableParagraph"/>
              <w:spacing w:line="199" w:lineRule="exact" w:before="1"/>
              <w:ind w:left="107"/>
              <w:rPr>
                <w:sz w:val="18"/>
              </w:rPr>
            </w:pPr>
            <w:r>
              <w:rPr>
                <w:sz w:val="18"/>
              </w:rPr>
              <w:t>Anchura x profundidad x altura asiento (m):</w:t>
            </w:r>
          </w:p>
        </w:tc>
        <w:tc>
          <w:tcPr>
            <w:tcW w:w="1585" w:type="dxa"/>
          </w:tcPr>
          <w:p>
            <w:pPr>
              <w:pStyle w:val="TableParagraph"/>
              <w:spacing w:line="199" w:lineRule="exact" w:before="1"/>
              <w:ind w:left="259" w:right="257"/>
              <w:jc w:val="center"/>
              <w:rPr>
                <w:sz w:val="18"/>
              </w:rPr>
            </w:pPr>
            <w:r>
              <w:rPr>
                <w:color w:val="0000FF"/>
                <w:sz w:val="18"/>
              </w:rPr>
              <w:t>NP</w:t>
            </w:r>
          </w:p>
        </w:tc>
        <w:tc>
          <w:tcPr>
            <w:tcW w:w="940" w:type="dxa"/>
          </w:tcPr>
          <w:p>
            <w:pPr>
              <w:pStyle w:val="TableParagraph"/>
              <w:spacing w:line="199" w:lineRule="exact" w:before="1"/>
              <w:ind w:left="126" w:right="126"/>
              <w:jc w:val="center"/>
              <w:rPr>
                <w:sz w:val="18"/>
              </w:rPr>
            </w:pPr>
            <w:r>
              <w:rPr>
                <w:sz w:val="18"/>
              </w:rPr>
              <w:t>---</w:t>
            </w:r>
          </w:p>
        </w:tc>
        <w:tc>
          <w:tcPr>
            <w:tcW w:w="1583" w:type="dxa"/>
          </w:tcPr>
          <w:p>
            <w:pPr>
              <w:pStyle w:val="TableParagraph"/>
              <w:spacing w:line="199" w:lineRule="exact" w:before="1"/>
              <w:ind w:left="257" w:right="257"/>
              <w:jc w:val="center"/>
              <w:rPr>
                <w:sz w:val="18"/>
              </w:rPr>
            </w:pPr>
            <w:r>
              <w:rPr>
                <w:color w:val="0000FF"/>
                <w:sz w:val="18"/>
              </w:rPr>
              <w:t>NP</w:t>
            </w:r>
          </w:p>
        </w:tc>
        <w:tc>
          <w:tcPr>
            <w:tcW w:w="928" w:type="dxa"/>
          </w:tcPr>
          <w:p>
            <w:pPr>
              <w:pStyle w:val="TableParagraph"/>
              <w:spacing w:line="199" w:lineRule="exact" w:before="1"/>
              <w:ind w:left="326" w:right="326"/>
              <w:jc w:val="center"/>
              <w:rPr>
                <w:sz w:val="18"/>
              </w:rPr>
            </w:pPr>
            <w:r>
              <w:rPr>
                <w:sz w:val="18"/>
              </w:rPr>
              <w:t>---</w:t>
            </w: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No abatible y sin respaldo.</w:t>
            </w:r>
          </w:p>
        </w:tc>
        <w:tc>
          <w:tcPr>
            <w:tcW w:w="1585" w:type="dxa"/>
          </w:tcPr>
          <w:p>
            <w:pPr>
              <w:pStyle w:val="TableParagraph"/>
              <w:spacing w:line="200" w:lineRule="exact"/>
              <w:ind w:left="259" w:right="257"/>
              <w:jc w:val="center"/>
              <w:rPr>
                <w:sz w:val="18"/>
              </w:rPr>
            </w:pPr>
            <w:r>
              <w:rPr>
                <w:color w:val="0000FF"/>
                <w:sz w:val="18"/>
              </w:rPr>
              <w:t>NP</w:t>
            </w:r>
          </w:p>
        </w:tc>
        <w:tc>
          <w:tcPr>
            <w:tcW w:w="940" w:type="dxa"/>
          </w:tcPr>
          <w:p>
            <w:pPr>
              <w:pStyle w:val="TableParagraph"/>
              <w:spacing w:line="200" w:lineRule="exact"/>
              <w:ind w:left="126" w:right="126"/>
              <w:jc w:val="center"/>
              <w:rPr>
                <w:sz w:val="18"/>
              </w:rPr>
            </w:pPr>
            <w:r>
              <w:rPr>
                <w:sz w:val="18"/>
              </w:rPr>
              <w:t>---</w:t>
            </w:r>
          </w:p>
        </w:tc>
        <w:tc>
          <w:tcPr>
            <w:tcW w:w="1583" w:type="dxa"/>
          </w:tcPr>
          <w:p>
            <w:pPr>
              <w:pStyle w:val="TableParagraph"/>
              <w:spacing w:line="200" w:lineRule="exact"/>
              <w:ind w:left="257" w:right="257"/>
              <w:jc w:val="center"/>
              <w:rPr>
                <w:sz w:val="18"/>
              </w:rPr>
            </w:pPr>
            <w:r>
              <w:rPr>
                <w:color w:val="0000FF"/>
                <w:sz w:val="18"/>
              </w:rPr>
              <w:t>NP</w:t>
            </w:r>
          </w:p>
        </w:tc>
        <w:tc>
          <w:tcPr>
            <w:tcW w:w="928" w:type="dxa"/>
          </w:tcPr>
          <w:p>
            <w:pPr>
              <w:pStyle w:val="TableParagraph"/>
              <w:spacing w:line="200" w:lineRule="exact"/>
              <w:ind w:left="326" w:right="326"/>
              <w:jc w:val="center"/>
              <w:rPr>
                <w:sz w:val="18"/>
              </w:rPr>
            </w:pPr>
            <w:r>
              <w:rPr>
                <w:sz w:val="18"/>
              </w:rPr>
              <w:t>---</w:t>
            </w: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Espacio de transferencia lateral (m):</w:t>
            </w:r>
          </w:p>
        </w:tc>
        <w:tc>
          <w:tcPr>
            <w:tcW w:w="1585" w:type="dxa"/>
          </w:tcPr>
          <w:p>
            <w:pPr>
              <w:pStyle w:val="TableParagraph"/>
              <w:spacing w:line="200" w:lineRule="exact"/>
              <w:ind w:left="259" w:right="257"/>
              <w:jc w:val="center"/>
              <w:rPr>
                <w:sz w:val="18"/>
              </w:rPr>
            </w:pPr>
            <w:r>
              <w:rPr>
                <w:color w:val="0000FF"/>
                <w:sz w:val="18"/>
              </w:rPr>
              <w:t>NP</w:t>
            </w:r>
          </w:p>
        </w:tc>
        <w:tc>
          <w:tcPr>
            <w:tcW w:w="940" w:type="dxa"/>
          </w:tcPr>
          <w:p>
            <w:pPr>
              <w:pStyle w:val="TableParagraph"/>
              <w:spacing w:line="200" w:lineRule="exact"/>
              <w:ind w:left="126" w:right="126"/>
              <w:jc w:val="center"/>
              <w:rPr>
                <w:sz w:val="18"/>
              </w:rPr>
            </w:pPr>
            <w:r>
              <w:rPr>
                <w:sz w:val="18"/>
              </w:rPr>
              <w:t>---</w:t>
            </w:r>
          </w:p>
        </w:tc>
        <w:tc>
          <w:tcPr>
            <w:tcW w:w="1583" w:type="dxa"/>
          </w:tcPr>
          <w:p>
            <w:pPr>
              <w:pStyle w:val="TableParagraph"/>
              <w:spacing w:line="200" w:lineRule="exact"/>
              <w:ind w:left="257" w:right="257"/>
              <w:jc w:val="center"/>
              <w:rPr>
                <w:sz w:val="18"/>
              </w:rPr>
            </w:pPr>
            <w:r>
              <w:rPr>
                <w:color w:val="0000FF"/>
                <w:sz w:val="18"/>
              </w:rPr>
              <w:t>NP</w:t>
            </w:r>
          </w:p>
        </w:tc>
        <w:tc>
          <w:tcPr>
            <w:tcW w:w="928" w:type="dxa"/>
          </w:tcPr>
          <w:p>
            <w:pPr>
              <w:pStyle w:val="TableParagraph"/>
              <w:spacing w:line="200" w:lineRule="exact"/>
              <w:ind w:left="326" w:right="326"/>
              <w:jc w:val="center"/>
              <w:rPr>
                <w:sz w:val="18"/>
              </w:rPr>
            </w:pPr>
            <w:r>
              <w:rPr>
                <w:sz w:val="18"/>
              </w:rPr>
              <w:t>---</w:t>
            </w:r>
          </w:p>
        </w:tc>
      </w:tr>
      <w:tr>
        <w:trPr>
          <w:trHeight w:val="218" w:hRule="atLeast"/>
        </w:trPr>
        <w:tc>
          <w:tcPr>
            <w:tcW w:w="2547" w:type="dxa"/>
            <w:vMerge w:val="restart"/>
          </w:tcPr>
          <w:p>
            <w:pPr>
              <w:pStyle w:val="TableParagraph"/>
              <w:numPr>
                <w:ilvl w:val="0"/>
                <w:numId w:val="109"/>
              </w:numPr>
              <w:tabs>
                <w:tab w:pos="468" w:val="left" w:leader="none"/>
                <w:tab w:pos="469" w:val="left" w:leader="none"/>
              </w:tabs>
              <w:spacing w:line="240" w:lineRule="auto" w:before="0" w:after="0"/>
              <w:ind w:left="468" w:right="959" w:hanging="361"/>
              <w:jc w:val="left"/>
              <w:rPr>
                <w:sz w:val="18"/>
              </w:rPr>
            </w:pPr>
            <w:r>
              <w:rPr>
                <w:sz w:val="18"/>
              </w:rPr>
              <w:t>Accesorios y/ o mecanismos.</w:t>
            </w:r>
          </w:p>
        </w:tc>
        <w:tc>
          <w:tcPr>
            <w:tcW w:w="6772" w:type="dxa"/>
          </w:tcPr>
          <w:p>
            <w:pPr>
              <w:pStyle w:val="TableParagraph"/>
              <w:spacing w:line="198" w:lineRule="exact"/>
              <w:ind w:left="107"/>
              <w:rPr>
                <w:sz w:val="18"/>
              </w:rPr>
            </w:pPr>
            <w:r>
              <w:rPr>
                <w:sz w:val="18"/>
              </w:rPr>
              <w:t>Altura de uso (m):</w:t>
            </w:r>
          </w:p>
        </w:tc>
        <w:tc>
          <w:tcPr>
            <w:tcW w:w="1585" w:type="dxa"/>
          </w:tcPr>
          <w:p>
            <w:pPr>
              <w:pStyle w:val="TableParagraph"/>
              <w:spacing w:line="198" w:lineRule="exact"/>
              <w:ind w:left="260" w:right="256"/>
              <w:jc w:val="center"/>
              <w:rPr>
                <w:sz w:val="18"/>
              </w:rPr>
            </w:pPr>
            <w:r>
              <w:rPr>
                <w:color w:val="0000FF"/>
                <w:sz w:val="18"/>
              </w:rPr>
              <w:t>0,915</w:t>
            </w:r>
          </w:p>
        </w:tc>
        <w:tc>
          <w:tcPr>
            <w:tcW w:w="940" w:type="dxa"/>
          </w:tcPr>
          <w:p>
            <w:pPr>
              <w:pStyle w:val="TableParagraph"/>
              <w:spacing w:line="198" w:lineRule="exact"/>
              <w:ind w:left="126" w:right="126"/>
              <w:jc w:val="center"/>
              <w:rPr>
                <w:b/>
                <w:sz w:val="18"/>
              </w:rPr>
            </w:pPr>
            <w:r>
              <w:rPr>
                <w:b/>
                <w:color w:val="002E6C"/>
                <w:sz w:val="18"/>
              </w:rPr>
              <w:t>A/Ac</w:t>
            </w:r>
          </w:p>
        </w:tc>
        <w:tc>
          <w:tcPr>
            <w:tcW w:w="1583" w:type="dxa"/>
          </w:tcPr>
          <w:p>
            <w:pPr>
              <w:pStyle w:val="TableParagraph"/>
              <w:spacing w:line="198" w:lineRule="exact"/>
              <w:ind w:left="258" w:right="256"/>
              <w:jc w:val="center"/>
              <w:rPr>
                <w:sz w:val="18"/>
              </w:rPr>
            </w:pPr>
            <w:r>
              <w:rPr>
                <w:color w:val="0000FF"/>
                <w:sz w:val="18"/>
              </w:rPr>
              <w:t>0,915</w:t>
            </w:r>
          </w:p>
        </w:tc>
        <w:tc>
          <w:tcPr>
            <w:tcW w:w="928" w:type="dxa"/>
          </w:tcPr>
          <w:p>
            <w:pPr>
              <w:pStyle w:val="TableParagraph"/>
              <w:spacing w:line="198" w:lineRule="exact"/>
              <w:ind w:right="274"/>
              <w:jc w:val="right"/>
              <w:rPr>
                <w:b/>
                <w:sz w:val="18"/>
              </w:rPr>
            </w:pPr>
            <w:r>
              <w:rPr>
                <w:b/>
                <w:color w:val="002E6C"/>
                <w:sz w:val="18"/>
              </w:rPr>
              <w:t>A/Ac</w:t>
            </w: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Alcance horizontal grifería desde asiento (m):</w:t>
            </w:r>
          </w:p>
        </w:tc>
        <w:tc>
          <w:tcPr>
            <w:tcW w:w="1585" w:type="dxa"/>
          </w:tcPr>
          <w:p>
            <w:pPr>
              <w:pStyle w:val="TableParagraph"/>
              <w:spacing w:line="200" w:lineRule="exact"/>
              <w:ind w:left="260" w:right="256"/>
              <w:jc w:val="center"/>
              <w:rPr>
                <w:sz w:val="18"/>
              </w:rPr>
            </w:pPr>
            <w:r>
              <w:rPr>
                <w:color w:val="0000FF"/>
                <w:sz w:val="18"/>
              </w:rPr>
              <w:t>0,395</w:t>
            </w:r>
          </w:p>
        </w:tc>
        <w:tc>
          <w:tcPr>
            <w:tcW w:w="940" w:type="dxa"/>
          </w:tcPr>
          <w:p>
            <w:pPr>
              <w:pStyle w:val="TableParagraph"/>
              <w:spacing w:line="200" w:lineRule="exact"/>
              <w:ind w:left="126" w:right="126"/>
              <w:jc w:val="center"/>
              <w:rPr>
                <w:b/>
                <w:sz w:val="18"/>
              </w:rPr>
            </w:pPr>
            <w:r>
              <w:rPr>
                <w:b/>
                <w:color w:val="002E6C"/>
                <w:sz w:val="18"/>
              </w:rPr>
              <w:t>A/Ac</w:t>
            </w:r>
          </w:p>
        </w:tc>
        <w:tc>
          <w:tcPr>
            <w:tcW w:w="1583" w:type="dxa"/>
          </w:tcPr>
          <w:p>
            <w:pPr>
              <w:pStyle w:val="TableParagraph"/>
              <w:spacing w:line="200" w:lineRule="exact"/>
              <w:ind w:left="258" w:right="256"/>
              <w:jc w:val="center"/>
              <w:rPr>
                <w:sz w:val="18"/>
              </w:rPr>
            </w:pPr>
            <w:r>
              <w:rPr>
                <w:color w:val="0000FF"/>
                <w:sz w:val="18"/>
              </w:rPr>
              <w:t>0,395</w:t>
            </w:r>
          </w:p>
        </w:tc>
        <w:tc>
          <w:tcPr>
            <w:tcW w:w="928" w:type="dxa"/>
          </w:tcPr>
          <w:p>
            <w:pPr>
              <w:pStyle w:val="TableParagraph"/>
              <w:spacing w:line="200" w:lineRule="exact"/>
              <w:ind w:right="274"/>
              <w:jc w:val="right"/>
              <w:rPr>
                <w:b/>
                <w:sz w:val="18"/>
              </w:rPr>
            </w:pPr>
            <w:r>
              <w:rPr>
                <w:b/>
                <w:color w:val="002E6C"/>
                <w:sz w:val="18"/>
              </w:rPr>
              <w:t>A/Ac</w:t>
            </w: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Grifería automática con detección de presencia.</w:t>
            </w:r>
          </w:p>
        </w:tc>
        <w:tc>
          <w:tcPr>
            <w:tcW w:w="1585" w:type="dxa"/>
          </w:tcPr>
          <w:p>
            <w:pPr>
              <w:pStyle w:val="TableParagraph"/>
              <w:spacing w:line="200" w:lineRule="exact"/>
              <w:ind w:left="259" w:right="257"/>
              <w:jc w:val="center"/>
              <w:rPr>
                <w:sz w:val="18"/>
              </w:rPr>
            </w:pPr>
            <w:r>
              <w:rPr>
                <w:color w:val="0000FF"/>
                <w:sz w:val="18"/>
              </w:rPr>
              <w:t>NP</w:t>
            </w:r>
          </w:p>
        </w:tc>
        <w:tc>
          <w:tcPr>
            <w:tcW w:w="940" w:type="dxa"/>
          </w:tcPr>
          <w:p>
            <w:pPr>
              <w:pStyle w:val="TableParagraph"/>
              <w:spacing w:line="200" w:lineRule="exact"/>
              <w:ind w:left="126" w:right="126"/>
              <w:jc w:val="center"/>
              <w:rPr>
                <w:sz w:val="18"/>
              </w:rPr>
            </w:pPr>
            <w:r>
              <w:rPr>
                <w:sz w:val="18"/>
              </w:rPr>
              <w:t>---</w:t>
            </w:r>
          </w:p>
        </w:tc>
        <w:tc>
          <w:tcPr>
            <w:tcW w:w="1583" w:type="dxa"/>
          </w:tcPr>
          <w:p>
            <w:pPr>
              <w:pStyle w:val="TableParagraph"/>
              <w:spacing w:line="200" w:lineRule="exact"/>
              <w:ind w:left="257" w:right="257"/>
              <w:jc w:val="center"/>
              <w:rPr>
                <w:sz w:val="18"/>
              </w:rPr>
            </w:pPr>
            <w:r>
              <w:rPr>
                <w:color w:val="0000FF"/>
                <w:sz w:val="18"/>
              </w:rPr>
              <w:t>NP</w:t>
            </w:r>
          </w:p>
        </w:tc>
        <w:tc>
          <w:tcPr>
            <w:tcW w:w="928" w:type="dxa"/>
          </w:tcPr>
          <w:p>
            <w:pPr>
              <w:pStyle w:val="TableParagraph"/>
              <w:spacing w:line="200" w:lineRule="exact"/>
              <w:ind w:left="326" w:right="326"/>
              <w:jc w:val="center"/>
              <w:rPr>
                <w:sz w:val="18"/>
              </w:rPr>
            </w:pPr>
            <w:r>
              <w:rPr>
                <w:sz w:val="18"/>
              </w:rPr>
              <w:t>---</w:t>
            </w:r>
          </w:p>
        </w:tc>
      </w:tr>
      <w:tr>
        <w:trPr>
          <w:trHeight w:val="218" w:hRule="atLeast"/>
        </w:trPr>
        <w:tc>
          <w:tcPr>
            <w:tcW w:w="2547" w:type="dxa"/>
            <w:vMerge/>
            <w:tcBorders>
              <w:top w:val="nil"/>
            </w:tcBorders>
          </w:tcPr>
          <w:p>
            <w:pPr>
              <w:rPr>
                <w:sz w:val="2"/>
                <w:szCs w:val="2"/>
              </w:rPr>
            </w:pPr>
          </w:p>
        </w:tc>
        <w:tc>
          <w:tcPr>
            <w:tcW w:w="6772" w:type="dxa"/>
          </w:tcPr>
          <w:p>
            <w:pPr>
              <w:pStyle w:val="TableParagraph"/>
              <w:spacing w:line="198" w:lineRule="exact"/>
              <w:ind w:left="107"/>
              <w:rPr>
                <w:sz w:val="18"/>
              </w:rPr>
            </w:pPr>
            <w:r>
              <w:rPr>
                <w:sz w:val="18"/>
              </w:rPr>
              <w:t>Grifería tipo monomando con palanca alargada de tipo gerontológico.</w:t>
            </w:r>
          </w:p>
        </w:tc>
        <w:tc>
          <w:tcPr>
            <w:tcW w:w="1585" w:type="dxa"/>
          </w:tcPr>
          <w:p>
            <w:pPr>
              <w:pStyle w:val="TableParagraph"/>
              <w:spacing w:line="198" w:lineRule="exact"/>
              <w:ind w:left="259" w:right="257"/>
              <w:jc w:val="center"/>
              <w:rPr>
                <w:sz w:val="18"/>
              </w:rPr>
            </w:pPr>
            <w:r>
              <w:rPr>
                <w:color w:val="0000FF"/>
                <w:sz w:val="18"/>
              </w:rPr>
              <w:t>NP</w:t>
            </w:r>
          </w:p>
        </w:tc>
        <w:tc>
          <w:tcPr>
            <w:tcW w:w="940" w:type="dxa"/>
          </w:tcPr>
          <w:p>
            <w:pPr>
              <w:pStyle w:val="TableParagraph"/>
              <w:spacing w:line="198" w:lineRule="exact"/>
              <w:ind w:left="126" w:right="126"/>
              <w:jc w:val="center"/>
              <w:rPr>
                <w:sz w:val="18"/>
              </w:rPr>
            </w:pPr>
            <w:r>
              <w:rPr>
                <w:sz w:val="18"/>
              </w:rPr>
              <w:t>---</w:t>
            </w:r>
          </w:p>
        </w:tc>
        <w:tc>
          <w:tcPr>
            <w:tcW w:w="1583" w:type="dxa"/>
          </w:tcPr>
          <w:p>
            <w:pPr>
              <w:pStyle w:val="TableParagraph"/>
              <w:spacing w:line="198" w:lineRule="exact"/>
              <w:ind w:left="257" w:right="257"/>
              <w:jc w:val="center"/>
              <w:rPr>
                <w:sz w:val="18"/>
              </w:rPr>
            </w:pPr>
            <w:r>
              <w:rPr>
                <w:color w:val="0000FF"/>
                <w:sz w:val="18"/>
              </w:rPr>
              <w:t>NP</w:t>
            </w:r>
          </w:p>
        </w:tc>
        <w:tc>
          <w:tcPr>
            <w:tcW w:w="928" w:type="dxa"/>
          </w:tcPr>
          <w:p>
            <w:pPr>
              <w:pStyle w:val="TableParagraph"/>
              <w:spacing w:line="198" w:lineRule="exact"/>
              <w:ind w:left="326" w:right="326"/>
              <w:jc w:val="center"/>
              <w:rPr>
                <w:sz w:val="18"/>
              </w:rPr>
            </w:pPr>
            <w:r>
              <w:rPr>
                <w:sz w:val="18"/>
              </w:rPr>
              <w:t>---</w:t>
            </w:r>
          </w:p>
        </w:tc>
      </w:tr>
      <w:tr>
        <w:trPr>
          <w:trHeight w:val="220" w:hRule="atLeast"/>
        </w:trPr>
        <w:tc>
          <w:tcPr>
            <w:tcW w:w="2547" w:type="dxa"/>
            <w:vMerge/>
            <w:tcBorders>
              <w:top w:val="nil"/>
            </w:tcBorders>
          </w:tcPr>
          <w:p>
            <w:pPr>
              <w:rPr>
                <w:sz w:val="2"/>
                <w:szCs w:val="2"/>
              </w:rPr>
            </w:pPr>
          </w:p>
        </w:tc>
        <w:tc>
          <w:tcPr>
            <w:tcW w:w="6772" w:type="dxa"/>
          </w:tcPr>
          <w:p>
            <w:pPr>
              <w:pStyle w:val="TableParagraph"/>
              <w:spacing w:line="199" w:lineRule="exact" w:before="1"/>
              <w:ind w:left="107"/>
              <w:rPr>
                <w:sz w:val="18"/>
              </w:rPr>
            </w:pPr>
            <w:r>
              <w:rPr>
                <w:sz w:val="18"/>
              </w:rPr>
              <w:t>Espejo. Altura del borde inferior (m):</w:t>
            </w:r>
          </w:p>
        </w:tc>
        <w:tc>
          <w:tcPr>
            <w:tcW w:w="1585" w:type="dxa"/>
          </w:tcPr>
          <w:p>
            <w:pPr>
              <w:pStyle w:val="TableParagraph"/>
              <w:spacing w:line="199" w:lineRule="exact" w:before="1"/>
              <w:ind w:left="260" w:right="256"/>
              <w:jc w:val="center"/>
              <w:rPr>
                <w:sz w:val="18"/>
              </w:rPr>
            </w:pPr>
            <w:r>
              <w:rPr>
                <w:color w:val="0000FF"/>
                <w:sz w:val="18"/>
              </w:rPr>
              <w:t>0,99</w:t>
            </w:r>
          </w:p>
        </w:tc>
        <w:tc>
          <w:tcPr>
            <w:tcW w:w="940" w:type="dxa"/>
          </w:tcPr>
          <w:p>
            <w:pPr>
              <w:pStyle w:val="TableParagraph"/>
              <w:spacing w:before="25"/>
              <w:ind w:left="126" w:right="181"/>
              <w:jc w:val="center"/>
              <w:rPr>
                <w:b/>
                <w:sz w:val="14"/>
              </w:rPr>
            </w:pPr>
            <w:r>
              <w:rPr>
                <w:b/>
                <w:color w:val="7E7E7E"/>
                <w:sz w:val="14"/>
              </w:rPr>
              <w:t>A mejorar</w:t>
            </w:r>
          </w:p>
        </w:tc>
        <w:tc>
          <w:tcPr>
            <w:tcW w:w="1583" w:type="dxa"/>
          </w:tcPr>
          <w:p>
            <w:pPr>
              <w:pStyle w:val="TableParagraph"/>
              <w:spacing w:line="199" w:lineRule="exact" w:before="1"/>
              <w:ind w:left="258" w:right="256"/>
              <w:jc w:val="center"/>
              <w:rPr>
                <w:sz w:val="18"/>
              </w:rPr>
            </w:pPr>
            <w:r>
              <w:rPr>
                <w:color w:val="0000FF"/>
                <w:sz w:val="18"/>
              </w:rPr>
              <w:t>1,00</w:t>
            </w:r>
          </w:p>
        </w:tc>
        <w:tc>
          <w:tcPr>
            <w:tcW w:w="928" w:type="dxa"/>
          </w:tcPr>
          <w:p>
            <w:pPr>
              <w:pStyle w:val="TableParagraph"/>
              <w:spacing w:before="25"/>
              <w:ind w:right="197"/>
              <w:jc w:val="right"/>
              <w:rPr>
                <w:b/>
                <w:sz w:val="14"/>
              </w:rPr>
            </w:pPr>
            <w:r>
              <w:rPr>
                <w:b/>
                <w:color w:val="7E7E7E"/>
                <w:sz w:val="14"/>
              </w:rPr>
              <w:t>A mejorar</w:t>
            </w: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Espejo orientable hasta al menos 10º.</w:t>
            </w:r>
          </w:p>
        </w:tc>
        <w:tc>
          <w:tcPr>
            <w:tcW w:w="1585" w:type="dxa"/>
          </w:tcPr>
          <w:p>
            <w:pPr>
              <w:pStyle w:val="TableParagraph"/>
              <w:spacing w:line="200" w:lineRule="exact"/>
              <w:ind w:left="259" w:right="257"/>
              <w:jc w:val="center"/>
              <w:rPr>
                <w:sz w:val="18"/>
              </w:rPr>
            </w:pPr>
            <w:r>
              <w:rPr>
                <w:color w:val="0000FF"/>
                <w:sz w:val="18"/>
              </w:rPr>
              <w:t>NP</w:t>
            </w:r>
          </w:p>
        </w:tc>
        <w:tc>
          <w:tcPr>
            <w:tcW w:w="940" w:type="dxa"/>
          </w:tcPr>
          <w:p>
            <w:pPr>
              <w:pStyle w:val="TableParagraph"/>
              <w:spacing w:line="200" w:lineRule="exact"/>
              <w:ind w:left="126" w:right="126"/>
              <w:jc w:val="center"/>
              <w:rPr>
                <w:sz w:val="18"/>
              </w:rPr>
            </w:pPr>
            <w:r>
              <w:rPr>
                <w:sz w:val="18"/>
              </w:rPr>
              <w:t>---</w:t>
            </w:r>
          </w:p>
        </w:tc>
        <w:tc>
          <w:tcPr>
            <w:tcW w:w="1583" w:type="dxa"/>
          </w:tcPr>
          <w:p>
            <w:pPr>
              <w:pStyle w:val="TableParagraph"/>
              <w:spacing w:line="200" w:lineRule="exact"/>
              <w:ind w:left="257" w:right="257"/>
              <w:jc w:val="center"/>
              <w:rPr>
                <w:sz w:val="18"/>
              </w:rPr>
            </w:pPr>
            <w:r>
              <w:rPr>
                <w:color w:val="0000FF"/>
                <w:sz w:val="18"/>
              </w:rPr>
              <w:t>NP</w:t>
            </w:r>
          </w:p>
        </w:tc>
        <w:tc>
          <w:tcPr>
            <w:tcW w:w="928" w:type="dxa"/>
          </w:tcPr>
          <w:p>
            <w:pPr>
              <w:pStyle w:val="TableParagraph"/>
              <w:spacing w:line="200" w:lineRule="exact"/>
              <w:ind w:left="326" w:right="326"/>
              <w:jc w:val="center"/>
              <w:rPr>
                <w:sz w:val="18"/>
              </w:rPr>
            </w:pPr>
            <w:r>
              <w:rPr>
                <w:sz w:val="18"/>
              </w:rPr>
              <w:t>---</w:t>
            </w: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Mecanismos de descarga a presión o palanca, con pulsadores de gran superficie.</w:t>
            </w:r>
          </w:p>
        </w:tc>
        <w:tc>
          <w:tcPr>
            <w:tcW w:w="1585" w:type="dxa"/>
          </w:tcPr>
          <w:p>
            <w:pPr>
              <w:pStyle w:val="TableParagraph"/>
              <w:spacing w:line="200" w:lineRule="exact"/>
              <w:ind w:left="260" w:right="255"/>
              <w:jc w:val="center"/>
              <w:rPr>
                <w:sz w:val="18"/>
              </w:rPr>
            </w:pPr>
            <w:r>
              <w:rPr>
                <w:color w:val="0000FF"/>
                <w:sz w:val="18"/>
              </w:rPr>
              <w:t>NO</w:t>
            </w:r>
          </w:p>
        </w:tc>
        <w:tc>
          <w:tcPr>
            <w:tcW w:w="940" w:type="dxa"/>
          </w:tcPr>
          <w:p>
            <w:pPr>
              <w:pStyle w:val="TableParagraph"/>
              <w:spacing w:before="22"/>
              <w:ind w:left="126" w:right="181"/>
              <w:jc w:val="center"/>
              <w:rPr>
                <w:b/>
                <w:sz w:val="14"/>
              </w:rPr>
            </w:pPr>
            <w:r>
              <w:rPr>
                <w:b/>
                <w:color w:val="7E7E7E"/>
                <w:sz w:val="14"/>
              </w:rPr>
              <w:t>A mejorar</w:t>
            </w:r>
          </w:p>
        </w:tc>
        <w:tc>
          <w:tcPr>
            <w:tcW w:w="1583" w:type="dxa"/>
          </w:tcPr>
          <w:p>
            <w:pPr>
              <w:pStyle w:val="TableParagraph"/>
              <w:spacing w:line="200" w:lineRule="exact"/>
              <w:ind w:left="258" w:right="255"/>
              <w:jc w:val="center"/>
              <w:rPr>
                <w:sz w:val="18"/>
              </w:rPr>
            </w:pPr>
            <w:r>
              <w:rPr>
                <w:color w:val="0000FF"/>
                <w:sz w:val="18"/>
              </w:rPr>
              <w:t>NO</w:t>
            </w:r>
          </w:p>
        </w:tc>
        <w:tc>
          <w:tcPr>
            <w:tcW w:w="928" w:type="dxa"/>
          </w:tcPr>
          <w:p>
            <w:pPr>
              <w:pStyle w:val="TableParagraph"/>
              <w:spacing w:before="22"/>
              <w:ind w:right="197"/>
              <w:jc w:val="right"/>
              <w:rPr>
                <w:b/>
                <w:sz w:val="14"/>
              </w:rPr>
            </w:pPr>
            <w:r>
              <w:rPr>
                <w:b/>
                <w:color w:val="7E7E7E"/>
                <w:sz w:val="14"/>
              </w:rPr>
              <w:t>A mejorar</w:t>
            </w:r>
          </w:p>
        </w:tc>
      </w:tr>
      <w:tr>
        <w:trPr>
          <w:trHeight w:val="218" w:hRule="atLeast"/>
        </w:trPr>
        <w:tc>
          <w:tcPr>
            <w:tcW w:w="2547" w:type="dxa"/>
            <w:vMerge/>
            <w:tcBorders>
              <w:top w:val="nil"/>
            </w:tcBorders>
          </w:tcPr>
          <w:p>
            <w:pPr>
              <w:rPr>
                <w:sz w:val="2"/>
                <w:szCs w:val="2"/>
              </w:rPr>
            </w:pPr>
          </w:p>
        </w:tc>
        <w:tc>
          <w:tcPr>
            <w:tcW w:w="6772" w:type="dxa"/>
          </w:tcPr>
          <w:p>
            <w:pPr>
              <w:pStyle w:val="TableParagraph"/>
              <w:spacing w:line="198" w:lineRule="exact"/>
              <w:ind w:left="107"/>
              <w:rPr>
                <w:sz w:val="18"/>
              </w:rPr>
            </w:pPr>
            <w:r>
              <w:rPr>
                <w:sz w:val="18"/>
              </w:rPr>
              <w:t>Diferenciación cromática del entorno.</w:t>
            </w:r>
          </w:p>
        </w:tc>
        <w:tc>
          <w:tcPr>
            <w:tcW w:w="1585" w:type="dxa"/>
          </w:tcPr>
          <w:p>
            <w:pPr>
              <w:pStyle w:val="TableParagraph"/>
              <w:spacing w:line="198" w:lineRule="exact"/>
              <w:ind w:left="260" w:right="257"/>
              <w:jc w:val="center"/>
              <w:rPr>
                <w:sz w:val="18"/>
              </w:rPr>
            </w:pPr>
            <w:r>
              <w:rPr>
                <w:color w:val="0000FF"/>
                <w:sz w:val="18"/>
              </w:rPr>
              <w:t>SÍ</w:t>
            </w:r>
          </w:p>
        </w:tc>
        <w:tc>
          <w:tcPr>
            <w:tcW w:w="940" w:type="dxa"/>
          </w:tcPr>
          <w:p>
            <w:pPr>
              <w:pStyle w:val="TableParagraph"/>
              <w:spacing w:line="198" w:lineRule="exact"/>
              <w:ind w:left="126" w:right="182"/>
              <w:jc w:val="center"/>
              <w:rPr>
                <w:b/>
                <w:sz w:val="18"/>
              </w:rPr>
            </w:pPr>
            <w:r>
              <w:rPr>
                <w:b/>
                <w:color w:val="002E6C"/>
                <w:sz w:val="18"/>
              </w:rPr>
              <w:t>-/Ac</w:t>
            </w:r>
          </w:p>
        </w:tc>
        <w:tc>
          <w:tcPr>
            <w:tcW w:w="1583" w:type="dxa"/>
          </w:tcPr>
          <w:p>
            <w:pPr>
              <w:pStyle w:val="TableParagraph"/>
              <w:spacing w:line="198" w:lineRule="exact"/>
              <w:ind w:left="258" w:right="257"/>
              <w:jc w:val="center"/>
              <w:rPr>
                <w:sz w:val="18"/>
              </w:rPr>
            </w:pPr>
            <w:r>
              <w:rPr>
                <w:color w:val="0000FF"/>
                <w:sz w:val="18"/>
              </w:rPr>
              <w:t>SÍ</w:t>
            </w:r>
          </w:p>
        </w:tc>
        <w:tc>
          <w:tcPr>
            <w:tcW w:w="928" w:type="dxa"/>
          </w:tcPr>
          <w:p>
            <w:pPr>
              <w:pStyle w:val="TableParagraph"/>
              <w:spacing w:line="198" w:lineRule="exact"/>
              <w:ind w:left="271"/>
              <w:rPr>
                <w:b/>
                <w:sz w:val="18"/>
              </w:rPr>
            </w:pPr>
            <w:r>
              <w:rPr>
                <w:b/>
                <w:color w:val="002E6C"/>
                <w:sz w:val="18"/>
              </w:rPr>
              <w:t>-/Ac</w:t>
            </w:r>
          </w:p>
        </w:tc>
      </w:tr>
    </w:tbl>
    <w:p>
      <w:pPr>
        <w:pStyle w:val="BodyText"/>
        <w:tabs>
          <w:tab w:pos="2520" w:val="left" w:leader="none"/>
        </w:tabs>
        <w:spacing w:before="131"/>
        <w:ind w:right="1588"/>
        <w:jc w:val="right"/>
      </w:pPr>
      <w:r>
        <w:rPr/>
        <w:pict>
          <v:shape style="position:absolute;margin-left:613.75pt;margin-top:6.359334pt;width:46.95pt;height:11.55pt;mso-position-horizontal-relative:page;mso-position-vertical-relative:paragraph;z-index:-787168" type="#_x0000_t202" filled="false" stroked="true" strokeweight=".48004pt" strokecolor="#808080">
            <v:textbox inset="0,0,0,0">
              <w:txbxContent>
                <w:p>
                  <w:pPr>
                    <w:spacing w:before="25"/>
                    <w:ind w:left="143" w:right="0" w:firstLine="0"/>
                    <w:jc w:val="left"/>
                    <w:rPr>
                      <w:b/>
                      <w:sz w:val="14"/>
                    </w:rPr>
                  </w:pPr>
                  <w:r>
                    <w:rPr>
                      <w:b/>
                      <w:color w:val="7E7E7E"/>
                      <w:sz w:val="14"/>
                    </w:rPr>
                    <w:t>A mejorar</w:t>
                  </w:r>
                </w:p>
              </w:txbxContent>
            </v:textbox>
            <v:stroke dashstyle="solid"/>
            <w10:wrap type="none"/>
          </v:shape>
        </w:pict>
      </w:r>
      <w:r>
        <w:rPr/>
        <w:pict>
          <v:shape style="position:absolute;margin-left:739.779968pt;margin-top:6.359334pt;width:46.35pt;height:11.55pt;mso-position-horizontal-relative:page;mso-position-vertical-relative:paragraph;z-index:6064" type="#_x0000_t202" filled="false" stroked="true" strokeweight=".47998pt" strokecolor="#808080">
            <v:textbox inset="0,0,0,0">
              <w:txbxContent>
                <w:p>
                  <w:pPr>
                    <w:spacing w:before="25"/>
                    <w:ind w:left="139" w:right="0" w:firstLine="0"/>
                    <w:jc w:val="left"/>
                    <w:rPr>
                      <w:b/>
                      <w:sz w:val="14"/>
                    </w:rPr>
                  </w:pPr>
                  <w:r>
                    <w:rPr>
                      <w:b/>
                      <w:color w:val="7E7E7E"/>
                      <w:sz w:val="14"/>
                    </w:rPr>
                    <w:t>A mejorar</w:t>
                  </w:r>
                </w:p>
              </w:txbxContent>
            </v:textbox>
            <v:stroke dashstyle="solid"/>
            <w10:wrap type="none"/>
          </v:shape>
        </w:pict>
      </w:r>
      <w:r>
        <w:rPr/>
        <w:t>Nivel</w:t>
        <w:tab/>
      </w:r>
      <w:r>
        <w:rPr>
          <w:spacing w:val="-1"/>
        </w:rPr>
        <w:t>Nivel</w:t>
      </w:r>
    </w:p>
    <w:p>
      <w:pPr>
        <w:spacing w:before="142"/>
        <w:ind w:left="0" w:right="1590" w:firstLine="0"/>
        <w:jc w:val="right"/>
        <w:rPr>
          <w:b/>
          <w:sz w:val="18"/>
        </w:rPr>
      </w:pPr>
      <w:r>
        <w:rPr/>
        <w:pict>
          <v:shape style="position:absolute;margin-left:739.779968pt;margin-top:6.909324pt;width:46.35pt;height:11.55pt;mso-position-horizontal-relative:page;mso-position-vertical-relative:paragraph;z-index:6088" type="#_x0000_t202" filled="false" stroked="true" strokeweight=".47998pt" strokecolor="#808080">
            <v:textbox inset="0,0,0,0">
              <w:txbxContent>
                <w:p>
                  <w:pPr>
                    <w:spacing w:before="22"/>
                    <w:ind w:left="139" w:right="0" w:firstLine="0"/>
                    <w:jc w:val="left"/>
                    <w:rPr>
                      <w:b/>
                      <w:sz w:val="14"/>
                    </w:rPr>
                  </w:pPr>
                  <w:r>
                    <w:rPr>
                      <w:b/>
                      <w:color w:val="7E7E7E"/>
                      <w:sz w:val="14"/>
                    </w:rPr>
                    <w:t>A mejorar</w:t>
                  </w:r>
                </w:p>
              </w:txbxContent>
            </v:textbox>
            <v:stroke dashstyle="solid"/>
            <w10:wrap type="none"/>
          </v:shape>
        </w:pict>
      </w:r>
      <w:r>
        <w:rPr>
          <w:b/>
          <w:sz w:val="18"/>
        </w:rPr>
        <w:t>Nivel E04 Servicios higiénicos</w:t>
      </w:r>
    </w:p>
    <w:p>
      <w:pPr>
        <w:spacing w:after="0"/>
        <w:jc w:val="right"/>
        <w:rPr>
          <w:sz w:val="18"/>
        </w:rPr>
        <w:sectPr>
          <w:pgSz w:w="16840" w:h="11910" w:orient="landscape"/>
          <w:pgMar w:header="0" w:footer="891" w:top="980" w:bottom="1080" w:left="1260" w:right="560"/>
        </w:sectPr>
      </w:pPr>
    </w:p>
    <w:p>
      <w:pPr>
        <w:spacing w:before="31" w:after="3"/>
        <w:ind w:left="220" w:right="0" w:firstLine="0"/>
        <w:jc w:val="left"/>
        <w:rPr>
          <w:b/>
          <w:sz w:val="22"/>
        </w:rPr>
      </w:pPr>
      <w:r>
        <w:rPr>
          <w:b/>
          <w:sz w:val="22"/>
        </w:rPr>
        <w:t>E06 Áreas de consumo de alimentos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4"/>
        <w:gridCol w:w="6757"/>
        <w:gridCol w:w="1584"/>
        <w:gridCol w:w="937"/>
        <w:gridCol w:w="1582"/>
        <w:gridCol w:w="927"/>
      </w:tblGrid>
      <w:tr>
        <w:trPr>
          <w:trHeight w:val="220" w:hRule="atLeast"/>
        </w:trPr>
        <w:tc>
          <w:tcPr>
            <w:tcW w:w="9321" w:type="dxa"/>
            <w:gridSpan w:val="2"/>
          </w:tcPr>
          <w:p>
            <w:pPr>
              <w:pStyle w:val="TableParagraph"/>
              <w:spacing w:line="200" w:lineRule="exact"/>
              <w:ind w:left="6137"/>
              <w:rPr>
                <w:b/>
                <w:sz w:val="18"/>
              </w:rPr>
            </w:pPr>
            <w:r>
              <w:rPr>
                <w:b/>
                <w:sz w:val="18"/>
              </w:rPr>
              <w:t>Nivel de accesibilidad reglamentario E06:</w:t>
            </w:r>
          </w:p>
        </w:tc>
        <w:tc>
          <w:tcPr>
            <w:tcW w:w="5030" w:type="dxa"/>
            <w:gridSpan w:val="4"/>
          </w:tcPr>
          <w:p>
            <w:pPr>
              <w:pStyle w:val="TableParagraph"/>
              <w:spacing w:line="200" w:lineRule="exact"/>
              <w:ind w:left="107"/>
              <w:rPr>
                <w:b/>
                <w:sz w:val="18"/>
              </w:rPr>
            </w:pPr>
            <w:r>
              <w:rPr>
                <w:b/>
                <w:color w:val="002E6C"/>
                <w:sz w:val="18"/>
              </w:rPr>
              <w:t>A/Ac</w:t>
            </w:r>
          </w:p>
        </w:tc>
      </w:tr>
      <w:tr>
        <w:trPr>
          <w:trHeight w:val="220" w:hRule="atLeast"/>
        </w:trPr>
        <w:tc>
          <w:tcPr>
            <w:tcW w:w="9321"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113" w:right="107"/>
              <w:jc w:val="center"/>
              <w:rPr>
                <w:b/>
                <w:sz w:val="18"/>
              </w:rPr>
            </w:pPr>
            <w:r>
              <w:rPr>
                <w:b/>
                <w:sz w:val="18"/>
              </w:rPr>
              <w:t>Identificación</w:t>
            </w:r>
          </w:p>
        </w:tc>
        <w:tc>
          <w:tcPr>
            <w:tcW w:w="937" w:type="dxa"/>
            <w:vMerge w:val="restart"/>
          </w:tcPr>
          <w:p>
            <w:pPr>
              <w:pStyle w:val="TableParagraph"/>
              <w:spacing w:before="114"/>
              <w:ind w:left="275"/>
              <w:rPr>
                <w:b/>
                <w:sz w:val="18"/>
              </w:rPr>
            </w:pPr>
            <w:r>
              <w:rPr>
                <w:b/>
                <w:sz w:val="18"/>
              </w:rPr>
              <w:t>Nivel</w:t>
            </w:r>
          </w:p>
        </w:tc>
        <w:tc>
          <w:tcPr>
            <w:tcW w:w="1582" w:type="dxa"/>
          </w:tcPr>
          <w:p>
            <w:pPr>
              <w:pStyle w:val="TableParagraph"/>
              <w:spacing w:line="200" w:lineRule="exact"/>
              <w:ind w:left="279"/>
              <w:rPr>
                <w:b/>
                <w:sz w:val="18"/>
              </w:rPr>
            </w:pPr>
            <w:r>
              <w:rPr>
                <w:b/>
                <w:sz w:val="18"/>
              </w:rPr>
              <w:t>Identificación</w:t>
            </w:r>
          </w:p>
        </w:tc>
        <w:tc>
          <w:tcPr>
            <w:tcW w:w="927" w:type="dxa"/>
            <w:vMerge w:val="restart"/>
          </w:tcPr>
          <w:p>
            <w:pPr>
              <w:pStyle w:val="TableParagraph"/>
              <w:spacing w:before="114"/>
              <w:ind w:left="269"/>
              <w:rPr>
                <w:b/>
                <w:sz w:val="18"/>
              </w:rPr>
            </w:pPr>
            <w:r>
              <w:rPr>
                <w:b/>
                <w:sz w:val="18"/>
              </w:rPr>
              <w:t>Nivel</w:t>
            </w:r>
          </w:p>
        </w:tc>
      </w:tr>
      <w:tr>
        <w:trPr>
          <w:trHeight w:val="217" w:hRule="atLeast"/>
        </w:trPr>
        <w:tc>
          <w:tcPr>
            <w:tcW w:w="9321" w:type="dxa"/>
            <w:gridSpan w:val="2"/>
            <w:vMerge/>
            <w:tcBorders>
              <w:top w:val="nil"/>
            </w:tcBorders>
          </w:tcPr>
          <w:p>
            <w:pPr>
              <w:rPr>
                <w:sz w:val="2"/>
                <w:szCs w:val="2"/>
              </w:rPr>
            </w:pPr>
          </w:p>
        </w:tc>
        <w:tc>
          <w:tcPr>
            <w:tcW w:w="1584" w:type="dxa"/>
          </w:tcPr>
          <w:p>
            <w:pPr>
              <w:pStyle w:val="TableParagraph"/>
              <w:spacing w:line="198" w:lineRule="exact"/>
              <w:ind w:left="113" w:right="104"/>
              <w:jc w:val="center"/>
              <w:rPr>
                <w:b/>
                <w:sz w:val="18"/>
              </w:rPr>
            </w:pPr>
            <w:r>
              <w:rPr>
                <w:b/>
                <w:color w:val="0000FF"/>
                <w:sz w:val="18"/>
              </w:rPr>
              <w:t>P1</w:t>
            </w: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4" w:type="dxa"/>
          </w:tcPr>
          <w:p>
            <w:pPr>
              <w:pStyle w:val="TableParagraph"/>
              <w:numPr>
                <w:ilvl w:val="0"/>
                <w:numId w:val="110"/>
              </w:numPr>
              <w:tabs>
                <w:tab w:pos="468" w:val="left" w:leader="none"/>
                <w:tab w:pos="469" w:val="left" w:leader="none"/>
              </w:tabs>
              <w:spacing w:line="199" w:lineRule="exact" w:before="1" w:after="0"/>
              <w:ind w:left="468" w:right="0" w:hanging="361"/>
              <w:jc w:val="left"/>
              <w:rPr>
                <w:sz w:val="18"/>
              </w:rPr>
            </w:pPr>
            <w:r>
              <w:rPr>
                <w:sz w:val="18"/>
              </w:rPr>
              <w:t>Puertas.</w:t>
            </w:r>
          </w:p>
        </w:tc>
        <w:tc>
          <w:tcPr>
            <w:tcW w:w="6757" w:type="dxa"/>
          </w:tcPr>
          <w:p>
            <w:pPr>
              <w:pStyle w:val="TableParagraph"/>
              <w:spacing w:line="199" w:lineRule="exact" w:before="1"/>
              <w:ind w:left="107"/>
              <w:rPr>
                <w:sz w:val="18"/>
              </w:rPr>
            </w:pPr>
            <w:r>
              <w:rPr>
                <w:sz w:val="18"/>
              </w:rPr>
              <w:t>Puertas en E06 (detalle de características en tabla </w:t>
            </w:r>
            <w:r>
              <w:rPr>
                <w:b/>
                <w:sz w:val="18"/>
              </w:rPr>
              <w:t>T01</w:t>
            </w:r>
            <w:r>
              <w:rPr>
                <w:sz w:val="18"/>
              </w:rPr>
              <w:t>):</w:t>
            </w:r>
          </w:p>
        </w:tc>
        <w:tc>
          <w:tcPr>
            <w:tcW w:w="1584" w:type="dxa"/>
          </w:tcPr>
          <w:p>
            <w:pPr>
              <w:pStyle w:val="TableParagraph"/>
              <w:spacing w:line="199" w:lineRule="exact" w:before="1"/>
              <w:ind w:left="112" w:right="108"/>
              <w:jc w:val="center"/>
              <w:rPr>
                <w:sz w:val="18"/>
              </w:rPr>
            </w:pPr>
            <w:r>
              <w:rPr>
                <w:color w:val="0000FF"/>
                <w:sz w:val="18"/>
              </w:rPr>
              <w:t>NP</w:t>
            </w:r>
          </w:p>
        </w:tc>
        <w:tc>
          <w:tcPr>
            <w:tcW w:w="937" w:type="dxa"/>
          </w:tcPr>
          <w:p>
            <w:pPr>
              <w:pStyle w:val="TableParagraph"/>
              <w:spacing w:line="199" w:lineRule="exact" w:before="1"/>
              <w:ind w:left="128" w:right="123"/>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tcPr>
          <w:p>
            <w:pPr>
              <w:pStyle w:val="TableParagraph"/>
              <w:numPr>
                <w:ilvl w:val="0"/>
                <w:numId w:val="111"/>
              </w:numPr>
              <w:tabs>
                <w:tab w:pos="468" w:val="left" w:leader="none"/>
                <w:tab w:pos="469" w:val="left" w:leader="none"/>
              </w:tabs>
              <w:spacing w:line="200" w:lineRule="exact" w:before="0" w:after="0"/>
              <w:ind w:left="468" w:right="0" w:hanging="361"/>
              <w:jc w:val="left"/>
              <w:rPr>
                <w:sz w:val="18"/>
              </w:rPr>
            </w:pPr>
            <w:r>
              <w:rPr>
                <w:sz w:val="18"/>
              </w:rPr>
              <w:t>Giro en silla de</w:t>
            </w:r>
            <w:r>
              <w:rPr>
                <w:spacing w:val="-4"/>
                <w:sz w:val="18"/>
              </w:rPr>
              <w:t> </w:t>
            </w:r>
            <w:r>
              <w:rPr>
                <w:sz w:val="18"/>
              </w:rPr>
              <w:t>ruedas.</w:t>
            </w:r>
          </w:p>
        </w:tc>
        <w:tc>
          <w:tcPr>
            <w:tcW w:w="6757" w:type="dxa"/>
          </w:tcPr>
          <w:p>
            <w:pPr>
              <w:pStyle w:val="TableParagraph"/>
              <w:spacing w:line="200" w:lineRule="exact"/>
              <w:ind w:left="107"/>
              <w:rPr>
                <w:sz w:val="18"/>
              </w:rPr>
            </w:pPr>
            <w:r>
              <w:rPr>
                <w:sz w:val="18"/>
              </w:rPr>
              <w:t>Mobiliario dispuesto de forma que se respeten los espacios de circulación.</w:t>
            </w:r>
          </w:p>
        </w:tc>
        <w:tc>
          <w:tcPr>
            <w:tcW w:w="1584" w:type="dxa"/>
          </w:tcPr>
          <w:p>
            <w:pPr>
              <w:pStyle w:val="TableParagraph"/>
              <w:spacing w:line="200" w:lineRule="exact"/>
              <w:ind w:left="113" w:right="108"/>
              <w:jc w:val="center"/>
              <w:rPr>
                <w:sz w:val="18"/>
              </w:rPr>
            </w:pPr>
            <w:r>
              <w:rPr>
                <w:color w:val="0000FF"/>
                <w:sz w:val="18"/>
              </w:rPr>
              <w:t>SÍ</w:t>
            </w:r>
          </w:p>
        </w:tc>
        <w:tc>
          <w:tcPr>
            <w:tcW w:w="937" w:type="dxa"/>
          </w:tcPr>
          <w:p>
            <w:pPr>
              <w:pStyle w:val="TableParagraph"/>
              <w:spacing w:line="200" w:lineRule="exact"/>
              <w:ind w:left="124" w:right="176"/>
              <w:jc w:val="center"/>
              <w:rPr>
                <w:b/>
                <w:sz w:val="18"/>
              </w:rPr>
            </w:pPr>
            <w:r>
              <w:rPr>
                <w:b/>
                <w:color w:val="002E6C"/>
                <w:sz w:val="18"/>
              </w:rPr>
              <w:t>A/-</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tcPr>
          <w:p>
            <w:pPr>
              <w:pStyle w:val="TableParagraph"/>
              <w:numPr>
                <w:ilvl w:val="0"/>
                <w:numId w:val="112"/>
              </w:numPr>
              <w:tabs>
                <w:tab w:pos="468" w:val="left" w:leader="none"/>
                <w:tab w:pos="469" w:val="left" w:leader="none"/>
              </w:tabs>
              <w:spacing w:line="200" w:lineRule="exact" w:before="0" w:after="0"/>
              <w:ind w:left="468" w:right="0" w:hanging="361"/>
              <w:jc w:val="left"/>
              <w:rPr>
                <w:sz w:val="18"/>
              </w:rPr>
            </w:pPr>
            <w:r>
              <w:rPr>
                <w:sz w:val="18"/>
              </w:rPr>
              <w:t>Espacio junto a las</w:t>
            </w:r>
            <w:r>
              <w:rPr>
                <w:spacing w:val="-6"/>
                <w:sz w:val="18"/>
              </w:rPr>
              <w:t> </w:t>
            </w:r>
            <w:r>
              <w:rPr>
                <w:sz w:val="18"/>
              </w:rPr>
              <w:t>mesas.</w:t>
            </w:r>
          </w:p>
        </w:tc>
        <w:tc>
          <w:tcPr>
            <w:tcW w:w="6757" w:type="dxa"/>
          </w:tcPr>
          <w:p>
            <w:pPr>
              <w:pStyle w:val="TableParagraph"/>
              <w:spacing w:line="200" w:lineRule="exact"/>
              <w:ind w:left="107"/>
              <w:rPr>
                <w:sz w:val="18"/>
              </w:rPr>
            </w:pPr>
            <w:r>
              <w:rPr>
                <w:sz w:val="18"/>
              </w:rPr>
              <w:t>Espacio junto a cualquier mesa de anchura x longitud (m):</w:t>
            </w:r>
          </w:p>
        </w:tc>
        <w:tc>
          <w:tcPr>
            <w:tcW w:w="1584" w:type="dxa"/>
          </w:tcPr>
          <w:p>
            <w:pPr>
              <w:pStyle w:val="TableParagraph"/>
              <w:spacing w:line="200" w:lineRule="exact"/>
              <w:ind w:left="113" w:right="105"/>
              <w:jc w:val="center"/>
              <w:rPr>
                <w:sz w:val="18"/>
              </w:rPr>
            </w:pPr>
            <w:r>
              <w:rPr>
                <w:color w:val="0000FF"/>
                <w:sz w:val="18"/>
              </w:rPr>
              <w:t>0,80 x 1,20</w:t>
            </w:r>
          </w:p>
        </w:tc>
        <w:tc>
          <w:tcPr>
            <w:tcW w:w="937" w:type="dxa"/>
          </w:tcPr>
          <w:p>
            <w:pPr>
              <w:pStyle w:val="TableParagraph"/>
              <w:spacing w:line="200" w:lineRule="exact"/>
              <w:ind w:left="124" w:right="176"/>
              <w:jc w:val="center"/>
              <w:rPr>
                <w:b/>
                <w:sz w:val="18"/>
              </w:rPr>
            </w:pPr>
            <w:r>
              <w:rPr>
                <w:b/>
                <w:color w:val="002E6C"/>
                <w:sz w:val="18"/>
              </w:rPr>
              <w:t>A/-</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4" w:type="dxa"/>
            <w:vMerge w:val="restart"/>
          </w:tcPr>
          <w:p>
            <w:pPr>
              <w:pStyle w:val="TableParagraph"/>
              <w:numPr>
                <w:ilvl w:val="0"/>
                <w:numId w:val="113"/>
              </w:numPr>
              <w:tabs>
                <w:tab w:pos="468" w:val="left" w:leader="none"/>
                <w:tab w:pos="469" w:val="left" w:leader="none"/>
              </w:tabs>
              <w:spacing w:line="219" w:lineRule="exact" w:before="0" w:after="0"/>
              <w:ind w:left="468" w:right="0" w:hanging="361"/>
              <w:jc w:val="left"/>
              <w:rPr>
                <w:sz w:val="18"/>
              </w:rPr>
            </w:pPr>
            <w:r>
              <w:rPr>
                <w:sz w:val="18"/>
              </w:rPr>
              <w:t>Pavimento.</w:t>
            </w:r>
          </w:p>
        </w:tc>
        <w:tc>
          <w:tcPr>
            <w:tcW w:w="6757" w:type="dxa"/>
          </w:tcPr>
          <w:p>
            <w:pPr>
              <w:pStyle w:val="TableParagraph"/>
              <w:spacing w:line="198" w:lineRule="exact"/>
              <w:ind w:left="107"/>
              <w:rPr>
                <w:sz w:val="18"/>
              </w:rPr>
            </w:pPr>
            <w:r>
              <w:rPr>
                <w:sz w:val="18"/>
              </w:rPr>
              <w:t>Resbaladicidad del pavimento. Clase:</w:t>
            </w:r>
          </w:p>
        </w:tc>
        <w:tc>
          <w:tcPr>
            <w:tcW w:w="1584" w:type="dxa"/>
          </w:tcPr>
          <w:p>
            <w:pPr>
              <w:pStyle w:val="TableParagraph"/>
              <w:spacing w:line="198" w:lineRule="exact"/>
              <w:ind w:left="8"/>
              <w:jc w:val="center"/>
              <w:rPr>
                <w:sz w:val="18"/>
              </w:rPr>
            </w:pPr>
            <w:r>
              <w:rPr>
                <w:color w:val="0000FF"/>
                <w:sz w:val="18"/>
              </w:rPr>
              <w:t>1</w:t>
            </w:r>
          </w:p>
        </w:tc>
        <w:tc>
          <w:tcPr>
            <w:tcW w:w="937" w:type="dxa"/>
          </w:tcPr>
          <w:p>
            <w:pPr>
              <w:pStyle w:val="TableParagraph"/>
              <w:spacing w:line="198" w:lineRule="exact"/>
              <w:ind w:left="128" w:right="123"/>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199" w:lineRule="exact" w:before="1"/>
              <w:ind w:left="107"/>
              <w:rPr>
                <w:sz w:val="18"/>
              </w:rPr>
            </w:pPr>
            <w:r>
              <w:rPr>
                <w:sz w:val="18"/>
              </w:rPr>
              <w:t>Resbaladicidad. Bandas de cambio de rugosidad/textura.</w:t>
            </w:r>
          </w:p>
        </w:tc>
        <w:tc>
          <w:tcPr>
            <w:tcW w:w="1584" w:type="dxa"/>
          </w:tcPr>
          <w:p>
            <w:pPr>
              <w:pStyle w:val="TableParagraph"/>
              <w:spacing w:line="199" w:lineRule="exact" w:before="1"/>
              <w:ind w:left="112" w:right="108"/>
              <w:jc w:val="center"/>
              <w:rPr>
                <w:sz w:val="18"/>
              </w:rPr>
            </w:pPr>
            <w:r>
              <w:rPr>
                <w:color w:val="0000FF"/>
                <w:sz w:val="18"/>
              </w:rPr>
              <w:t>NP</w:t>
            </w:r>
          </w:p>
        </w:tc>
        <w:tc>
          <w:tcPr>
            <w:tcW w:w="937" w:type="dxa"/>
          </w:tcPr>
          <w:p>
            <w:pPr>
              <w:pStyle w:val="TableParagraph"/>
              <w:spacing w:line="199" w:lineRule="exact" w:before="1"/>
              <w:ind w:left="128" w:right="123"/>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Resbaladicidad. Bandas antideslizantes adheridas.</w:t>
            </w:r>
          </w:p>
        </w:tc>
        <w:tc>
          <w:tcPr>
            <w:tcW w:w="1584" w:type="dxa"/>
          </w:tcPr>
          <w:p>
            <w:pPr>
              <w:pStyle w:val="TableParagraph"/>
              <w:spacing w:line="200" w:lineRule="exact"/>
              <w:ind w:left="112" w:right="108"/>
              <w:jc w:val="center"/>
              <w:rPr>
                <w:sz w:val="18"/>
              </w:rPr>
            </w:pPr>
            <w:r>
              <w:rPr>
                <w:color w:val="0000FF"/>
                <w:sz w:val="18"/>
              </w:rPr>
              <w:t>NP</w:t>
            </w:r>
          </w:p>
        </w:tc>
        <w:tc>
          <w:tcPr>
            <w:tcW w:w="937" w:type="dxa"/>
          </w:tcPr>
          <w:p>
            <w:pPr>
              <w:pStyle w:val="TableParagraph"/>
              <w:spacing w:line="200" w:lineRule="exact"/>
              <w:ind w:left="128" w:right="123"/>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Tratamiento de mantenimiento produce exceso de pulido o abrillantado.</w:t>
            </w:r>
          </w:p>
        </w:tc>
        <w:tc>
          <w:tcPr>
            <w:tcW w:w="1584" w:type="dxa"/>
          </w:tcPr>
          <w:p>
            <w:pPr>
              <w:pStyle w:val="TableParagraph"/>
              <w:spacing w:line="200" w:lineRule="exact"/>
              <w:ind w:left="113" w:right="107"/>
              <w:jc w:val="center"/>
              <w:rPr>
                <w:sz w:val="18"/>
              </w:rPr>
            </w:pPr>
            <w:r>
              <w:rPr>
                <w:color w:val="0000FF"/>
                <w:sz w:val="18"/>
              </w:rPr>
              <w:t>NO</w:t>
            </w:r>
          </w:p>
        </w:tc>
        <w:tc>
          <w:tcPr>
            <w:tcW w:w="937" w:type="dxa"/>
          </w:tcPr>
          <w:p>
            <w:pPr>
              <w:pStyle w:val="TableParagraph"/>
              <w:spacing w:line="200" w:lineRule="exact"/>
              <w:ind w:left="128" w:right="123"/>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4" w:type="dxa"/>
            <w:vMerge/>
            <w:tcBorders>
              <w:top w:val="nil"/>
            </w:tcBorders>
          </w:tcPr>
          <w:p>
            <w:pPr>
              <w:rPr>
                <w:sz w:val="2"/>
                <w:szCs w:val="2"/>
              </w:rPr>
            </w:pPr>
          </w:p>
        </w:tc>
        <w:tc>
          <w:tcPr>
            <w:tcW w:w="6757" w:type="dxa"/>
          </w:tcPr>
          <w:p>
            <w:pPr>
              <w:pStyle w:val="TableParagraph"/>
              <w:spacing w:line="199" w:lineRule="exact"/>
              <w:ind w:left="107"/>
              <w:rPr>
                <w:sz w:val="18"/>
              </w:rPr>
            </w:pPr>
            <w:r>
              <w:rPr>
                <w:sz w:val="18"/>
              </w:rPr>
              <w:t>Resaltos del pavimento. Altura (mm):</w:t>
            </w:r>
          </w:p>
        </w:tc>
        <w:tc>
          <w:tcPr>
            <w:tcW w:w="1584" w:type="dxa"/>
          </w:tcPr>
          <w:p>
            <w:pPr>
              <w:pStyle w:val="TableParagraph"/>
              <w:spacing w:line="199" w:lineRule="exact"/>
              <w:ind w:left="113" w:right="107"/>
              <w:jc w:val="center"/>
              <w:rPr>
                <w:sz w:val="18"/>
              </w:rPr>
            </w:pPr>
            <w:r>
              <w:rPr>
                <w:color w:val="0000FF"/>
                <w:sz w:val="18"/>
              </w:rPr>
              <w:t>NO</w:t>
            </w:r>
          </w:p>
        </w:tc>
        <w:tc>
          <w:tcPr>
            <w:tcW w:w="937" w:type="dxa"/>
          </w:tcPr>
          <w:p>
            <w:pPr>
              <w:pStyle w:val="TableParagraph"/>
              <w:spacing w:line="199" w:lineRule="exact"/>
              <w:ind w:left="128" w:right="123"/>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Elementos salientes puntuales. Altura (mm):</w:t>
            </w:r>
          </w:p>
        </w:tc>
        <w:tc>
          <w:tcPr>
            <w:tcW w:w="1584" w:type="dxa"/>
          </w:tcPr>
          <w:p>
            <w:pPr>
              <w:pStyle w:val="TableParagraph"/>
              <w:spacing w:line="200" w:lineRule="exact"/>
              <w:ind w:left="113" w:right="107"/>
              <w:jc w:val="center"/>
              <w:rPr>
                <w:sz w:val="18"/>
              </w:rPr>
            </w:pPr>
            <w:r>
              <w:rPr>
                <w:color w:val="0000FF"/>
                <w:sz w:val="18"/>
              </w:rPr>
              <w:t>NO</w:t>
            </w:r>
          </w:p>
        </w:tc>
        <w:tc>
          <w:tcPr>
            <w:tcW w:w="937" w:type="dxa"/>
          </w:tcPr>
          <w:p>
            <w:pPr>
              <w:pStyle w:val="TableParagraph"/>
              <w:spacing w:line="200" w:lineRule="exact"/>
              <w:ind w:left="128" w:right="123"/>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Perforaciones en el pavimento. Diámetro (mm):</w:t>
            </w:r>
          </w:p>
        </w:tc>
        <w:tc>
          <w:tcPr>
            <w:tcW w:w="1584" w:type="dxa"/>
          </w:tcPr>
          <w:p>
            <w:pPr>
              <w:pStyle w:val="TableParagraph"/>
              <w:spacing w:line="200" w:lineRule="exact"/>
              <w:ind w:left="113" w:right="107"/>
              <w:jc w:val="center"/>
              <w:rPr>
                <w:sz w:val="18"/>
              </w:rPr>
            </w:pPr>
            <w:r>
              <w:rPr>
                <w:color w:val="0000FF"/>
                <w:sz w:val="18"/>
              </w:rPr>
              <w:t>NO</w:t>
            </w:r>
          </w:p>
        </w:tc>
        <w:tc>
          <w:tcPr>
            <w:tcW w:w="937" w:type="dxa"/>
          </w:tcPr>
          <w:p>
            <w:pPr>
              <w:pStyle w:val="TableParagraph"/>
              <w:spacing w:line="200" w:lineRule="exact"/>
              <w:ind w:left="128" w:right="123"/>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4" w:type="dxa"/>
            <w:vMerge w:val="restart"/>
          </w:tcPr>
          <w:p>
            <w:pPr>
              <w:pStyle w:val="TableParagraph"/>
              <w:numPr>
                <w:ilvl w:val="0"/>
                <w:numId w:val="114"/>
              </w:numPr>
              <w:tabs>
                <w:tab w:pos="468" w:val="left" w:leader="none"/>
                <w:tab w:pos="469" w:val="left" w:leader="none"/>
              </w:tabs>
              <w:spacing w:line="219" w:lineRule="exact" w:before="0" w:after="0"/>
              <w:ind w:left="468" w:right="0" w:hanging="361"/>
              <w:jc w:val="left"/>
              <w:rPr>
                <w:sz w:val="18"/>
              </w:rPr>
            </w:pPr>
            <w:r>
              <w:rPr>
                <w:sz w:val="18"/>
              </w:rPr>
              <w:t>Mecanismos.</w:t>
            </w:r>
          </w:p>
        </w:tc>
        <w:tc>
          <w:tcPr>
            <w:tcW w:w="6757" w:type="dxa"/>
          </w:tcPr>
          <w:p>
            <w:pPr>
              <w:pStyle w:val="TableParagraph"/>
              <w:spacing w:line="198" w:lineRule="exact"/>
              <w:ind w:left="107"/>
              <w:rPr>
                <w:sz w:val="18"/>
              </w:rPr>
            </w:pPr>
            <w:r>
              <w:rPr>
                <w:sz w:val="18"/>
              </w:rPr>
              <w:t>Separación del rincón (m):</w:t>
            </w:r>
          </w:p>
        </w:tc>
        <w:tc>
          <w:tcPr>
            <w:tcW w:w="1584" w:type="dxa"/>
          </w:tcPr>
          <w:p>
            <w:pPr>
              <w:pStyle w:val="TableParagraph"/>
              <w:spacing w:line="198" w:lineRule="exact"/>
              <w:ind w:left="112" w:right="108"/>
              <w:jc w:val="center"/>
              <w:rPr>
                <w:sz w:val="18"/>
              </w:rPr>
            </w:pPr>
            <w:r>
              <w:rPr>
                <w:color w:val="0000FF"/>
                <w:sz w:val="18"/>
              </w:rPr>
              <w:t>NP</w:t>
            </w:r>
          </w:p>
        </w:tc>
        <w:tc>
          <w:tcPr>
            <w:tcW w:w="937" w:type="dxa"/>
          </w:tcPr>
          <w:p>
            <w:pPr>
              <w:pStyle w:val="TableParagraph"/>
              <w:spacing w:line="198" w:lineRule="exact"/>
              <w:ind w:left="128" w:right="123"/>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199" w:lineRule="exact" w:before="1"/>
              <w:ind w:left="107"/>
              <w:rPr>
                <w:sz w:val="18"/>
              </w:rPr>
            </w:pPr>
            <w:r>
              <w:rPr>
                <w:sz w:val="18"/>
              </w:rPr>
              <w:t>Mando y control, altura (m):</w:t>
            </w:r>
          </w:p>
        </w:tc>
        <w:tc>
          <w:tcPr>
            <w:tcW w:w="1584" w:type="dxa"/>
          </w:tcPr>
          <w:p>
            <w:pPr>
              <w:pStyle w:val="TableParagraph"/>
              <w:spacing w:line="199" w:lineRule="exact" w:before="1"/>
              <w:ind w:left="113" w:right="108"/>
              <w:jc w:val="center"/>
              <w:rPr>
                <w:sz w:val="18"/>
              </w:rPr>
            </w:pPr>
            <w:r>
              <w:rPr>
                <w:color w:val="0000FF"/>
                <w:sz w:val="18"/>
              </w:rPr>
              <w:t>1,06</w:t>
            </w:r>
          </w:p>
        </w:tc>
        <w:tc>
          <w:tcPr>
            <w:tcW w:w="937" w:type="dxa"/>
          </w:tcPr>
          <w:p>
            <w:pPr>
              <w:pStyle w:val="TableParagraph"/>
              <w:spacing w:line="199" w:lineRule="exact" w:before="1"/>
              <w:ind w:left="126" w:right="176"/>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Corriente o señal, altura (m):</w:t>
            </w:r>
          </w:p>
        </w:tc>
        <w:tc>
          <w:tcPr>
            <w:tcW w:w="1584" w:type="dxa"/>
          </w:tcPr>
          <w:p>
            <w:pPr>
              <w:pStyle w:val="TableParagraph"/>
              <w:spacing w:line="200" w:lineRule="exact"/>
              <w:ind w:left="113" w:right="107"/>
              <w:jc w:val="center"/>
              <w:rPr>
                <w:sz w:val="18"/>
              </w:rPr>
            </w:pPr>
            <w:r>
              <w:rPr>
                <w:color w:val="0000FF"/>
                <w:sz w:val="18"/>
              </w:rPr>
              <w:t>---</w:t>
            </w:r>
          </w:p>
        </w:tc>
        <w:tc>
          <w:tcPr>
            <w:tcW w:w="937" w:type="dxa"/>
          </w:tcPr>
          <w:p>
            <w:pPr>
              <w:pStyle w:val="TableParagraph"/>
              <w:spacing w:line="200" w:lineRule="exact"/>
              <w:ind w:left="126" w:right="176"/>
              <w:jc w:val="center"/>
              <w:rPr>
                <w:b/>
                <w:sz w:val="18"/>
              </w:rPr>
            </w:pPr>
            <w:r>
              <w:rPr>
                <w:b/>
                <w:color w:val="002E6C"/>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De tipo palanca, presión o automáticos (detección de movimiento).</w:t>
            </w:r>
          </w:p>
        </w:tc>
        <w:tc>
          <w:tcPr>
            <w:tcW w:w="1584" w:type="dxa"/>
          </w:tcPr>
          <w:p>
            <w:pPr>
              <w:pStyle w:val="TableParagraph"/>
              <w:spacing w:line="200" w:lineRule="exact"/>
              <w:ind w:left="113" w:right="108"/>
              <w:jc w:val="center"/>
              <w:rPr>
                <w:sz w:val="18"/>
              </w:rPr>
            </w:pPr>
            <w:r>
              <w:rPr>
                <w:color w:val="0000FF"/>
                <w:sz w:val="18"/>
              </w:rPr>
              <w:t>SÍ</w:t>
            </w:r>
          </w:p>
        </w:tc>
        <w:tc>
          <w:tcPr>
            <w:tcW w:w="937" w:type="dxa"/>
          </w:tcPr>
          <w:p>
            <w:pPr>
              <w:pStyle w:val="TableParagraph"/>
              <w:spacing w:line="200" w:lineRule="exact"/>
              <w:ind w:left="126" w:right="176"/>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4" w:type="dxa"/>
            <w:vMerge/>
            <w:tcBorders>
              <w:top w:val="nil"/>
            </w:tcBorders>
          </w:tcPr>
          <w:p>
            <w:pPr>
              <w:rPr>
                <w:sz w:val="2"/>
                <w:szCs w:val="2"/>
              </w:rPr>
            </w:pPr>
          </w:p>
        </w:tc>
        <w:tc>
          <w:tcPr>
            <w:tcW w:w="6757" w:type="dxa"/>
          </w:tcPr>
          <w:p>
            <w:pPr>
              <w:pStyle w:val="TableParagraph"/>
              <w:spacing w:line="198" w:lineRule="exact"/>
              <w:ind w:left="107"/>
              <w:rPr>
                <w:sz w:val="18"/>
              </w:rPr>
            </w:pPr>
            <w:r>
              <w:rPr>
                <w:sz w:val="18"/>
              </w:rPr>
              <w:t>Control de iluminación temporizado con señalización visual.</w:t>
            </w:r>
          </w:p>
        </w:tc>
        <w:tc>
          <w:tcPr>
            <w:tcW w:w="1584" w:type="dxa"/>
          </w:tcPr>
          <w:p>
            <w:pPr>
              <w:pStyle w:val="TableParagraph"/>
              <w:spacing w:line="198" w:lineRule="exact"/>
              <w:ind w:left="112" w:right="108"/>
              <w:jc w:val="center"/>
              <w:rPr>
                <w:sz w:val="18"/>
              </w:rPr>
            </w:pPr>
            <w:r>
              <w:rPr>
                <w:color w:val="0000FF"/>
                <w:sz w:val="18"/>
              </w:rPr>
              <w:t>NP</w:t>
            </w:r>
          </w:p>
        </w:tc>
        <w:tc>
          <w:tcPr>
            <w:tcW w:w="937" w:type="dxa"/>
          </w:tcPr>
          <w:p>
            <w:pPr>
              <w:pStyle w:val="TableParagraph"/>
              <w:spacing w:line="198" w:lineRule="exact"/>
              <w:ind w:left="128" w:right="123"/>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Mecanismos con contraste cromático respecto del entorno.</w:t>
            </w:r>
          </w:p>
        </w:tc>
        <w:tc>
          <w:tcPr>
            <w:tcW w:w="1584" w:type="dxa"/>
          </w:tcPr>
          <w:p>
            <w:pPr>
              <w:pStyle w:val="TableParagraph"/>
              <w:spacing w:line="200" w:lineRule="exact"/>
              <w:ind w:left="113" w:right="108"/>
              <w:jc w:val="center"/>
              <w:rPr>
                <w:sz w:val="18"/>
              </w:rPr>
            </w:pPr>
            <w:r>
              <w:rPr>
                <w:color w:val="0000FF"/>
                <w:sz w:val="18"/>
              </w:rPr>
              <w:t>SÍ</w:t>
            </w:r>
          </w:p>
        </w:tc>
        <w:tc>
          <w:tcPr>
            <w:tcW w:w="937" w:type="dxa"/>
          </w:tcPr>
          <w:p>
            <w:pPr>
              <w:pStyle w:val="TableParagraph"/>
              <w:spacing w:line="200" w:lineRule="exact"/>
              <w:ind w:left="126" w:right="176"/>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tcPr>
          <w:p>
            <w:pPr>
              <w:pStyle w:val="TableParagraph"/>
              <w:numPr>
                <w:ilvl w:val="0"/>
                <w:numId w:val="115"/>
              </w:numPr>
              <w:tabs>
                <w:tab w:pos="468" w:val="left" w:leader="none"/>
                <w:tab w:pos="469" w:val="left" w:leader="none"/>
              </w:tabs>
              <w:spacing w:line="200" w:lineRule="exact" w:before="0" w:after="0"/>
              <w:ind w:left="468" w:right="0" w:hanging="361"/>
              <w:jc w:val="left"/>
              <w:rPr>
                <w:sz w:val="18"/>
              </w:rPr>
            </w:pPr>
            <w:r>
              <w:rPr>
                <w:sz w:val="18"/>
              </w:rPr>
              <w:t>Información sobre el</w:t>
            </w:r>
            <w:r>
              <w:rPr>
                <w:spacing w:val="-6"/>
                <w:sz w:val="18"/>
              </w:rPr>
              <w:t> </w:t>
            </w:r>
            <w:r>
              <w:rPr>
                <w:sz w:val="18"/>
              </w:rPr>
              <w:t>uso.</w:t>
            </w:r>
          </w:p>
        </w:tc>
        <w:tc>
          <w:tcPr>
            <w:tcW w:w="6757" w:type="dxa"/>
          </w:tcPr>
          <w:p>
            <w:pPr>
              <w:pStyle w:val="TableParagraph"/>
              <w:spacing w:line="200" w:lineRule="exact"/>
              <w:ind w:left="107"/>
              <w:rPr>
                <w:sz w:val="18"/>
              </w:rPr>
            </w:pPr>
            <w:r>
              <w:rPr>
                <w:sz w:val="18"/>
              </w:rPr>
              <w:t>Carteles en las puertas de los recintos que sean de uso público.</w:t>
            </w:r>
          </w:p>
        </w:tc>
        <w:tc>
          <w:tcPr>
            <w:tcW w:w="1584" w:type="dxa"/>
          </w:tcPr>
          <w:p>
            <w:pPr>
              <w:pStyle w:val="TableParagraph"/>
              <w:spacing w:line="200" w:lineRule="exact"/>
              <w:ind w:left="112" w:right="108"/>
              <w:jc w:val="center"/>
              <w:rPr>
                <w:sz w:val="18"/>
              </w:rPr>
            </w:pPr>
            <w:r>
              <w:rPr>
                <w:color w:val="0000FF"/>
                <w:sz w:val="18"/>
              </w:rPr>
              <w:t>NP</w:t>
            </w:r>
          </w:p>
        </w:tc>
        <w:tc>
          <w:tcPr>
            <w:tcW w:w="937" w:type="dxa"/>
          </w:tcPr>
          <w:p>
            <w:pPr>
              <w:pStyle w:val="TableParagraph"/>
              <w:spacing w:line="200" w:lineRule="exact"/>
              <w:ind w:left="128" w:right="123"/>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4" w:type="dxa"/>
            <w:vMerge w:val="restart"/>
          </w:tcPr>
          <w:p>
            <w:pPr>
              <w:pStyle w:val="TableParagraph"/>
              <w:numPr>
                <w:ilvl w:val="0"/>
                <w:numId w:val="116"/>
              </w:numPr>
              <w:tabs>
                <w:tab w:pos="468" w:val="left" w:leader="none"/>
                <w:tab w:pos="469" w:val="left" w:leader="none"/>
              </w:tabs>
              <w:spacing w:line="219" w:lineRule="exact" w:before="0" w:after="0"/>
              <w:ind w:left="468" w:right="0" w:hanging="361"/>
              <w:jc w:val="left"/>
              <w:rPr>
                <w:sz w:val="18"/>
              </w:rPr>
            </w:pPr>
            <w:r>
              <w:rPr>
                <w:sz w:val="18"/>
              </w:rPr>
              <w:t>Iluminación.</w:t>
            </w:r>
          </w:p>
        </w:tc>
        <w:tc>
          <w:tcPr>
            <w:tcW w:w="6757" w:type="dxa"/>
          </w:tcPr>
          <w:p>
            <w:pPr>
              <w:pStyle w:val="TableParagraph"/>
              <w:spacing w:line="198" w:lineRule="exact"/>
              <w:ind w:left="107"/>
              <w:rPr>
                <w:sz w:val="18"/>
              </w:rPr>
            </w:pPr>
            <w:r>
              <w:rPr>
                <w:sz w:val="18"/>
              </w:rPr>
              <w:t>Iluminancia a nivel del suelo (lux) (mínima / media):</w:t>
            </w:r>
          </w:p>
        </w:tc>
        <w:tc>
          <w:tcPr>
            <w:tcW w:w="1584" w:type="dxa"/>
          </w:tcPr>
          <w:p>
            <w:pPr>
              <w:pStyle w:val="TableParagraph"/>
              <w:spacing w:line="198" w:lineRule="exact"/>
              <w:ind w:left="113" w:right="107"/>
              <w:jc w:val="center"/>
              <w:rPr>
                <w:sz w:val="18"/>
              </w:rPr>
            </w:pPr>
            <w:r>
              <w:rPr>
                <w:color w:val="0000FF"/>
                <w:sz w:val="18"/>
              </w:rPr>
              <w:t>183 / 184</w:t>
            </w:r>
          </w:p>
        </w:tc>
        <w:tc>
          <w:tcPr>
            <w:tcW w:w="937" w:type="dxa"/>
          </w:tcPr>
          <w:p>
            <w:pPr>
              <w:pStyle w:val="TableParagraph"/>
              <w:spacing w:line="198" w:lineRule="exact"/>
              <w:ind w:left="128" w:right="123"/>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199" w:lineRule="exact" w:before="1"/>
              <w:ind w:left="107"/>
              <w:rPr>
                <w:sz w:val="18"/>
              </w:rPr>
            </w:pPr>
            <w:r>
              <w:rPr>
                <w:sz w:val="18"/>
              </w:rPr>
              <w:t>Factor de uniformidad media (%) (iluminan. min ÷ iluminan. media):</w:t>
            </w:r>
          </w:p>
        </w:tc>
        <w:tc>
          <w:tcPr>
            <w:tcW w:w="1584" w:type="dxa"/>
          </w:tcPr>
          <w:p>
            <w:pPr>
              <w:pStyle w:val="TableParagraph"/>
              <w:spacing w:line="199" w:lineRule="exact" w:before="1"/>
              <w:ind w:left="113" w:right="105"/>
              <w:jc w:val="center"/>
              <w:rPr>
                <w:sz w:val="18"/>
              </w:rPr>
            </w:pPr>
            <w:r>
              <w:rPr>
                <w:color w:val="0000FF"/>
                <w:sz w:val="18"/>
              </w:rPr>
              <w:t>99</w:t>
            </w:r>
          </w:p>
        </w:tc>
        <w:tc>
          <w:tcPr>
            <w:tcW w:w="937" w:type="dxa"/>
          </w:tcPr>
          <w:p>
            <w:pPr>
              <w:pStyle w:val="TableParagraph"/>
              <w:spacing w:line="199" w:lineRule="exact" w:before="1"/>
              <w:ind w:left="128" w:right="123"/>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tcPr>
          <w:p>
            <w:pPr>
              <w:pStyle w:val="TableParagraph"/>
              <w:numPr>
                <w:ilvl w:val="0"/>
                <w:numId w:val="117"/>
              </w:numPr>
              <w:tabs>
                <w:tab w:pos="468" w:val="left" w:leader="none"/>
                <w:tab w:pos="469" w:val="left" w:leader="none"/>
              </w:tabs>
              <w:spacing w:line="200" w:lineRule="exact" w:before="0" w:after="0"/>
              <w:ind w:left="468" w:right="0" w:hanging="361"/>
              <w:jc w:val="left"/>
              <w:rPr>
                <w:sz w:val="18"/>
              </w:rPr>
            </w:pPr>
            <w:r>
              <w:rPr>
                <w:sz w:val="18"/>
              </w:rPr>
              <w:t>Equipamiento</w:t>
            </w:r>
          </w:p>
        </w:tc>
        <w:tc>
          <w:tcPr>
            <w:tcW w:w="6757" w:type="dxa"/>
          </w:tcPr>
          <w:p>
            <w:pPr>
              <w:pStyle w:val="TableParagraph"/>
              <w:spacing w:line="200" w:lineRule="exact"/>
              <w:ind w:left="107"/>
              <w:rPr>
                <w:sz w:val="18"/>
              </w:rPr>
            </w:pPr>
            <w:r>
              <w:rPr>
                <w:sz w:val="18"/>
              </w:rPr>
              <w:t>(identificar en esta tabla y cumplimentar en </w:t>
            </w:r>
            <w:r>
              <w:rPr>
                <w:b/>
                <w:sz w:val="18"/>
              </w:rPr>
              <w:t>T10</w:t>
            </w:r>
            <w:r>
              <w:rPr>
                <w:sz w:val="18"/>
              </w:rPr>
              <w:t>):</w:t>
            </w:r>
          </w:p>
        </w:tc>
        <w:tc>
          <w:tcPr>
            <w:tcW w:w="1584" w:type="dxa"/>
          </w:tcPr>
          <w:p>
            <w:pPr>
              <w:pStyle w:val="TableParagraph"/>
              <w:spacing w:line="200" w:lineRule="exact"/>
              <w:ind w:left="113" w:right="97"/>
              <w:jc w:val="center"/>
              <w:rPr>
                <w:b/>
                <w:sz w:val="18"/>
              </w:rPr>
            </w:pPr>
            <w:r>
              <w:rPr>
                <w:b/>
                <w:color w:val="0000FF"/>
                <w:sz w:val="18"/>
              </w:rPr>
              <w:t>Cafetería</w:t>
            </w:r>
          </w:p>
        </w:tc>
        <w:tc>
          <w:tcPr>
            <w:tcW w:w="937" w:type="dxa"/>
          </w:tcPr>
          <w:p>
            <w:pPr>
              <w:pStyle w:val="TableParagraph"/>
              <w:spacing w:line="200" w:lineRule="exact"/>
              <w:ind w:left="128" w:right="126"/>
              <w:jc w:val="center"/>
              <w:rPr>
                <w:b/>
                <w:sz w:val="18"/>
              </w:rPr>
            </w:pPr>
            <w:r>
              <w:rPr>
                <w:b/>
                <w:color w:val="002E6C"/>
                <w:sz w:val="18"/>
              </w:rPr>
              <w:t>A/-</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10905" w:type="dxa"/>
            <w:gridSpan w:val="3"/>
            <w:tcBorders>
              <w:left w:val="nil"/>
              <w:bottom w:val="nil"/>
            </w:tcBorders>
          </w:tcPr>
          <w:p>
            <w:pPr>
              <w:pStyle w:val="TableParagraph"/>
              <w:spacing w:line="200" w:lineRule="exact"/>
              <w:ind w:right="98"/>
              <w:jc w:val="right"/>
              <w:rPr>
                <w:sz w:val="18"/>
              </w:rPr>
            </w:pPr>
            <w:r>
              <w:rPr>
                <w:sz w:val="18"/>
              </w:rPr>
              <w:t>Nivel</w:t>
            </w:r>
          </w:p>
        </w:tc>
        <w:tc>
          <w:tcPr>
            <w:tcW w:w="937" w:type="dxa"/>
          </w:tcPr>
          <w:p>
            <w:pPr>
              <w:pStyle w:val="TableParagraph"/>
              <w:spacing w:line="200" w:lineRule="exact"/>
              <w:ind w:left="125" w:right="176"/>
              <w:jc w:val="center"/>
              <w:rPr>
                <w:b/>
                <w:sz w:val="18"/>
              </w:rPr>
            </w:pPr>
            <w:r>
              <w:rPr>
                <w:b/>
                <w:color w:val="002E6C"/>
                <w:sz w:val="18"/>
              </w:rPr>
              <w:t>A/Ac</w:t>
            </w:r>
          </w:p>
        </w:tc>
        <w:tc>
          <w:tcPr>
            <w:tcW w:w="1582" w:type="dxa"/>
            <w:tcBorders>
              <w:bottom w:val="nil"/>
            </w:tcBorders>
          </w:tcPr>
          <w:p>
            <w:pPr>
              <w:pStyle w:val="TableParagraph"/>
              <w:spacing w:line="200" w:lineRule="exact"/>
              <w:ind w:right="99"/>
              <w:jc w:val="right"/>
              <w:rPr>
                <w:sz w:val="18"/>
              </w:rPr>
            </w:pPr>
            <w:r>
              <w:rPr>
                <w:sz w:val="18"/>
              </w:rPr>
              <w:t>Nivel</w:t>
            </w:r>
          </w:p>
        </w:tc>
        <w:tc>
          <w:tcPr>
            <w:tcW w:w="927" w:type="dxa"/>
          </w:tcPr>
          <w:p>
            <w:pPr>
              <w:pStyle w:val="TableParagraph"/>
              <w:rPr>
                <w:rFonts w:ascii="Times New Roman"/>
                <w:sz w:val="14"/>
              </w:rPr>
            </w:pPr>
          </w:p>
        </w:tc>
      </w:tr>
    </w:tbl>
    <w:p>
      <w:pPr>
        <w:spacing w:before="131"/>
        <w:ind w:left="0" w:right="1588" w:firstLine="0"/>
        <w:jc w:val="right"/>
        <w:rPr>
          <w:b/>
          <w:sz w:val="18"/>
        </w:rPr>
      </w:pPr>
      <w:r>
        <w:rPr/>
        <w:pict>
          <v:shape style="position:absolute;margin-left:739.779968pt;margin-top:6.359343pt;width:46.35pt;height:11.4pt;mso-position-horizontal-relative:page;mso-position-vertical-relative:paragraph;z-index:6112" type="#_x0000_t202" filled="false" stroked="true" strokeweight=".47998pt" strokecolor="#808080">
            <v:textbox inset="0,0,0,0">
              <w:txbxContent>
                <w:p>
                  <w:pPr>
                    <w:spacing w:line="218" w:lineRule="exact" w:before="0"/>
                    <w:ind w:left="242" w:right="0" w:firstLine="0"/>
                    <w:jc w:val="left"/>
                    <w:rPr>
                      <w:b/>
                      <w:sz w:val="18"/>
                    </w:rPr>
                  </w:pPr>
                  <w:r>
                    <w:rPr>
                      <w:b/>
                      <w:color w:val="002E6C"/>
                      <w:sz w:val="18"/>
                    </w:rPr>
                    <w:t>A/Ac</w:t>
                  </w:r>
                </w:p>
              </w:txbxContent>
            </v:textbox>
            <v:stroke dashstyle="solid"/>
            <w10:wrap type="none"/>
          </v:shape>
        </w:pict>
      </w:r>
      <w:r>
        <w:rPr>
          <w:b/>
          <w:sz w:val="18"/>
        </w:rPr>
        <w:t>Nivel E06 Áreas de consumo de alimentos</w:t>
      </w:r>
    </w:p>
    <w:p>
      <w:pPr>
        <w:spacing w:after="0"/>
        <w:jc w:val="right"/>
        <w:rPr>
          <w:sz w:val="18"/>
        </w:rPr>
        <w:sectPr>
          <w:pgSz w:w="16840" w:h="11910" w:orient="landscape"/>
          <w:pgMar w:header="0" w:footer="672" w:top="980" w:bottom="860" w:left="1260" w:right="560"/>
        </w:sectPr>
      </w:pPr>
    </w:p>
    <w:p>
      <w:pPr>
        <w:spacing w:before="31" w:after="3"/>
        <w:ind w:left="220" w:right="0" w:firstLine="0"/>
        <w:jc w:val="left"/>
        <w:rPr>
          <w:b/>
          <w:sz w:val="22"/>
        </w:rPr>
      </w:pPr>
      <w:r>
        <w:rPr>
          <w:b/>
          <w:sz w:val="22"/>
        </w:rPr>
        <w:t>E10 Plazas reservadas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1"/>
        <w:gridCol w:w="6759"/>
        <w:gridCol w:w="1584"/>
        <w:gridCol w:w="937"/>
        <w:gridCol w:w="1582"/>
        <w:gridCol w:w="927"/>
      </w:tblGrid>
      <w:tr>
        <w:trPr>
          <w:trHeight w:val="220" w:hRule="atLeast"/>
        </w:trPr>
        <w:tc>
          <w:tcPr>
            <w:tcW w:w="9320" w:type="dxa"/>
            <w:gridSpan w:val="2"/>
          </w:tcPr>
          <w:p>
            <w:pPr>
              <w:pStyle w:val="TableParagraph"/>
              <w:spacing w:line="200" w:lineRule="exact"/>
              <w:ind w:left="6137"/>
              <w:rPr>
                <w:b/>
                <w:sz w:val="18"/>
              </w:rPr>
            </w:pPr>
            <w:r>
              <w:rPr>
                <w:b/>
                <w:sz w:val="18"/>
              </w:rPr>
              <w:t>Nivel de accesibilidad reglamentario E10:</w:t>
            </w:r>
          </w:p>
        </w:tc>
        <w:tc>
          <w:tcPr>
            <w:tcW w:w="5030" w:type="dxa"/>
            <w:gridSpan w:val="4"/>
          </w:tcPr>
          <w:p>
            <w:pPr>
              <w:pStyle w:val="TableParagraph"/>
              <w:spacing w:line="200" w:lineRule="exact"/>
              <w:ind w:left="108"/>
              <w:rPr>
                <w:b/>
                <w:sz w:val="18"/>
              </w:rPr>
            </w:pPr>
            <w:r>
              <w:rPr>
                <w:b/>
                <w:color w:val="002E6C"/>
                <w:sz w:val="18"/>
              </w:rPr>
              <w:t>A/Ac</w:t>
            </w:r>
          </w:p>
        </w:tc>
      </w:tr>
      <w:tr>
        <w:trPr>
          <w:trHeight w:val="220" w:hRule="atLeast"/>
        </w:trPr>
        <w:tc>
          <w:tcPr>
            <w:tcW w:w="9320"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113" w:right="105"/>
              <w:jc w:val="center"/>
              <w:rPr>
                <w:b/>
                <w:sz w:val="18"/>
              </w:rPr>
            </w:pPr>
            <w:r>
              <w:rPr>
                <w:b/>
                <w:sz w:val="18"/>
              </w:rPr>
              <w:t>Identificación</w:t>
            </w:r>
          </w:p>
        </w:tc>
        <w:tc>
          <w:tcPr>
            <w:tcW w:w="937" w:type="dxa"/>
            <w:vMerge w:val="restart"/>
          </w:tcPr>
          <w:p>
            <w:pPr>
              <w:pStyle w:val="TableParagraph"/>
              <w:spacing w:before="114"/>
              <w:ind w:left="276"/>
              <w:rPr>
                <w:b/>
                <w:sz w:val="18"/>
              </w:rPr>
            </w:pPr>
            <w:r>
              <w:rPr>
                <w:b/>
                <w:sz w:val="18"/>
              </w:rPr>
              <w:t>Nivel</w:t>
            </w:r>
          </w:p>
        </w:tc>
        <w:tc>
          <w:tcPr>
            <w:tcW w:w="1582" w:type="dxa"/>
          </w:tcPr>
          <w:p>
            <w:pPr>
              <w:pStyle w:val="TableParagraph"/>
              <w:spacing w:line="200" w:lineRule="exact"/>
              <w:ind w:left="280"/>
              <w:rPr>
                <w:b/>
                <w:sz w:val="18"/>
              </w:rPr>
            </w:pPr>
            <w:r>
              <w:rPr>
                <w:b/>
                <w:sz w:val="18"/>
              </w:rPr>
              <w:t>Identificación</w:t>
            </w:r>
          </w:p>
        </w:tc>
        <w:tc>
          <w:tcPr>
            <w:tcW w:w="927" w:type="dxa"/>
            <w:vMerge w:val="restart"/>
          </w:tcPr>
          <w:p>
            <w:pPr>
              <w:pStyle w:val="TableParagraph"/>
              <w:spacing w:before="114"/>
              <w:ind w:left="270"/>
              <w:rPr>
                <w:b/>
                <w:sz w:val="18"/>
              </w:rPr>
            </w:pPr>
            <w:r>
              <w:rPr>
                <w:b/>
                <w:sz w:val="18"/>
              </w:rPr>
              <w:t>Nivel</w:t>
            </w:r>
          </w:p>
        </w:tc>
      </w:tr>
      <w:tr>
        <w:trPr>
          <w:trHeight w:val="217" w:hRule="atLeast"/>
        </w:trPr>
        <w:tc>
          <w:tcPr>
            <w:tcW w:w="9320" w:type="dxa"/>
            <w:gridSpan w:val="2"/>
            <w:vMerge/>
            <w:tcBorders>
              <w:top w:val="nil"/>
            </w:tcBorders>
          </w:tcPr>
          <w:p>
            <w:pPr>
              <w:rPr>
                <w:sz w:val="2"/>
                <w:szCs w:val="2"/>
              </w:rPr>
            </w:pPr>
          </w:p>
        </w:tc>
        <w:tc>
          <w:tcPr>
            <w:tcW w:w="1584" w:type="dxa"/>
          </w:tcPr>
          <w:p>
            <w:pPr>
              <w:pStyle w:val="TableParagraph"/>
              <w:spacing w:line="198" w:lineRule="exact"/>
              <w:ind w:left="113" w:right="108"/>
              <w:jc w:val="center"/>
              <w:rPr>
                <w:b/>
                <w:sz w:val="18"/>
              </w:rPr>
            </w:pPr>
            <w:r>
              <w:rPr>
                <w:b/>
                <w:color w:val="0000FF"/>
                <w:sz w:val="18"/>
              </w:rPr>
              <w:t>Salón de actos PB</w:t>
            </w: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vMerge w:val="restart"/>
          </w:tcPr>
          <w:p>
            <w:pPr>
              <w:pStyle w:val="TableParagraph"/>
              <w:numPr>
                <w:ilvl w:val="0"/>
                <w:numId w:val="118"/>
              </w:numPr>
              <w:tabs>
                <w:tab w:pos="468" w:val="left" w:leader="none"/>
                <w:tab w:pos="469" w:val="left" w:leader="none"/>
              </w:tabs>
              <w:spacing w:line="240" w:lineRule="auto" w:before="1" w:after="0"/>
              <w:ind w:left="468" w:right="344" w:hanging="361"/>
              <w:jc w:val="left"/>
              <w:rPr>
                <w:sz w:val="18"/>
              </w:rPr>
            </w:pPr>
            <w:r>
              <w:rPr>
                <w:sz w:val="18"/>
              </w:rPr>
              <w:t>Número de plazas en espacios de asamblea o reunión para el</w:t>
            </w:r>
            <w:r>
              <w:rPr>
                <w:spacing w:val="-9"/>
                <w:sz w:val="18"/>
              </w:rPr>
              <w:t> </w:t>
            </w:r>
            <w:r>
              <w:rPr>
                <w:sz w:val="18"/>
              </w:rPr>
              <w:t>público.</w:t>
            </w:r>
          </w:p>
        </w:tc>
        <w:tc>
          <w:tcPr>
            <w:tcW w:w="6759" w:type="dxa"/>
          </w:tcPr>
          <w:p>
            <w:pPr>
              <w:pStyle w:val="TableParagraph"/>
              <w:spacing w:line="199" w:lineRule="exact" w:before="1"/>
              <w:ind w:left="107"/>
              <w:rPr>
                <w:sz w:val="18"/>
              </w:rPr>
            </w:pPr>
            <w:r>
              <w:rPr>
                <w:sz w:val="18"/>
              </w:rPr>
              <w:t>Número total de plazas:</w:t>
            </w:r>
          </w:p>
        </w:tc>
        <w:tc>
          <w:tcPr>
            <w:tcW w:w="1584" w:type="dxa"/>
          </w:tcPr>
          <w:p>
            <w:pPr>
              <w:pStyle w:val="TableParagraph"/>
              <w:spacing w:line="199" w:lineRule="exact" w:before="1"/>
              <w:ind w:left="113" w:right="103"/>
              <w:jc w:val="center"/>
              <w:rPr>
                <w:sz w:val="18"/>
              </w:rPr>
            </w:pPr>
            <w:r>
              <w:rPr>
                <w:color w:val="0000FF"/>
                <w:sz w:val="18"/>
              </w:rPr>
              <w:t>90</w:t>
            </w:r>
          </w:p>
        </w:tc>
        <w:tc>
          <w:tcPr>
            <w:tcW w:w="937" w:type="dxa"/>
            <w:vMerge w:val="restart"/>
          </w:tcPr>
          <w:p>
            <w:pPr>
              <w:pStyle w:val="TableParagraph"/>
              <w:spacing w:before="9"/>
              <w:rPr>
                <w:b/>
                <w:sz w:val="18"/>
              </w:rPr>
            </w:pPr>
          </w:p>
          <w:p>
            <w:pPr>
              <w:pStyle w:val="TableParagraph"/>
              <w:ind w:left="252"/>
              <w:rPr>
                <w:b/>
                <w:sz w:val="18"/>
              </w:rPr>
            </w:pPr>
            <w:r>
              <w:rPr>
                <w:b/>
                <w:color w:val="002E6C"/>
                <w:sz w:val="18"/>
              </w:rPr>
              <w:t>A/Ac</w:t>
            </w:r>
          </w:p>
        </w:tc>
        <w:tc>
          <w:tcPr>
            <w:tcW w:w="1582" w:type="dxa"/>
          </w:tcPr>
          <w:p>
            <w:pPr>
              <w:pStyle w:val="TableParagraph"/>
              <w:rPr>
                <w:rFonts w:ascii="Times New Roman"/>
                <w:sz w:val="14"/>
              </w:rPr>
            </w:pPr>
          </w:p>
        </w:tc>
        <w:tc>
          <w:tcPr>
            <w:tcW w:w="927" w:type="dxa"/>
            <w:vMerge w:val="restart"/>
          </w:tcPr>
          <w:p>
            <w:pPr>
              <w:pStyle w:val="TableParagraph"/>
              <w:rPr>
                <w:rFonts w:ascii="Times New Roman"/>
                <w:sz w:val="18"/>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Número total de plazas en espacios con asientos fijos para el público:</w:t>
            </w:r>
          </w:p>
        </w:tc>
        <w:tc>
          <w:tcPr>
            <w:tcW w:w="1584" w:type="dxa"/>
          </w:tcPr>
          <w:p>
            <w:pPr>
              <w:pStyle w:val="TableParagraph"/>
              <w:spacing w:line="200" w:lineRule="exact"/>
              <w:ind w:left="10"/>
              <w:jc w:val="center"/>
              <w:rPr>
                <w:sz w:val="18"/>
              </w:rPr>
            </w:pPr>
            <w:r>
              <w:rPr>
                <w:color w:val="0000FF"/>
                <w:sz w:val="18"/>
              </w:rPr>
              <w:t>0</w:t>
            </w: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Número de plazas reservadas para personas con movilidad reducida:</w:t>
            </w:r>
          </w:p>
        </w:tc>
        <w:tc>
          <w:tcPr>
            <w:tcW w:w="1584" w:type="dxa"/>
          </w:tcPr>
          <w:p>
            <w:pPr>
              <w:pStyle w:val="TableParagraph"/>
              <w:spacing w:line="200" w:lineRule="exact"/>
              <w:ind w:left="10"/>
              <w:jc w:val="center"/>
              <w:rPr>
                <w:sz w:val="18"/>
              </w:rPr>
            </w:pPr>
            <w:r>
              <w:rPr>
                <w:color w:val="0000FF"/>
                <w:sz w:val="18"/>
              </w:rPr>
              <w:t>1</w:t>
            </w: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Número de plazas reservadas para personas con discapacidad auditiva:</w:t>
            </w:r>
          </w:p>
        </w:tc>
        <w:tc>
          <w:tcPr>
            <w:tcW w:w="1584" w:type="dxa"/>
          </w:tcPr>
          <w:p>
            <w:pPr>
              <w:pStyle w:val="TableParagraph"/>
              <w:spacing w:line="198" w:lineRule="exact"/>
              <w:ind w:left="10"/>
              <w:jc w:val="center"/>
              <w:rPr>
                <w:sz w:val="18"/>
              </w:rPr>
            </w:pPr>
            <w:r>
              <w:rPr>
                <w:color w:val="0000FF"/>
                <w:sz w:val="18"/>
              </w:rPr>
              <w:t>0</w:t>
            </w:r>
          </w:p>
        </w:tc>
        <w:tc>
          <w:tcPr>
            <w:tcW w:w="937" w:type="dxa"/>
          </w:tcPr>
          <w:p>
            <w:pPr>
              <w:pStyle w:val="TableParagraph"/>
              <w:spacing w:line="198" w:lineRule="exact"/>
              <w:ind w:left="127" w:right="176"/>
              <w:jc w:val="center"/>
              <w:rPr>
                <w:b/>
                <w:sz w:val="18"/>
              </w:rPr>
            </w:pPr>
            <w:r>
              <w:rPr>
                <w:b/>
                <w:color w:val="002E6C"/>
                <w:sz w:val="18"/>
              </w:rPr>
              <w:t>NP</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119"/>
              </w:numPr>
              <w:tabs>
                <w:tab w:pos="468" w:val="left" w:leader="none"/>
                <w:tab w:pos="469" w:val="left" w:leader="none"/>
              </w:tabs>
              <w:spacing w:line="219" w:lineRule="exact" w:before="1" w:after="0"/>
              <w:ind w:left="468" w:right="0" w:hanging="361"/>
              <w:jc w:val="left"/>
              <w:rPr>
                <w:sz w:val="18"/>
              </w:rPr>
            </w:pPr>
            <w:r>
              <w:rPr>
                <w:sz w:val="18"/>
              </w:rPr>
              <w:t>Número de plazas</w:t>
            </w:r>
            <w:r>
              <w:rPr>
                <w:spacing w:val="-1"/>
                <w:sz w:val="18"/>
              </w:rPr>
              <w:t> </w:t>
            </w:r>
            <w:r>
              <w:rPr>
                <w:sz w:val="18"/>
              </w:rPr>
              <w:t>en</w:t>
            </w:r>
          </w:p>
          <w:p>
            <w:pPr>
              <w:pStyle w:val="TableParagraph"/>
              <w:spacing w:line="211" w:lineRule="exact"/>
              <w:ind w:left="468"/>
              <w:rPr>
                <w:sz w:val="18"/>
              </w:rPr>
            </w:pPr>
            <w:r>
              <w:rPr>
                <w:sz w:val="18"/>
              </w:rPr>
              <w:t>espacios de espera.</w:t>
            </w:r>
          </w:p>
        </w:tc>
        <w:tc>
          <w:tcPr>
            <w:tcW w:w="6759" w:type="dxa"/>
          </w:tcPr>
          <w:p>
            <w:pPr>
              <w:pStyle w:val="TableParagraph"/>
              <w:spacing w:line="199" w:lineRule="exact" w:before="1"/>
              <w:ind w:left="107"/>
              <w:rPr>
                <w:sz w:val="18"/>
              </w:rPr>
            </w:pPr>
            <w:r>
              <w:rPr>
                <w:sz w:val="18"/>
              </w:rPr>
              <w:t>Número total de plazas:</w:t>
            </w:r>
          </w:p>
        </w:tc>
        <w:tc>
          <w:tcPr>
            <w:tcW w:w="1584" w:type="dxa"/>
          </w:tcPr>
          <w:p>
            <w:pPr>
              <w:pStyle w:val="TableParagraph"/>
              <w:spacing w:line="199" w:lineRule="exact" w:before="1"/>
              <w:ind w:left="113" w:right="107"/>
              <w:jc w:val="center"/>
              <w:rPr>
                <w:sz w:val="18"/>
              </w:rPr>
            </w:pPr>
            <w:r>
              <w:rPr>
                <w:color w:val="0000FF"/>
                <w:sz w:val="18"/>
              </w:rPr>
              <w:t>NP</w:t>
            </w:r>
          </w:p>
        </w:tc>
        <w:tc>
          <w:tcPr>
            <w:tcW w:w="937" w:type="dxa"/>
            <w:vMerge w:val="restart"/>
          </w:tcPr>
          <w:p>
            <w:pPr>
              <w:pStyle w:val="TableParagraph"/>
              <w:spacing w:before="114"/>
              <w:ind w:left="128" w:right="176"/>
              <w:jc w:val="center"/>
              <w:rPr>
                <w:sz w:val="18"/>
              </w:rPr>
            </w:pPr>
            <w:r>
              <w:rPr>
                <w:sz w:val="18"/>
              </w:rPr>
              <w:t>---</w:t>
            </w:r>
          </w:p>
        </w:tc>
        <w:tc>
          <w:tcPr>
            <w:tcW w:w="1582" w:type="dxa"/>
          </w:tcPr>
          <w:p>
            <w:pPr>
              <w:pStyle w:val="TableParagraph"/>
              <w:rPr>
                <w:rFonts w:ascii="Times New Roman"/>
                <w:sz w:val="14"/>
              </w:rPr>
            </w:pPr>
          </w:p>
        </w:tc>
        <w:tc>
          <w:tcPr>
            <w:tcW w:w="927" w:type="dxa"/>
            <w:vMerge w:val="restart"/>
          </w:tcPr>
          <w:p>
            <w:pPr>
              <w:pStyle w:val="TableParagraph"/>
              <w:rPr>
                <w:rFonts w:ascii="Times New Roman"/>
                <w:sz w:val="18"/>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Número de plazas reservadas para personas con movilidad reducida:</w:t>
            </w:r>
          </w:p>
        </w:tc>
        <w:tc>
          <w:tcPr>
            <w:tcW w:w="1584" w:type="dxa"/>
          </w:tcPr>
          <w:p>
            <w:pPr>
              <w:pStyle w:val="TableParagraph"/>
              <w:spacing w:line="200" w:lineRule="exact"/>
              <w:ind w:left="113" w:right="107"/>
              <w:jc w:val="center"/>
              <w:rPr>
                <w:sz w:val="18"/>
              </w:rPr>
            </w:pPr>
            <w:r>
              <w:rPr>
                <w:color w:val="0000FF"/>
                <w:sz w:val="18"/>
              </w:rPr>
              <w:t>NP</w:t>
            </w: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vMerge w:val="restart"/>
          </w:tcPr>
          <w:p>
            <w:pPr>
              <w:pStyle w:val="TableParagraph"/>
              <w:numPr>
                <w:ilvl w:val="0"/>
                <w:numId w:val="120"/>
              </w:numPr>
              <w:tabs>
                <w:tab w:pos="468" w:val="left" w:leader="none"/>
                <w:tab w:pos="469" w:val="left" w:leader="none"/>
              </w:tabs>
              <w:spacing w:line="219" w:lineRule="exact" w:before="0" w:after="0"/>
              <w:ind w:left="468" w:right="0" w:hanging="361"/>
              <w:jc w:val="left"/>
              <w:rPr>
                <w:sz w:val="18"/>
              </w:rPr>
            </w:pPr>
            <w:r>
              <w:rPr>
                <w:sz w:val="18"/>
              </w:rPr>
              <w:t>Ubicación de las</w:t>
            </w:r>
            <w:r>
              <w:rPr>
                <w:spacing w:val="-3"/>
                <w:sz w:val="18"/>
              </w:rPr>
              <w:t> </w:t>
            </w:r>
            <w:r>
              <w:rPr>
                <w:sz w:val="18"/>
              </w:rPr>
              <w:t>plazas.</w:t>
            </w:r>
          </w:p>
        </w:tc>
        <w:tc>
          <w:tcPr>
            <w:tcW w:w="6759" w:type="dxa"/>
          </w:tcPr>
          <w:p>
            <w:pPr>
              <w:pStyle w:val="TableParagraph"/>
              <w:spacing w:line="200" w:lineRule="exact"/>
              <w:ind w:left="107"/>
              <w:rPr>
                <w:sz w:val="18"/>
              </w:rPr>
            </w:pPr>
            <w:r>
              <w:rPr>
                <w:sz w:val="18"/>
              </w:rPr>
              <w:t>Plano horizontal, preferentemente en el mismo nivel que los accesos.</w:t>
            </w:r>
          </w:p>
        </w:tc>
        <w:tc>
          <w:tcPr>
            <w:tcW w:w="1584" w:type="dxa"/>
          </w:tcPr>
          <w:p>
            <w:pPr>
              <w:pStyle w:val="TableParagraph"/>
              <w:spacing w:line="200" w:lineRule="exact"/>
              <w:ind w:left="113" w:right="106"/>
              <w:jc w:val="center"/>
              <w:rPr>
                <w:sz w:val="18"/>
              </w:rPr>
            </w:pPr>
            <w:r>
              <w:rPr>
                <w:color w:val="0000FF"/>
                <w:sz w:val="18"/>
              </w:rPr>
              <w:t>SÍ</w:t>
            </w:r>
          </w:p>
        </w:tc>
        <w:tc>
          <w:tcPr>
            <w:tcW w:w="937" w:type="dxa"/>
          </w:tcPr>
          <w:p>
            <w:pPr>
              <w:pStyle w:val="TableParagraph"/>
              <w:spacing w:line="200" w:lineRule="exact"/>
              <w:ind w:left="127" w:right="176"/>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9" w:lineRule="exact"/>
              <w:ind w:left="107"/>
              <w:rPr>
                <w:sz w:val="18"/>
              </w:rPr>
            </w:pPr>
            <w:r>
              <w:rPr>
                <w:sz w:val="18"/>
              </w:rPr>
              <w:t>Próximo al acceso y salida del recinto.</w:t>
            </w:r>
          </w:p>
        </w:tc>
        <w:tc>
          <w:tcPr>
            <w:tcW w:w="1584" w:type="dxa"/>
          </w:tcPr>
          <w:p>
            <w:pPr>
              <w:pStyle w:val="TableParagraph"/>
              <w:spacing w:line="199" w:lineRule="exact"/>
              <w:ind w:left="113" w:right="106"/>
              <w:jc w:val="center"/>
              <w:rPr>
                <w:sz w:val="18"/>
              </w:rPr>
            </w:pPr>
            <w:r>
              <w:rPr>
                <w:color w:val="0000FF"/>
                <w:sz w:val="18"/>
              </w:rPr>
              <w:t>SÍ</w:t>
            </w:r>
          </w:p>
        </w:tc>
        <w:tc>
          <w:tcPr>
            <w:tcW w:w="937" w:type="dxa"/>
          </w:tcPr>
          <w:p>
            <w:pPr>
              <w:pStyle w:val="TableParagraph"/>
              <w:spacing w:line="199" w:lineRule="exact"/>
              <w:ind w:left="128" w:right="176"/>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121"/>
              </w:numPr>
              <w:tabs>
                <w:tab w:pos="468" w:val="left" w:leader="none"/>
                <w:tab w:pos="469" w:val="left" w:leader="none"/>
              </w:tabs>
              <w:spacing w:line="219" w:lineRule="exact" w:before="0" w:after="0"/>
              <w:ind w:left="468" w:right="0" w:hanging="361"/>
              <w:jc w:val="left"/>
              <w:rPr>
                <w:sz w:val="18"/>
              </w:rPr>
            </w:pPr>
            <w:r>
              <w:rPr>
                <w:sz w:val="18"/>
              </w:rPr>
              <w:t>Dimensiones de las</w:t>
            </w:r>
            <w:r>
              <w:rPr>
                <w:spacing w:val="-4"/>
                <w:sz w:val="18"/>
              </w:rPr>
              <w:t> </w:t>
            </w:r>
            <w:r>
              <w:rPr>
                <w:sz w:val="18"/>
              </w:rPr>
              <w:t>plazas.</w:t>
            </w:r>
          </w:p>
        </w:tc>
        <w:tc>
          <w:tcPr>
            <w:tcW w:w="6759" w:type="dxa"/>
          </w:tcPr>
          <w:p>
            <w:pPr>
              <w:pStyle w:val="TableParagraph"/>
              <w:spacing w:line="200" w:lineRule="exact"/>
              <w:ind w:left="107"/>
              <w:rPr>
                <w:sz w:val="18"/>
              </w:rPr>
            </w:pPr>
            <w:r>
              <w:rPr>
                <w:sz w:val="18"/>
              </w:rPr>
              <w:t>1 plaza. Dimensiones anchura x longitud (m):</w:t>
            </w:r>
          </w:p>
        </w:tc>
        <w:tc>
          <w:tcPr>
            <w:tcW w:w="1584" w:type="dxa"/>
          </w:tcPr>
          <w:p>
            <w:pPr>
              <w:pStyle w:val="TableParagraph"/>
              <w:spacing w:line="200" w:lineRule="exact"/>
              <w:ind w:left="113" w:right="103"/>
              <w:jc w:val="center"/>
              <w:rPr>
                <w:sz w:val="18"/>
              </w:rPr>
            </w:pPr>
            <w:r>
              <w:rPr>
                <w:color w:val="0000FF"/>
                <w:sz w:val="18"/>
              </w:rPr>
              <w:t>0,8 x 1,20</w:t>
            </w:r>
          </w:p>
        </w:tc>
        <w:tc>
          <w:tcPr>
            <w:tcW w:w="937" w:type="dxa"/>
          </w:tcPr>
          <w:p>
            <w:pPr>
              <w:pStyle w:val="TableParagraph"/>
              <w:spacing w:line="200" w:lineRule="exact"/>
              <w:ind w:left="127" w:right="176"/>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2 plazas con acceso frontal. Dimensiones (m):</w:t>
            </w:r>
          </w:p>
        </w:tc>
        <w:tc>
          <w:tcPr>
            <w:tcW w:w="1584" w:type="dxa"/>
          </w:tcPr>
          <w:p>
            <w:pPr>
              <w:pStyle w:val="TableParagraph"/>
              <w:spacing w:line="200" w:lineRule="exact"/>
              <w:ind w:left="113" w:right="107"/>
              <w:jc w:val="center"/>
              <w:rPr>
                <w:sz w:val="18"/>
              </w:rPr>
            </w:pPr>
            <w:r>
              <w:rPr>
                <w:color w:val="0000FF"/>
                <w:sz w:val="18"/>
              </w:rPr>
              <w:t>NP</w:t>
            </w:r>
          </w:p>
        </w:tc>
        <w:tc>
          <w:tcPr>
            <w:tcW w:w="937" w:type="dxa"/>
          </w:tcPr>
          <w:p>
            <w:pPr>
              <w:pStyle w:val="TableParagraph"/>
              <w:spacing w:line="200" w:lineRule="exact"/>
              <w:ind w:left="128" w:right="176"/>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2 plazas con acceso lateral. Dimensiones (m):</w:t>
            </w:r>
          </w:p>
        </w:tc>
        <w:tc>
          <w:tcPr>
            <w:tcW w:w="1584" w:type="dxa"/>
          </w:tcPr>
          <w:p>
            <w:pPr>
              <w:pStyle w:val="TableParagraph"/>
              <w:spacing w:line="198" w:lineRule="exact"/>
              <w:ind w:left="113" w:right="107"/>
              <w:jc w:val="center"/>
              <w:rPr>
                <w:sz w:val="18"/>
              </w:rPr>
            </w:pPr>
            <w:r>
              <w:rPr>
                <w:color w:val="0000FF"/>
                <w:sz w:val="18"/>
              </w:rPr>
              <w:t>NP</w:t>
            </w:r>
          </w:p>
        </w:tc>
        <w:tc>
          <w:tcPr>
            <w:tcW w:w="937" w:type="dxa"/>
          </w:tcPr>
          <w:p>
            <w:pPr>
              <w:pStyle w:val="TableParagraph"/>
              <w:spacing w:line="198" w:lineRule="exact"/>
              <w:ind w:left="128" w:right="176"/>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spacing w:before="8"/>
        <w:rPr>
          <w:b/>
          <w:sz w:val="5"/>
        </w:rPr>
      </w:pPr>
    </w:p>
    <w:p>
      <w:pPr>
        <w:spacing w:after="0"/>
        <w:rPr>
          <w:sz w:val="5"/>
        </w:rPr>
        <w:sectPr>
          <w:pgSz w:w="16840" w:h="11910" w:orient="landscape"/>
          <w:pgMar w:header="0" w:footer="891" w:top="980" w:bottom="1080" w:left="1260" w:right="560"/>
        </w:sectPr>
      </w:pPr>
    </w:p>
    <w:p>
      <w:pPr>
        <w:pStyle w:val="BodyText"/>
        <w:spacing w:before="64"/>
        <w:jc w:val="right"/>
      </w:pPr>
      <w:r>
        <w:rPr/>
        <w:t>Nivel</w:t>
      </w:r>
    </w:p>
    <w:p>
      <w:pPr>
        <w:pStyle w:val="BodyText"/>
        <w:spacing w:before="64"/>
        <w:ind w:left="2089" w:right="1572"/>
        <w:jc w:val="center"/>
      </w:pPr>
      <w:r>
        <w:rPr/>
        <w:br w:type="column"/>
      </w:r>
      <w:r>
        <w:rPr/>
        <w:t>Nivel</w:t>
      </w:r>
    </w:p>
    <w:p>
      <w:pPr>
        <w:spacing w:before="140"/>
        <w:ind w:left="427" w:right="0" w:firstLine="0"/>
        <w:jc w:val="left"/>
        <w:rPr>
          <w:b/>
          <w:sz w:val="18"/>
        </w:rPr>
      </w:pPr>
      <w:r>
        <w:rPr/>
        <w:pict>
          <v:group style="position:absolute;margin-left:739.539978pt;margin-top:-11.550667pt;width:46.8pt;height:12pt;mso-position-horizontal-relative:page;mso-position-vertical-relative:paragraph;z-index:6136" coordorigin="14791,-231" coordsize="936,240">
            <v:rect style="position:absolute;left:14800;top:-232;width:10;height:10" filled="true" fillcolor="#808080" stroked="false">
              <v:fill type="solid"/>
            </v:rect>
            <v:line style="position:absolute" from="14810,-226" to="15717,-226" stroked="true" strokeweight=".48pt" strokecolor="#808080">
              <v:stroke dashstyle="solid"/>
            </v:line>
            <v:line style="position:absolute" from="14796,-231" to="14796,9" stroked="true" strokeweight=".47998pt" strokecolor="#808080">
              <v:stroke dashstyle="solid"/>
            </v:line>
            <v:line style="position:absolute" from="15722,-231" to="15722,9" stroked="true" strokeweight=".47998pt" strokecolor="#808080">
              <v:stroke dashstyle="solid"/>
            </v:line>
            <v:rect style="position:absolute;left:14800;top:-1;width:10;height:10" filled="true" fillcolor="#808080" stroked="false">
              <v:fill type="solid"/>
            </v:rect>
            <v:line style="position:absolute" from="14810,4" to="15717,4" stroked="true" strokeweight=".48pt" strokecolor="#808080">
              <v:stroke dashstyle="solid"/>
            </v:line>
            <w10:wrap type="none"/>
          </v:group>
        </w:pict>
      </w:r>
      <w:r>
        <w:rPr/>
        <w:pict>
          <v:shape style="position:absolute;margin-left:613.869995pt;margin-top:-11.310666pt;width:46.85pt;height:11.55pt;mso-position-horizontal-relative:page;mso-position-vertical-relative:paragraph;z-index:6160" type="#_x0000_t202" filled="false" stroked="true" strokeweight=".48004pt" strokecolor="#808080">
            <v:textbox inset="0,0,0,0">
              <w:txbxContent>
                <w:p>
                  <w:pPr>
                    <w:spacing w:line="219" w:lineRule="exact" w:before="1"/>
                    <w:ind w:left="247" w:right="0" w:firstLine="0"/>
                    <w:jc w:val="left"/>
                    <w:rPr>
                      <w:b/>
                      <w:sz w:val="18"/>
                    </w:rPr>
                  </w:pPr>
                  <w:r>
                    <w:rPr>
                      <w:b/>
                      <w:color w:val="002E6C"/>
                      <w:sz w:val="18"/>
                    </w:rPr>
                    <w:t>A/Ac</w:t>
                  </w:r>
                </w:p>
              </w:txbxContent>
            </v:textbox>
            <v:stroke dashstyle="solid"/>
            <w10:wrap type="none"/>
          </v:shape>
        </w:pict>
      </w:r>
      <w:r>
        <w:rPr/>
        <w:pict>
          <v:shape style="position:absolute;margin-left:739.779968pt;margin-top:6.809329pt;width:46.35pt;height:11.55pt;mso-position-horizontal-relative:page;mso-position-vertical-relative:paragraph;z-index:6184" type="#_x0000_t202" filled="false" stroked="true" strokeweight=".47998pt" strokecolor="#808080">
            <v:textbox inset="0,0,0,0">
              <w:txbxContent>
                <w:p>
                  <w:pPr>
                    <w:spacing w:line="219" w:lineRule="exact" w:before="0"/>
                    <w:ind w:left="242" w:right="0" w:firstLine="0"/>
                    <w:jc w:val="left"/>
                    <w:rPr>
                      <w:b/>
                      <w:sz w:val="18"/>
                    </w:rPr>
                  </w:pPr>
                  <w:r>
                    <w:rPr>
                      <w:b/>
                      <w:color w:val="002E6C"/>
                      <w:sz w:val="18"/>
                    </w:rPr>
                    <w:t>A/Ac</w:t>
                  </w:r>
                </w:p>
              </w:txbxContent>
            </v:textbox>
            <v:stroke dashstyle="solid"/>
            <w10:wrap type="none"/>
          </v:shape>
        </w:pict>
      </w:r>
      <w:r>
        <w:rPr>
          <w:b/>
          <w:sz w:val="18"/>
        </w:rPr>
        <w:t>Nivel E10 Plazas reservadas</w:t>
      </w:r>
    </w:p>
    <w:p>
      <w:pPr>
        <w:spacing w:after="0"/>
        <w:jc w:val="left"/>
        <w:rPr>
          <w:sz w:val="18"/>
        </w:rPr>
        <w:sectPr>
          <w:type w:val="continuous"/>
          <w:pgSz w:w="16840" w:h="11910" w:orient="landscape"/>
          <w:pgMar w:top="0" w:bottom="0" w:left="1260" w:right="560"/>
          <w:cols w:num="2" w:equalWidth="0">
            <w:col w:w="10908" w:space="40"/>
            <w:col w:w="4072"/>
          </w:cols>
        </w:sectPr>
      </w:pPr>
    </w:p>
    <w:p>
      <w:pPr>
        <w:spacing w:before="31" w:after="3"/>
        <w:ind w:left="220" w:right="0" w:firstLine="0"/>
        <w:jc w:val="left"/>
        <w:rPr>
          <w:b/>
          <w:sz w:val="22"/>
        </w:rPr>
      </w:pPr>
      <w:r>
        <w:rPr>
          <w:b/>
          <w:sz w:val="22"/>
        </w:rPr>
        <w:t>E11 Plazas de aparcamiento</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4"/>
        <w:gridCol w:w="6757"/>
        <w:gridCol w:w="1584"/>
        <w:gridCol w:w="937"/>
        <w:gridCol w:w="1582"/>
        <w:gridCol w:w="927"/>
      </w:tblGrid>
      <w:tr>
        <w:trPr>
          <w:trHeight w:val="220" w:hRule="atLeast"/>
        </w:trPr>
        <w:tc>
          <w:tcPr>
            <w:tcW w:w="9321" w:type="dxa"/>
            <w:gridSpan w:val="2"/>
          </w:tcPr>
          <w:p>
            <w:pPr>
              <w:pStyle w:val="TableParagraph"/>
              <w:spacing w:line="200" w:lineRule="exact"/>
              <w:ind w:left="6137"/>
              <w:rPr>
                <w:b/>
                <w:sz w:val="18"/>
              </w:rPr>
            </w:pPr>
            <w:r>
              <w:rPr>
                <w:b/>
                <w:sz w:val="18"/>
              </w:rPr>
              <w:t>Nivel de accesibilidad reglamentario E11:</w:t>
            </w:r>
          </w:p>
        </w:tc>
        <w:tc>
          <w:tcPr>
            <w:tcW w:w="5030" w:type="dxa"/>
            <w:gridSpan w:val="4"/>
          </w:tcPr>
          <w:p>
            <w:pPr>
              <w:pStyle w:val="TableParagraph"/>
              <w:spacing w:line="200" w:lineRule="exact"/>
              <w:ind w:left="107"/>
              <w:rPr>
                <w:b/>
                <w:sz w:val="18"/>
              </w:rPr>
            </w:pPr>
            <w:r>
              <w:rPr>
                <w:b/>
                <w:color w:val="002E6C"/>
                <w:sz w:val="18"/>
              </w:rPr>
              <w:t>A/Ac</w:t>
            </w:r>
          </w:p>
        </w:tc>
      </w:tr>
      <w:tr>
        <w:trPr>
          <w:trHeight w:val="220" w:hRule="atLeast"/>
        </w:trPr>
        <w:tc>
          <w:tcPr>
            <w:tcW w:w="9321"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113" w:right="107"/>
              <w:jc w:val="center"/>
              <w:rPr>
                <w:b/>
                <w:sz w:val="18"/>
              </w:rPr>
            </w:pPr>
            <w:r>
              <w:rPr>
                <w:b/>
                <w:sz w:val="18"/>
              </w:rPr>
              <w:t>Identificación</w:t>
            </w:r>
          </w:p>
        </w:tc>
        <w:tc>
          <w:tcPr>
            <w:tcW w:w="937" w:type="dxa"/>
            <w:vMerge w:val="restart"/>
          </w:tcPr>
          <w:p>
            <w:pPr>
              <w:pStyle w:val="TableParagraph"/>
              <w:spacing w:before="114"/>
              <w:ind w:left="275"/>
              <w:rPr>
                <w:b/>
                <w:sz w:val="18"/>
              </w:rPr>
            </w:pPr>
            <w:r>
              <w:rPr>
                <w:b/>
                <w:sz w:val="18"/>
              </w:rPr>
              <w:t>Nivel</w:t>
            </w:r>
          </w:p>
        </w:tc>
        <w:tc>
          <w:tcPr>
            <w:tcW w:w="1582" w:type="dxa"/>
          </w:tcPr>
          <w:p>
            <w:pPr>
              <w:pStyle w:val="TableParagraph"/>
              <w:spacing w:line="200" w:lineRule="exact"/>
              <w:ind w:left="279"/>
              <w:rPr>
                <w:b/>
                <w:sz w:val="18"/>
              </w:rPr>
            </w:pPr>
            <w:r>
              <w:rPr>
                <w:b/>
                <w:sz w:val="18"/>
              </w:rPr>
              <w:t>Identificación</w:t>
            </w:r>
          </w:p>
        </w:tc>
        <w:tc>
          <w:tcPr>
            <w:tcW w:w="927" w:type="dxa"/>
            <w:vMerge w:val="restart"/>
          </w:tcPr>
          <w:p>
            <w:pPr>
              <w:pStyle w:val="TableParagraph"/>
              <w:spacing w:before="114"/>
              <w:ind w:left="269"/>
              <w:rPr>
                <w:b/>
                <w:sz w:val="18"/>
              </w:rPr>
            </w:pPr>
            <w:r>
              <w:rPr>
                <w:b/>
                <w:sz w:val="18"/>
              </w:rPr>
              <w:t>Nivel</w:t>
            </w:r>
          </w:p>
        </w:tc>
      </w:tr>
      <w:tr>
        <w:trPr>
          <w:trHeight w:val="217" w:hRule="atLeast"/>
        </w:trPr>
        <w:tc>
          <w:tcPr>
            <w:tcW w:w="9321" w:type="dxa"/>
            <w:gridSpan w:val="2"/>
            <w:vMerge/>
            <w:tcBorders>
              <w:top w:val="nil"/>
            </w:tcBorders>
          </w:tcPr>
          <w:p>
            <w:pPr>
              <w:rPr>
                <w:sz w:val="2"/>
                <w:szCs w:val="2"/>
              </w:rPr>
            </w:pPr>
          </w:p>
        </w:tc>
        <w:tc>
          <w:tcPr>
            <w:tcW w:w="1584" w:type="dxa"/>
          </w:tcPr>
          <w:p>
            <w:pPr>
              <w:pStyle w:val="TableParagraph"/>
              <w:spacing w:line="198" w:lineRule="exact"/>
              <w:ind w:left="113" w:right="105"/>
              <w:jc w:val="center"/>
              <w:rPr>
                <w:b/>
                <w:sz w:val="18"/>
              </w:rPr>
            </w:pPr>
            <w:r>
              <w:rPr>
                <w:b/>
                <w:color w:val="0000FF"/>
                <w:sz w:val="18"/>
              </w:rPr>
              <w:t>Parcela</w:t>
            </w: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4" w:type="dxa"/>
            <w:vMerge w:val="restart"/>
          </w:tcPr>
          <w:p>
            <w:pPr>
              <w:pStyle w:val="TableParagraph"/>
              <w:numPr>
                <w:ilvl w:val="0"/>
                <w:numId w:val="122"/>
              </w:numPr>
              <w:tabs>
                <w:tab w:pos="468" w:val="left" w:leader="none"/>
                <w:tab w:pos="469" w:val="left" w:leader="none"/>
              </w:tabs>
              <w:spacing w:line="240" w:lineRule="auto" w:before="1" w:after="0"/>
              <w:ind w:left="468" w:right="0" w:hanging="361"/>
              <w:jc w:val="left"/>
              <w:rPr>
                <w:sz w:val="18"/>
              </w:rPr>
            </w:pPr>
            <w:r>
              <w:rPr>
                <w:sz w:val="18"/>
              </w:rPr>
              <w:t>Número de plazas.</w:t>
            </w:r>
          </w:p>
        </w:tc>
        <w:tc>
          <w:tcPr>
            <w:tcW w:w="6757" w:type="dxa"/>
          </w:tcPr>
          <w:p>
            <w:pPr>
              <w:pStyle w:val="TableParagraph"/>
              <w:spacing w:line="199" w:lineRule="exact" w:before="1"/>
              <w:ind w:left="107"/>
              <w:rPr>
                <w:sz w:val="18"/>
              </w:rPr>
            </w:pPr>
            <w:r>
              <w:rPr>
                <w:sz w:val="18"/>
              </w:rPr>
              <w:t>Número total de plazas de aparcamiento.</w:t>
            </w:r>
          </w:p>
        </w:tc>
        <w:tc>
          <w:tcPr>
            <w:tcW w:w="1584" w:type="dxa"/>
          </w:tcPr>
          <w:p>
            <w:pPr>
              <w:pStyle w:val="TableParagraph"/>
              <w:spacing w:line="199" w:lineRule="exact" w:before="1"/>
              <w:ind w:left="113" w:right="105"/>
              <w:jc w:val="center"/>
              <w:rPr>
                <w:sz w:val="18"/>
              </w:rPr>
            </w:pPr>
            <w:r>
              <w:rPr>
                <w:color w:val="0000FF"/>
                <w:sz w:val="18"/>
              </w:rPr>
              <w:t>24</w:t>
            </w:r>
          </w:p>
        </w:tc>
        <w:tc>
          <w:tcPr>
            <w:tcW w:w="937" w:type="dxa"/>
            <w:vMerge w:val="restart"/>
          </w:tcPr>
          <w:p>
            <w:pPr>
              <w:pStyle w:val="TableParagraph"/>
              <w:spacing w:before="114"/>
              <w:ind w:left="251"/>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Número de plazas para personas con movilidad reducida.</w:t>
            </w:r>
          </w:p>
        </w:tc>
        <w:tc>
          <w:tcPr>
            <w:tcW w:w="1584" w:type="dxa"/>
          </w:tcPr>
          <w:p>
            <w:pPr>
              <w:pStyle w:val="TableParagraph"/>
              <w:spacing w:line="200" w:lineRule="exact"/>
              <w:ind w:left="8"/>
              <w:jc w:val="center"/>
              <w:rPr>
                <w:sz w:val="18"/>
              </w:rPr>
            </w:pPr>
            <w:r>
              <w:rPr>
                <w:color w:val="0000FF"/>
                <w:sz w:val="18"/>
              </w:rPr>
              <w:t>1</w:t>
            </w: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val="restart"/>
          </w:tcPr>
          <w:p>
            <w:pPr>
              <w:pStyle w:val="TableParagraph"/>
              <w:numPr>
                <w:ilvl w:val="0"/>
                <w:numId w:val="123"/>
              </w:numPr>
              <w:tabs>
                <w:tab w:pos="468" w:val="left" w:leader="none"/>
                <w:tab w:pos="469" w:val="left" w:leader="none"/>
              </w:tabs>
              <w:spacing w:line="219" w:lineRule="exact" w:before="0" w:after="0"/>
              <w:ind w:left="468" w:right="0" w:hanging="361"/>
              <w:jc w:val="left"/>
              <w:rPr>
                <w:sz w:val="18"/>
              </w:rPr>
            </w:pPr>
            <w:r>
              <w:rPr>
                <w:sz w:val="18"/>
              </w:rPr>
              <w:t>Dimensiones.</w:t>
            </w:r>
          </w:p>
        </w:tc>
        <w:tc>
          <w:tcPr>
            <w:tcW w:w="6757" w:type="dxa"/>
          </w:tcPr>
          <w:p>
            <w:pPr>
              <w:pStyle w:val="TableParagraph"/>
              <w:spacing w:line="200" w:lineRule="exact"/>
              <w:ind w:left="107"/>
              <w:rPr>
                <w:sz w:val="18"/>
              </w:rPr>
            </w:pPr>
            <w:r>
              <w:rPr>
                <w:sz w:val="18"/>
              </w:rPr>
              <w:t>Plaza en batería, en su caso. Anchura x longitud (m).</w:t>
            </w:r>
          </w:p>
        </w:tc>
        <w:tc>
          <w:tcPr>
            <w:tcW w:w="1584" w:type="dxa"/>
          </w:tcPr>
          <w:p>
            <w:pPr>
              <w:pStyle w:val="TableParagraph"/>
              <w:spacing w:line="200" w:lineRule="exact"/>
              <w:ind w:left="113" w:right="105"/>
              <w:jc w:val="center"/>
              <w:rPr>
                <w:sz w:val="18"/>
              </w:rPr>
            </w:pPr>
            <w:r>
              <w:rPr>
                <w:color w:val="0000FF"/>
                <w:sz w:val="18"/>
              </w:rPr>
              <w:t>3,52 x 5,00</w:t>
            </w:r>
          </w:p>
        </w:tc>
        <w:tc>
          <w:tcPr>
            <w:tcW w:w="937" w:type="dxa"/>
          </w:tcPr>
          <w:p>
            <w:pPr>
              <w:pStyle w:val="TableParagraph"/>
              <w:spacing w:line="200" w:lineRule="exact"/>
              <w:ind w:left="125" w:right="176"/>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4" w:type="dxa"/>
            <w:vMerge/>
            <w:tcBorders>
              <w:top w:val="nil"/>
            </w:tcBorders>
          </w:tcPr>
          <w:p>
            <w:pPr>
              <w:rPr>
                <w:sz w:val="2"/>
                <w:szCs w:val="2"/>
              </w:rPr>
            </w:pPr>
          </w:p>
        </w:tc>
        <w:tc>
          <w:tcPr>
            <w:tcW w:w="6757" w:type="dxa"/>
          </w:tcPr>
          <w:p>
            <w:pPr>
              <w:pStyle w:val="TableParagraph"/>
              <w:spacing w:line="198" w:lineRule="exact"/>
              <w:ind w:left="107"/>
              <w:rPr>
                <w:sz w:val="18"/>
              </w:rPr>
            </w:pPr>
            <w:r>
              <w:rPr>
                <w:sz w:val="18"/>
              </w:rPr>
              <w:t>Plaza en batería más espacio de acceso lateral, en su caso. Anchura x longitud (m).</w:t>
            </w:r>
          </w:p>
        </w:tc>
        <w:tc>
          <w:tcPr>
            <w:tcW w:w="1584" w:type="dxa"/>
          </w:tcPr>
          <w:p>
            <w:pPr>
              <w:pStyle w:val="TableParagraph"/>
              <w:spacing w:line="198" w:lineRule="exact"/>
              <w:ind w:left="112" w:right="108"/>
              <w:jc w:val="center"/>
              <w:rPr>
                <w:sz w:val="18"/>
              </w:rPr>
            </w:pPr>
            <w:r>
              <w:rPr>
                <w:color w:val="0000FF"/>
                <w:sz w:val="18"/>
              </w:rPr>
              <w:t>NP</w:t>
            </w:r>
          </w:p>
        </w:tc>
        <w:tc>
          <w:tcPr>
            <w:tcW w:w="937" w:type="dxa"/>
          </w:tcPr>
          <w:p>
            <w:pPr>
              <w:pStyle w:val="TableParagraph"/>
              <w:spacing w:line="198" w:lineRule="exact"/>
              <w:ind w:left="126" w:right="176"/>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199" w:lineRule="exact" w:before="1"/>
              <w:ind w:left="107"/>
              <w:rPr>
                <w:sz w:val="18"/>
              </w:rPr>
            </w:pPr>
            <w:r>
              <w:rPr>
                <w:sz w:val="18"/>
              </w:rPr>
              <w:t>Plaza en batería más espacio de acceso lateral, en su caso. Anchura de acceso lateral (m).</w:t>
            </w:r>
          </w:p>
        </w:tc>
        <w:tc>
          <w:tcPr>
            <w:tcW w:w="1584" w:type="dxa"/>
          </w:tcPr>
          <w:p>
            <w:pPr>
              <w:pStyle w:val="TableParagraph"/>
              <w:spacing w:line="199" w:lineRule="exact" w:before="1"/>
              <w:ind w:left="112" w:right="108"/>
              <w:jc w:val="center"/>
              <w:rPr>
                <w:sz w:val="18"/>
              </w:rPr>
            </w:pPr>
            <w:r>
              <w:rPr>
                <w:color w:val="0000FF"/>
                <w:sz w:val="18"/>
              </w:rPr>
              <w:t>NP</w:t>
            </w:r>
          </w:p>
        </w:tc>
        <w:tc>
          <w:tcPr>
            <w:tcW w:w="937" w:type="dxa"/>
          </w:tcPr>
          <w:p>
            <w:pPr>
              <w:pStyle w:val="TableParagraph"/>
              <w:spacing w:line="199" w:lineRule="exact" w:before="1"/>
              <w:ind w:left="126" w:right="176"/>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Plaza en línea, en su caso. Longitud espacio trasero (m):</w:t>
            </w:r>
          </w:p>
        </w:tc>
        <w:tc>
          <w:tcPr>
            <w:tcW w:w="1584" w:type="dxa"/>
          </w:tcPr>
          <w:p>
            <w:pPr>
              <w:pStyle w:val="TableParagraph"/>
              <w:spacing w:line="200" w:lineRule="exact"/>
              <w:ind w:left="112" w:right="108"/>
              <w:jc w:val="center"/>
              <w:rPr>
                <w:sz w:val="18"/>
              </w:rPr>
            </w:pPr>
            <w:r>
              <w:rPr>
                <w:color w:val="0000FF"/>
                <w:sz w:val="18"/>
              </w:rPr>
              <w:t>NP</w:t>
            </w:r>
          </w:p>
        </w:tc>
        <w:tc>
          <w:tcPr>
            <w:tcW w:w="937" w:type="dxa"/>
          </w:tcPr>
          <w:p>
            <w:pPr>
              <w:pStyle w:val="TableParagraph"/>
              <w:spacing w:line="200" w:lineRule="exact"/>
              <w:ind w:left="126" w:right="176"/>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tcPr>
          <w:p>
            <w:pPr>
              <w:pStyle w:val="TableParagraph"/>
              <w:numPr>
                <w:ilvl w:val="0"/>
                <w:numId w:val="124"/>
              </w:numPr>
              <w:tabs>
                <w:tab w:pos="468" w:val="left" w:leader="none"/>
                <w:tab w:pos="469" w:val="left" w:leader="none"/>
              </w:tabs>
              <w:spacing w:line="200" w:lineRule="exact" w:before="0" w:after="0"/>
              <w:ind w:left="468" w:right="0" w:hanging="361"/>
              <w:jc w:val="left"/>
              <w:rPr>
                <w:sz w:val="18"/>
              </w:rPr>
            </w:pPr>
            <w:r>
              <w:rPr>
                <w:sz w:val="18"/>
              </w:rPr>
              <w:t>Señalización.</w:t>
            </w:r>
          </w:p>
        </w:tc>
        <w:tc>
          <w:tcPr>
            <w:tcW w:w="6757" w:type="dxa"/>
          </w:tcPr>
          <w:p>
            <w:pPr>
              <w:pStyle w:val="TableParagraph"/>
              <w:spacing w:line="200" w:lineRule="exact"/>
              <w:ind w:left="107"/>
              <w:rPr>
                <w:sz w:val="18"/>
              </w:rPr>
            </w:pPr>
            <w:r>
              <w:rPr>
                <w:sz w:val="18"/>
              </w:rPr>
              <w:t>Señal del SIA.</w:t>
            </w:r>
          </w:p>
        </w:tc>
        <w:tc>
          <w:tcPr>
            <w:tcW w:w="1584" w:type="dxa"/>
          </w:tcPr>
          <w:p>
            <w:pPr>
              <w:pStyle w:val="TableParagraph"/>
              <w:spacing w:line="200" w:lineRule="exact"/>
              <w:ind w:left="113" w:right="108"/>
              <w:jc w:val="center"/>
              <w:rPr>
                <w:sz w:val="18"/>
              </w:rPr>
            </w:pPr>
            <w:r>
              <w:rPr>
                <w:color w:val="0000FF"/>
                <w:sz w:val="18"/>
              </w:rPr>
              <w:t>SÍ</w:t>
            </w:r>
          </w:p>
        </w:tc>
        <w:tc>
          <w:tcPr>
            <w:tcW w:w="937" w:type="dxa"/>
          </w:tcPr>
          <w:p>
            <w:pPr>
              <w:pStyle w:val="TableParagraph"/>
              <w:spacing w:line="200" w:lineRule="exact"/>
              <w:ind w:left="126" w:right="176"/>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4" w:type="dxa"/>
            <w:vMerge w:val="restart"/>
          </w:tcPr>
          <w:p>
            <w:pPr>
              <w:pStyle w:val="TableParagraph"/>
              <w:numPr>
                <w:ilvl w:val="0"/>
                <w:numId w:val="125"/>
              </w:numPr>
              <w:tabs>
                <w:tab w:pos="468" w:val="left" w:leader="none"/>
                <w:tab w:pos="469" w:val="left" w:leader="none"/>
              </w:tabs>
              <w:spacing w:line="219" w:lineRule="exact" w:before="0" w:after="0"/>
              <w:ind w:left="468" w:right="0" w:hanging="361"/>
              <w:jc w:val="left"/>
              <w:rPr>
                <w:sz w:val="18"/>
              </w:rPr>
            </w:pPr>
            <w:r>
              <w:rPr>
                <w:sz w:val="18"/>
              </w:rPr>
              <w:t>Iluminación.</w:t>
            </w:r>
          </w:p>
        </w:tc>
        <w:tc>
          <w:tcPr>
            <w:tcW w:w="6757" w:type="dxa"/>
          </w:tcPr>
          <w:p>
            <w:pPr>
              <w:pStyle w:val="TableParagraph"/>
              <w:spacing w:line="199" w:lineRule="exact"/>
              <w:ind w:left="107"/>
              <w:rPr>
                <w:sz w:val="18"/>
              </w:rPr>
            </w:pPr>
            <w:r>
              <w:rPr>
                <w:sz w:val="18"/>
              </w:rPr>
              <w:t>Iluminancia a nivel del suelo (lux) (mínima / media):</w:t>
            </w:r>
          </w:p>
        </w:tc>
        <w:tc>
          <w:tcPr>
            <w:tcW w:w="1584" w:type="dxa"/>
          </w:tcPr>
          <w:p>
            <w:pPr>
              <w:pStyle w:val="TableParagraph"/>
              <w:spacing w:line="199" w:lineRule="exact"/>
              <w:ind w:left="113" w:right="107"/>
              <w:jc w:val="center"/>
              <w:rPr>
                <w:sz w:val="18"/>
              </w:rPr>
            </w:pPr>
            <w:r>
              <w:rPr>
                <w:color w:val="0000FF"/>
                <w:sz w:val="18"/>
              </w:rPr>
              <w:t>20/25</w:t>
            </w:r>
          </w:p>
        </w:tc>
        <w:tc>
          <w:tcPr>
            <w:tcW w:w="937" w:type="dxa"/>
          </w:tcPr>
          <w:p>
            <w:pPr>
              <w:pStyle w:val="TableParagraph"/>
              <w:spacing w:line="199" w:lineRule="exact"/>
              <w:ind w:left="128" w:right="123"/>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Factor de uniformidad media (%) (iluminan. min ÷ iluminan. media):</w:t>
            </w:r>
          </w:p>
        </w:tc>
        <w:tc>
          <w:tcPr>
            <w:tcW w:w="1584" w:type="dxa"/>
          </w:tcPr>
          <w:p>
            <w:pPr>
              <w:pStyle w:val="TableParagraph"/>
              <w:spacing w:line="200" w:lineRule="exact"/>
              <w:ind w:left="113" w:right="105"/>
              <w:jc w:val="center"/>
              <w:rPr>
                <w:sz w:val="18"/>
              </w:rPr>
            </w:pPr>
            <w:r>
              <w:rPr>
                <w:color w:val="0000FF"/>
                <w:sz w:val="18"/>
              </w:rPr>
              <w:t>80</w:t>
            </w:r>
          </w:p>
        </w:tc>
        <w:tc>
          <w:tcPr>
            <w:tcW w:w="937" w:type="dxa"/>
          </w:tcPr>
          <w:p>
            <w:pPr>
              <w:pStyle w:val="TableParagraph"/>
              <w:spacing w:line="200" w:lineRule="exact"/>
              <w:ind w:left="128" w:right="123"/>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tcPr>
          <w:p>
            <w:pPr>
              <w:pStyle w:val="TableParagraph"/>
              <w:numPr>
                <w:ilvl w:val="0"/>
                <w:numId w:val="126"/>
              </w:numPr>
              <w:tabs>
                <w:tab w:pos="468" w:val="left" w:leader="none"/>
                <w:tab w:pos="469" w:val="left" w:leader="none"/>
              </w:tabs>
              <w:spacing w:line="200" w:lineRule="exact" w:before="0" w:after="0"/>
              <w:ind w:left="468" w:right="0" w:hanging="361"/>
              <w:jc w:val="left"/>
              <w:rPr>
                <w:sz w:val="18"/>
              </w:rPr>
            </w:pPr>
            <w:r>
              <w:rPr>
                <w:sz w:val="18"/>
              </w:rPr>
              <w:t>Itinerario hasta la</w:t>
            </w:r>
            <w:r>
              <w:rPr>
                <w:spacing w:val="-4"/>
                <w:sz w:val="18"/>
              </w:rPr>
              <w:t> </w:t>
            </w:r>
            <w:r>
              <w:rPr>
                <w:sz w:val="18"/>
              </w:rPr>
              <w:t>plaza.</w:t>
            </w:r>
          </w:p>
        </w:tc>
        <w:tc>
          <w:tcPr>
            <w:tcW w:w="6757" w:type="dxa"/>
          </w:tcPr>
          <w:p>
            <w:pPr>
              <w:pStyle w:val="TableParagraph"/>
              <w:spacing w:line="200" w:lineRule="exact"/>
              <w:ind w:left="107"/>
              <w:rPr>
                <w:b/>
                <w:sz w:val="18"/>
              </w:rPr>
            </w:pPr>
            <w:r>
              <w:rPr>
                <w:sz w:val="18"/>
              </w:rPr>
              <w:t>Nivel de accesibilidad itinerario hasta la plaza (detalle de características en tabla </w:t>
            </w:r>
            <w:r>
              <w:rPr>
                <w:b/>
                <w:sz w:val="18"/>
              </w:rPr>
              <w:t>E02)</w:t>
            </w:r>
          </w:p>
        </w:tc>
        <w:tc>
          <w:tcPr>
            <w:tcW w:w="1584" w:type="dxa"/>
          </w:tcPr>
          <w:p>
            <w:pPr>
              <w:pStyle w:val="TableParagraph"/>
              <w:spacing w:line="200" w:lineRule="exact"/>
              <w:ind w:left="113" w:right="107"/>
              <w:jc w:val="center"/>
              <w:rPr>
                <w:sz w:val="18"/>
              </w:rPr>
            </w:pPr>
            <w:r>
              <w:rPr>
                <w:sz w:val="18"/>
              </w:rPr>
              <w:t>---</w:t>
            </w:r>
          </w:p>
        </w:tc>
        <w:tc>
          <w:tcPr>
            <w:tcW w:w="937" w:type="dxa"/>
          </w:tcPr>
          <w:p>
            <w:pPr>
              <w:pStyle w:val="TableParagraph"/>
              <w:spacing w:before="22"/>
              <w:ind w:left="127" w:right="176"/>
              <w:jc w:val="center"/>
              <w:rPr>
                <w:b/>
                <w:sz w:val="14"/>
              </w:rPr>
            </w:pPr>
            <w:r>
              <w:rPr>
                <w:b/>
                <w:color w:val="7E7E7E"/>
                <w:sz w:val="14"/>
              </w:rPr>
              <w:t>A mejorar</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tabs>
          <w:tab w:pos="2518" w:val="left" w:leader="none"/>
        </w:tabs>
        <w:spacing w:before="131"/>
        <w:ind w:right="1590"/>
        <w:jc w:val="right"/>
      </w:pPr>
      <w:r>
        <w:rPr/>
        <w:pict>
          <v:group style="position:absolute;margin-left:739.539978pt;margin-top:6.119322pt;width:46.8pt;height:11.9pt;mso-position-horizontal-relative:page;mso-position-vertical-relative:paragraph;z-index:6208" coordorigin="14791,122" coordsize="936,238">
            <v:rect style="position:absolute;left:14800;top:122;width:10;height:10" filled="true" fillcolor="#808080" stroked="false">
              <v:fill type="solid"/>
            </v:rect>
            <v:line style="position:absolute" from="14810,127" to="15717,127" stroked="true" strokeweight=".48pt" strokecolor="#808080">
              <v:stroke dashstyle="solid"/>
            </v:line>
            <v:line style="position:absolute" from="14796,122" to="14796,360" stroked="true" strokeweight=".47998pt" strokecolor="#808080">
              <v:stroke dashstyle="solid"/>
            </v:line>
            <v:line style="position:absolute" from="15722,122" to="15722,360" stroked="true" strokeweight=".47998pt" strokecolor="#808080">
              <v:stroke dashstyle="solid"/>
            </v:line>
            <v:rect style="position:absolute;left:14800;top:350;width:10;height:10" filled="true" fillcolor="#808080" stroked="false">
              <v:fill type="solid"/>
            </v:rect>
            <v:line style="position:absolute" from="14810,355" to="15717,355" stroked="true" strokeweight=".48pt" strokecolor="#808080">
              <v:stroke dashstyle="solid"/>
            </v:line>
            <w10:wrap type="none"/>
          </v:group>
        </w:pict>
      </w:r>
      <w:r>
        <w:rPr/>
        <w:pict>
          <v:shape style="position:absolute;margin-left:613.869995pt;margin-top:6.359323pt;width:46.85pt;height:11.4pt;mso-position-horizontal-relative:page;mso-position-vertical-relative:paragraph;z-index:-786976" type="#_x0000_t202" filled="false" stroked="true" strokeweight=".48004pt" strokecolor="#808080">
            <v:textbox inset="0,0,0,0">
              <w:txbxContent>
                <w:p>
                  <w:pPr>
                    <w:spacing w:before="22"/>
                    <w:ind w:left="143" w:right="0" w:firstLine="0"/>
                    <w:jc w:val="left"/>
                    <w:rPr>
                      <w:b/>
                      <w:sz w:val="14"/>
                    </w:rPr>
                  </w:pPr>
                  <w:r>
                    <w:rPr>
                      <w:b/>
                      <w:color w:val="7E7E7E"/>
                      <w:sz w:val="14"/>
                    </w:rPr>
                    <w:t>A mejorar</w:t>
                  </w:r>
                </w:p>
              </w:txbxContent>
            </v:textbox>
            <v:stroke dashstyle="solid"/>
            <w10:wrap type="none"/>
          </v:shape>
        </w:pict>
      </w:r>
      <w:r>
        <w:rPr/>
        <w:t>Nivel</w:t>
        <w:tab/>
      </w:r>
      <w:r>
        <w:rPr>
          <w:spacing w:val="-1"/>
        </w:rPr>
        <w:t>Nivel</w:t>
      </w:r>
    </w:p>
    <w:p>
      <w:pPr>
        <w:spacing w:before="142"/>
        <w:ind w:left="0" w:right="1588" w:firstLine="0"/>
        <w:jc w:val="right"/>
        <w:rPr>
          <w:b/>
          <w:sz w:val="18"/>
        </w:rPr>
      </w:pPr>
      <w:r>
        <w:rPr/>
        <w:pict>
          <v:shape style="position:absolute;margin-left:739.779968pt;margin-top:6.789328pt;width:46.35pt;height:11.55pt;mso-position-horizontal-relative:page;mso-position-vertical-relative:paragraph;z-index:6256" type="#_x0000_t202" filled="false" stroked="true" strokeweight=".47998pt" strokecolor="#808080">
            <v:textbox inset="0,0,0,0">
              <w:txbxContent>
                <w:p>
                  <w:pPr>
                    <w:spacing w:before="25"/>
                    <w:ind w:left="139" w:right="0" w:firstLine="0"/>
                    <w:jc w:val="left"/>
                    <w:rPr>
                      <w:b/>
                      <w:sz w:val="14"/>
                    </w:rPr>
                  </w:pPr>
                  <w:r>
                    <w:rPr>
                      <w:b/>
                      <w:color w:val="7E7E7E"/>
                      <w:sz w:val="14"/>
                    </w:rPr>
                    <w:t>A mejorar</w:t>
                  </w:r>
                </w:p>
              </w:txbxContent>
            </v:textbox>
            <v:stroke dashstyle="solid"/>
            <w10:wrap type="none"/>
          </v:shape>
        </w:pict>
      </w:r>
      <w:r>
        <w:rPr>
          <w:b/>
          <w:sz w:val="18"/>
        </w:rPr>
        <w:t>Nivel E11 Plazas de aparcamiento</w:t>
      </w:r>
    </w:p>
    <w:p>
      <w:pPr>
        <w:spacing w:after="0"/>
        <w:jc w:val="right"/>
        <w:rPr>
          <w:sz w:val="18"/>
        </w:rPr>
        <w:sectPr>
          <w:pgSz w:w="16840" w:h="11910" w:orient="landscape"/>
          <w:pgMar w:header="0" w:footer="672" w:top="980" w:bottom="860" w:left="1260" w:right="560"/>
        </w:sectPr>
      </w:pPr>
    </w:p>
    <w:p>
      <w:pPr>
        <w:spacing w:before="31"/>
        <w:ind w:left="158" w:right="0" w:firstLine="0"/>
        <w:jc w:val="left"/>
        <w:rPr>
          <w:b/>
          <w:sz w:val="22"/>
        </w:rPr>
      </w:pPr>
      <w:r>
        <w:rPr>
          <w:b/>
          <w:sz w:val="22"/>
        </w:rPr>
        <w:t>Fichas de los elementos del edificio</w:t>
      </w:r>
    </w:p>
    <w:p>
      <w:pPr>
        <w:pStyle w:val="BodyText"/>
        <w:rPr>
          <w:b/>
          <w:sz w:val="22"/>
        </w:rPr>
      </w:pPr>
    </w:p>
    <w:p>
      <w:pPr>
        <w:pStyle w:val="BodyText"/>
        <w:spacing w:before="5"/>
        <w:rPr>
          <w:b/>
          <w:sz w:val="24"/>
        </w:rPr>
      </w:pPr>
    </w:p>
    <w:p>
      <w:pPr>
        <w:spacing w:before="0" w:after="3"/>
        <w:ind w:left="220" w:right="0" w:firstLine="0"/>
        <w:jc w:val="left"/>
        <w:rPr>
          <w:b/>
          <w:sz w:val="22"/>
        </w:rPr>
      </w:pPr>
      <w:r>
        <w:rPr>
          <w:b/>
          <w:sz w:val="22"/>
        </w:rPr>
        <w:t>T01 Puertas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904"/>
        <w:gridCol w:w="3783"/>
        <w:gridCol w:w="809"/>
        <w:gridCol w:w="809"/>
        <w:gridCol w:w="811"/>
        <w:gridCol w:w="809"/>
        <w:gridCol w:w="811"/>
        <w:gridCol w:w="809"/>
        <w:gridCol w:w="812"/>
        <w:gridCol w:w="809"/>
        <w:gridCol w:w="811"/>
        <w:gridCol w:w="809"/>
      </w:tblGrid>
      <w:tr>
        <w:trPr>
          <w:trHeight w:val="133" w:hRule="atLeast"/>
        </w:trPr>
        <w:tc>
          <w:tcPr>
            <w:tcW w:w="6687" w:type="dxa"/>
            <w:gridSpan w:val="2"/>
            <w:vMerge w:val="restart"/>
          </w:tcPr>
          <w:p>
            <w:pPr>
              <w:pStyle w:val="TableParagraph"/>
              <w:spacing w:before="71"/>
              <w:ind w:left="107"/>
              <w:rPr>
                <w:b/>
                <w:sz w:val="18"/>
              </w:rPr>
            </w:pPr>
            <w:r>
              <w:rPr>
                <w:b/>
                <w:sz w:val="18"/>
              </w:rPr>
              <w:t>Características</w:t>
            </w:r>
          </w:p>
        </w:tc>
        <w:tc>
          <w:tcPr>
            <w:tcW w:w="809" w:type="dxa"/>
          </w:tcPr>
          <w:p>
            <w:pPr>
              <w:pStyle w:val="TableParagraph"/>
              <w:spacing w:line="114" w:lineRule="exact"/>
              <w:ind w:left="44" w:right="93"/>
              <w:jc w:val="center"/>
              <w:rPr>
                <w:b/>
                <w:sz w:val="11"/>
              </w:rPr>
            </w:pPr>
            <w:r>
              <w:rPr>
                <w:b/>
                <w:sz w:val="11"/>
              </w:rPr>
              <w:t>Identificación</w:t>
            </w:r>
          </w:p>
        </w:tc>
        <w:tc>
          <w:tcPr>
            <w:tcW w:w="809" w:type="dxa"/>
            <w:vMerge w:val="restart"/>
          </w:tcPr>
          <w:p>
            <w:pPr>
              <w:pStyle w:val="TableParagraph"/>
              <w:spacing w:before="71"/>
              <w:ind w:left="213"/>
              <w:rPr>
                <w:b/>
                <w:sz w:val="18"/>
              </w:rPr>
            </w:pPr>
            <w:r>
              <w:rPr>
                <w:b/>
                <w:sz w:val="18"/>
              </w:rPr>
              <w:t>Nivel</w:t>
            </w:r>
          </w:p>
        </w:tc>
        <w:tc>
          <w:tcPr>
            <w:tcW w:w="811" w:type="dxa"/>
          </w:tcPr>
          <w:p>
            <w:pPr>
              <w:pStyle w:val="TableParagraph"/>
              <w:spacing w:line="114" w:lineRule="exact"/>
              <w:ind w:left="46" w:right="92"/>
              <w:jc w:val="center"/>
              <w:rPr>
                <w:b/>
                <w:sz w:val="11"/>
              </w:rPr>
            </w:pPr>
            <w:r>
              <w:rPr>
                <w:b/>
                <w:sz w:val="11"/>
              </w:rPr>
              <w:t>Identificación</w:t>
            </w:r>
          </w:p>
        </w:tc>
        <w:tc>
          <w:tcPr>
            <w:tcW w:w="809" w:type="dxa"/>
            <w:vMerge w:val="restart"/>
          </w:tcPr>
          <w:p>
            <w:pPr>
              <w:pStyle w:val="TableParagraph"/>
              <w:spacing w:before="71"/>
              <w:ind w:left="214"/>
              <w:rPr>
                <w:b/>
                <w:sz w:val="18"/>
              </w:rPr>
            </w:pPr>
            <w:r>
              <w:rPr>
                <w:b/>
                <w:sz w:val="18"/>
              </w:rPr>
              <w:t>Nivel</w:t>
            </w:r>
          </w:p>
        </w:tc>
        <w:tc>
          <w:tcPr>
            <w:tcW w:w="811" w:type="dxa"/>
          </w:tcPr>
          <w:p>
            <w:pPr>
              <w:pStyle w:val="TableParagraph"/>
              <w:spacing w:line="114" w:lineRule="exact"/>
              <w:ind w:left="46" w:right="92"/>
              <w:jc w:val="center"/>
              <w:rPr>
                <w:b/>
                <w:sz w:val="11"/>
              </w:rPr>
            </w:pPr>
            <w:r>
              <w:rPr>
                <w:b/>
                <w:sz w:val="11"/>
              </w:rPr>
              <w:t>Identificación</w:t>
            </w:r>
          </w:p>
        </w:tc>
        <w:tc>
          <w:tcPr>
            <w:tcW w:w="809" w:type="dxa"/>
            <w:vMerge w:val="restart"/>
          </w:tcPr>
          <w:p>
            <w:pPr>
              <w:pStyle w:val="TableParagraph"/>
              <w:spacing w:before="71"/>
              <w:ind w:left="214"/>
              <w:rPr>
                <w:b/>
                <w:sz w:val="18"/>
              </w:rPr>
            </w:pPr>
            <w:r>
              <w:rPr>
                <w:b/>
                <w:sz w:val="18"/>
              </w:rPr>
              <w:t>Nivel</w:t>
            </w:r>
          </w:p>
        </w:tc>
        <w:tc>
          <w:tcPr>
            <w:tcW w:w="812" w:type="dxa"/>
          </w:tcPr>
          <w:p>
            <w:pPr>
              <w:pStyle w:val="TableParagraph"/>
              <w:spacing w:line="114" w:lineRule="exact"/>
              <w:ind w:left="46" w:right="93"/>
              <w:jc w:val="center"/>
              <w:rPr>
                <w:b/>
                <w:sz w:val="11"/>
              </w:rPr>
            </w:pPr>
            <w:r>
              <w:rPr>
                <w:b/>
                <w:sz w:val="11"/>
              </w:rPr>
              <w:t>Identificación</w:t>
            </w:r>
          </w:p>
        </w:tc>
        <w:tc>
          <w:tcPr>
            <w:tcW w:w="809" w:type="dxa"/>
            <w:vMerge w:val="restart"/>
          </w:tcPr>
          <w:p>
            <w:pPr>
              <w:pStyle w:val="TableParagraph"/>
              <w:spacing w:before="71"/>
              <w:ind w:left="213"/>
              <w:rPr>
                <w:b/>
                <w:sz w:val="18"/>
              </w:rPr>
            </w:pPr>
            <w:r>
              <w:rPr>
                <w:b/>
                <w:sz w:val="18"/>
              </w:rPr>
              <w:t>Nivel</w:t>
            </w:r>
          </w:p>
        </w:tc>
        <w:tc>
          <w:tcPr>
            <w:tcW w:w="811" w:type="dxa"/>
          </w:tcPr>
          <w:p>
            <w:pPr>
              <w:pStyle w:val="TableParagraph"/>
              <w:spacing w:line="114" w:lineRule="exact"/>
              <w:ind w:left="45" w:right="92"/>
              <w:jc w:val="center"/>
              <w:rPr>
                <w:b/>
                <w:sz w:val="11"/>
              </w:rPr>
            </w:pPr>
            <w:r>
              <w:rPr>
                <w:b/>
                <w:sz w:val="11"/>
              </w:rPr>
              <w:t>Identificación</w:t>
            </w:r>
          </w:p>
        </w:tc>
        <w:tc>
          <w:tcPr>
            <w:tcW w:w="809" w:type="dxa"/>
            <w:vMerge w:val="restart"/>
          </w:tcPr>
          <w:p>
            <w:pPr>
              <w:pStyle w:val="TableParagraph"/>
              <w:spacing w:before="71"/>
              <w:ind w:left="213"/>
              <w:rPr>
                <w:b/>
                <w:sz w:val="18"/>
              </w:rPr>
            </w:pPr>
            <w:r>
              <w:rPr>
                <w:b/>
                <w:sz w:val="18"/>
              </w:rPr>
              <w:t>Nivel</w:t>
            </w:r>
          </w:p>
        </w:tc>
      </w:tr>
      <w:tr>
        <w:trPr>
          <w:trHeight w:val="218" w:hRule="atLeast"/>
        </w:trPr>
        <w:tc>
          <w:tcPr>
            <w:tcW w:w="6687" w:type="dxa"/>
            <w:gridSpan w:val="2"/>
            <w:vMerge/>
            <w:tcBorders>
              <w:top w:val="nil"/>
            </w:tcBorders>
          </w:tcPr>
          <w:p>
            <w:pPr>
              <w:rPr>
                <w:sz w:val="2"/>
                <w:szCs w:val="2"/>
              </w:rPr>
            </w:pPr>
          </w:p>
        </w:tc>
        <w:tc>
          <w:tcPr>
            <w:tcW w:w="809" w:type="dxa"/>
          </w:tcPr>
          <w:p>
            <w:pPr>
              <w:pStyle w:val="TableParagraph"/>
              <w:spacing w:line="198" w:lineRule="exact"/>
              <w:ind w:left="44" w:right="41"/>
              <w:jc w:val="center"/>
              <w:rPr>
                <w:b/>
                <w:sz w:val="18"/>
              </w:rPr>
            </w:pPr>
            <w:r>
              <w:rPr>
                <w:b/>
                <w:color w:val="0000FF"/>
                <w:sz w:val="18"/>
              </w:rPr>
              <w:t>P1</w:t>
            </w:r>
          </w:p>
        </w:tc>
        <w:tc>
          <w:tcPr>
            <w:tcW w:w="809" w:type="dxa"/>
            <w:vMerge/>
            <w:tcBorders>
              <w:top w:val="nil"/>
            </w:tcBorders>
          </w:tcPr>
          <w:p>
            <w:pPr>
              <w:rPr>
                <w:sz w:val="2"/>
                <w:szCs w:val="2"/>
              </w:rPr>
            </w:pPr>
          </w:p>
        </w:tc>
        <w:tc>
          <w:tcPr>
            <w:tcW w:w="811" w:type="dxa"/>
          </w:tcPr>
          <w:p>
            <w:pPr>
              <w:pStyle w:val="TableParagraph"/>
              <w:spacing w:line="198" w:lineRule="exact"/>
              <w:ind w:left="46" w:right="41"/>
              <w:jc w:val="center"/>
              <w:rPr>
                <w:b/>
                <w:sz w:val="18"/>
              </w:rPr>
            </w:pPr>
            <w:r>
              <w:rPr>
                <w:b/>
                <w:color w:val="0000FF"/>
                <w:sz w:val="18"/>
              </w:rPr>
              <w:t>P2</w:t>
            </w:r>
          </w:p>
        </w:tc>
        <w:tc>
          <w:tcPr>
            <w:tcW w:w="809" w:type="dxa"/>
            <w:vMerge/>
            <w:tcBorders>
              <w:top w:val="nil"/>
            </w:tcBorders>
          </w:tcPr>
          <w:p>
            <w:pPr>
              <w:rPr>
                <w:sz w:val="2"/>
                <w:szCs w:val="2"/>
              </w:rPr>
            </w:pPr>
          </w:p>
        </w:tc>
        <w:tc>
          <w:tcPr>
            <w:tcW w:w="811" w:type="dxa"/>
          </w:tcPr>
          <w:p>
            <w:pPr>
              <w:pStyle w:val="TableParagraph"/>
              <w:spacing w:line="198" w:lineRule="exact"/>
              <w:ind w:left="46" w:right="41"/>
              <w:jc w:val="center"/>
              <w:rPr>
                <w:b/>
                <w:sz w:val="18"/>
              </w:rPr>
            </w:pPr>
            <w:r>
              <w:rPr>
                <w:b/>
                <w:color w:val="0000FF"/>
                <w:sz w:val="18"/>
              </w:rPr>
              <w:t>P3</w:t>
            </w:r>
          </w:p>
        </w:tc>
        <w:tc>
          <w:tcPr>
            <w:tcW w:w="809" w:type="dxa"/>
            <w:vMerge/>
            <w:tcBorders>
              <w:top w:val="nil"/>
            </w:tcBorders>
          </w:tcPr>
          <w:p>
            <w:pPr>
              <w:rPr>
                <w:sz w:val="2"/>
                <w:szCs w:val="2"/>
              </w:rPr>
            </w:pPr>
          </w:p>
        </w:tc>
        <w:tc>
          <w:tcPr>
            <w:tcW w:w="812" w:type="dxa"/>
          </w:tcPr>
          <w:p>
            <w:pPr>
              <w:pStyle w:val="TableParagraph"/>
              <w:spacing w:line="198" w:lineRule="exact"/>
              <w:ind w:left="46" w:right="38"/>
              <w:jc w:val="center"/>
              <w:rPr>
                <w:b/>
                <w:sz w:val="18"/>
              </w:rPr>
            </w:pPr>
            <w:r>
              <w:rPr>
                <w:b/>
                <w:color w:val="0000FF"/>
                <w:sz w:val="18"/>
              </w:rPr>
              <w:t>P3-1</w:t>
            </w:r>
          </w:p>
        </w:tc>
        <w:tc>
          <w:tcPr>
            <w:tcW w:w="809" w:type="dxa"/>
            <w:vMerge/>
            <w:tcBorders>
              <w:top w:val="nil"/>
            </w:tcBorders>
          </w:tcPr>
          <w:p>
            <w:pPr>
              <w:rPr>
                <w:sz w:val="2"/>
                <w:szCs w:val="2"/>
              </w:rPr>
            </w:pPr>
          </w:p>
        </w:tc>
        <w:tc>
          <w:tcPr>
            <w:tcW w:w="811" w:type="dxa"/>
          </w:tcPr>
          <w:p>
            <w:pPr>
              <w:pStyle w:val="TableParagraph"/>
              <w:spacing w:line="198" w:lineRule="exact"/>
              <w:ind w:left="42" w:right="92"/>
              <w:jc w:val="center"/>
              <w:rPr>
                <w:b/>
                <w:sz w:val="18"/>
              </w:rPr>
            </w:pPr>
            <w:r>
              <w:rPr>
                <w:b/>
                <w:color w:val="0000FF"/>
                <w:sz w:val="18"/>
              </w:rPr>
              <w:t>P4</w:t>
            </w:r>
          </w:p>
        </w:tc>
        <w:tc>
          <w:tcPr>
            <w:tcW w:w="809" w:type="dxa"/>
            <w:vMerge/>
            <w:tcBorders>
              <w:top w:val="nil"/>
            </w:tcBorders>
          </w:tcPr>
          <w:p>
            <w:pPr>
              <w:rPr>
                <w:sz w:val="2"/>
                <w:szCs w:val="2"/>
              </w:rPr>
            </w:pPr>
          </w:p>
        </w:tc>
      </w:tr>
      <w:tr>
        <w:trPr>
          <w:trHeight w:val="220" w:hRule="atLeast"/>
        </w:trPr>
        <w:tc>
          <w:tcPr>
            <w:tcW w:w="2904" w:type="dxa"/>
            <w:vMerge w:val="restart"/>
          </w:tcPr>
          <w:p>
            <w:pPr>
              <w:pStyle w:val="TableParagraph"/>
              <w:numPr>
                <w:ilvl w:val="0"/>
                <w:numId w:val="127"/>
              </w:numPr>
              <w:tabs>
                <w:tab w:pos="444" w:val="left" w:leader="none"/>
                <w:tab w:pos="445" w:val="left" w:leader="none"/>
              </w:tabs>
              <w:spacing w:line="240" w:lineRule="auto" w:before="1" w:after="0"/>
              <w:ind w:left="444" w:right="0" w:hanging="337"/>
              <w:jc w:val="left"/>
              <w:rPr>
                <w:sz w:val="18"/>
              </w:rPr>
            </w:pPr>
            <w:r>
              <w:rPr>
                <w:sz w:val="18"/>
              </w:rPr>
              <w:t>Dimensiones.</w:t>
            </w:r>
          </w:p>
        </w:tc>
        <w:tc>
          <w:tcPr>
            <w:tcW w:w="3783" w:type="dxa"/>
          </w:tcPr>
          <w:p>
            <w:pPr>
              <w:pStyle w:val="TableParagraph"/>
              <w:spacing w:line="199" w:lineRule="exact" w:before="1"/>
              <w:ind w:left="108"/>
              <w:rPr>
                <w:sz w:val="18"/>
              </w:rPr>
            </w:pPr>
            <w:r>
              <w:rPr>
                <w:sz w:val="18"/>
              </w:rPr>
              <w:t>Anchura libre (m):</w:t>
            </w:r>
          </w:p>
        </w:tc>
        <w:tc>
          <w:tcPr>
            <w:tcW w:w="809" w:type="dxa"/>
          </w:tcPr>
          <w:p>
            <w:pPr>
              <w:pStyle w:val="TableParagraph"/>
              <w:spacing w:line="199" w:lineRule="exact" w:before="1"/>
              <w:ind w:left="44" w:right="40"/>
              <w:jc w:val="center"/>
              <w:rPr>
                <w:sz w:val="18"/>
              </w:rPr>
            </w:pPr>
            <w:r>
              <w:rPr>
                <w:color w:val="0000FF"/>
                <w:sz w:val="18"/>
              </w:rPr>
              <w:t>1,05</w:t>
            </w:r>
          </w:p>
        </w:tc>
        <w:tc>
          <w:tcPr>
            <w:tcW w:w="809" w:type="dxa"/>
          </w:tcPr>
          <w:p>
            <w:pPr>
              <w:pStyle w:val="TableParagraph"/>
              <w:spacing w:line="199" w:lineRule="exact" w:before="1"/>
              <w:ind w:left="44" w:right="36"/>
              <w:jc w:val="center"/>
              <w:rPr>
                <w:b/>
                <w:sz w:val="18"/>
              </w:rPr>
            </w:pPr>
            <w:r>
              <w:rPr>
                <w:b/>
                <w:color w:val="002E6C"/>
                <w:sz w:val="18"/>
              </w:rPr>
              <w:t>A/Ac</w:t>
            </w:r>
          </w:p>
        </w:tc>
        <w:tc>
          <w:tcPr>
            <w:tcW w:w="811" w:type="dxa"/>
          </w:tcPr>
          <w:p>
            <w:pPr>
              <w:pStyle w:val="TableParagraph"/>
              <w:spacing w:line="199" w:lineRule="exact" w:before="1"/>
              <w:ind w:left="46" w:right="39"/>
              <w:jc w:val="center"/>
              <w:rPr>
                <w:sz w:val="18"/>
              </w:rPr>
            </w:pPr>
            <w:r>
              <w:rPr>
                <w:color w:val="0000FF"/>
                <w:sz w:val="18"/>
              </w:rPr>
              <w:t>0,725</w:t>
            </w:r>
          </w:p>
        </w:tc>
        <w:tc>
          <w:tcPr>
            <w:tcW w:w="809" w:type="dxa"/>
          </w:tcPr>
          <w:p>
            <w:pPr>
              <w:pStyle w:val="TableParagraph"/>
              <w:spacing w:before="25"/>
              <w:ind w:left="44" w:right="92"/>
              <w:jc w:val="center"/>
              <w:rPr>
                <w:b/>
                <w:sz w:val="14"/>
              </w:rPr>
            </w:pPr>
            <w:r>
              <w:rPr>
                <w:b/>
                <w:color w:val="7E7E7E"/>
                <w:sz w:val="14"/>
              </w:rPr>
              <w:t>A mejorar</w:t>
            </w:r>
          </w:p>
        </w:tc>
        <w:tc>
          <w:tcPr>
            <w:tcW w:w="811" w:type="dxa"/>
          </w:tcPr>
          <w:p>
            <w:pPr>
              <w:pStyle w:val="TableParagraph"/>
              <w:spacing w:line="199" w:lineRule="exact" w:before="1"/>
              <w:ind w:left="46" w:right="39"/>
              <w:jc w:val="center"/>
              <w:rPr>
                <w:sz w:val="18"/>
              </w:rPr>
            </w:pPr>
            <w:r>
              <w:rPr>
                <w:color w:val="0000FF"/>
                <w:sz w:val="18"/>
              </w:rPr>
              <w:t>0,85</w:t>
            </w:r>
          </w:p>
        </w:tc>
        <w:tc>
          <w:tcPr>
            <w:tcW w:w="809" w:type="dxa"/>
          </w:tcPr>
          <w:p>
            <w:pPr>
              <w:pStyle w:val="TableParagraph"/>
              <w:spacing w:line="199" w:lineRule="exact" w:before="1"/>
              <w:ind w:left="44" w:right="36"/>
              <w:jc w:val="center"/>
              <w:rPr>
                <w:b/>
                <w:sz w:val="18"/>
              </w:rPr>
            </w:pPr>
            <w:r>
              <w:rPr>
                <w:b/>
                <w:color w:val="002E6C"/>
                <w:sz w:val="18"/>
              </w:rPr>
              <w:t>A/Ac</w:t>
            </w:r>
          </w:p>
        </w:tc>
        <w:tc>
          <w:tcPr>
            <w:tcW w:w="812" w:type="dxa"/>
          </w:tcPr>
          <w:p>
            <w:pPr>
              <w:pStyle w:val="TableParagraph"/>
              <w:spacing w:line="199" w:lineRule="exact" w:before="1"/>
              <w:ind w:left="46" w:right="39"/>
              <w:jc w:val="center"/>
              <w:rPr>
                <w:sz w:val="18"/>
              </w:rPr>
            </w:pPr>
            <w:r>
              <w:rPr>
                <w:color w:val="0000FF"/>
                <w:sz w:val="18"/>
              </w:rPr>
              <w:t>0,85</w:t>
            </w:r>
          </w:p>
        </w:tc>
        <w:tc>
          <w:tcPr>
            <w:tcW w:w="809" w:type="dxa"/>
          </w:tcPr>
          <w:p>
            <w:pPr>
              <w:pStyle w:val="TableParagraph"/>
              <w:spacing w:line="199" w:lineRule="exact" w:before="1"/>
              <w:ind w:left="44" w:right="36"/>
              <w:jc w:val="center"/>
              <w:rPr>
                <w:b/>
                <w:sz w:val="18"/>
              </w:rPr>
            </w:pPr>
            <w:r>
              <w:rPr>
                <w:b/>
                <w:color w:val="385522"/>
                <w:sz w:val="18"/>
              </w:rPr>
              <w:t>P</w:t>
            </w:r>
            <w:r>
              <w:rPr>
                <w:b/>
                <w:color w:val="002E6C"/>
                <w:sz w:val="18"/>
              </w:rPr>
              <w:t>/Ac</w:t>
            </w:r>
          </w:p>
        </w:tc>
        <w:tc>
          <w:tcPr>
            <w:tcW w:w="811" w:type="dxa"/>
          </w:tcPr>
          <w:p>
            <w:pPr>
              <w:pStyle w:val="TableParagraph"/>
              <w:spacing w:line="199" w:lineRule="exact" w:before="1"/>
              <w:ind w:left="46" w:right="40"/>
              <w:jc w:val="center"/>
              <w:rPr>
                <w:sz w:val="18"/>
              </w:rPr>
            </w:pPr>
            <w:r>
              <w:rPr>
                <w:color w:val="0000FF"/>
                <w:sz w:val="18"/>
              </w:rPr>
              <w:t>0,60</w:t>
            </w:r>
          </w:p>
        </w:tc>
        <w:tc>
          <w:tcPr>
            <w:tcW w:w="809" w:type="dxa"/>
          </w:tcPr>
          <w:p>
            <w:pPr>
              <w:pStyle w:val="TableParagraph"/>
              <w:spacing w:before="25"/>
              <w:ind w:left="44" w:right="93"/>
              <w:jc w:val="center"/>
              <w:rPr>
                <w:b/>
                <w:sz w:val="14"/>
              </w:rPr>
            </w:pPr>
            <w:r>
              <w:rPr>
                <w:b/>
                <w:color w:val="7E7E7E"/>
                <w:sz w:val="14"/>
              </w:rPr>
              <w:t>A mejorar</w:t>
            </w:r>
          </w:p>
        </w:tc>
      </w:tr>
      <w:tr>
        <w:trPr>
          <w:trHeight w:val="220" w:hRule="atLeast"/>
        </w:trPr>
        <w:tc>
          <w:tcPr>
            <w:tcW w:w="2904" w:type="dxa"/>
            <w:vMerge/>
            <w:tcBorders>
              <w:top w:val="nil"/>
            </w:tcBorders>
          </w:tcPr>
          <w:p>
            <w:pPr>
              <w:rPr>
                <w:sz w:val="2"/>
                <w:szCs w:val="2"/>
              </w:rPr>
            </w:pPr>
          </w:p>
        </w:tc>
        <w:tc>
          <w:tcPr>
            <w:tcW w:w="3783" w:type="dxa"/>
          </w:tcPr>
          <w:p>
            <w:pPr>
              <w:pStyle w:val="TableParagraph"/>
              <w:spacing w:line="200" w:lineRule="exact"/>
              <w:ind w:left="108"/>
              <w:rPr>
                <w:sz w:val="18"/>
              </w:rPr>
            </w:pPr>
            <w:r>
              <w:rPr>
                <w:sz w:val="18"/>
              </w:rPr>
              <w:t>Altura libre (m):</w:t>
            </w:r>
          </w:p>
        </w:tc>
        <w:tc>
          <w:tcPr>
            <w:tcW w:w="809" w:type="dxa"/>
          </w:tcPr>
          <w:p>
            <w:pPr>
              <w:pStyle w:val="TableParagraph"/>
              <w:spacing w:line="200" w:lineRule="exact"/>
              <w:ind w:left="44" w:right="40"/>
              <w:jc w:val="center"/>
              <w:rPr>
                <w:sz w:val="18"/>
              </w:rPr>
            </w:pPr>
            <w:r>
              <w:rPr>
                <w:color w:val="0000FF"/>
                <w:sz w:val="18"/>
              </w:rPr>
              <w:t>2,94</w:t>
            </w:r>
          </w:p>
        </w:tc>
        <w:tc>
          <w:tcPr>
            <w:tcW w:w="809" w:type="dxa"/>
          </w:tcPr>
          <w:p>
            <w:pPr>
              <w:pStyle w:val="TableParagraph"/>
              <w:spacing w:line="200" w:lineRule="exact"/>
              <w:ind w:left="44" w:right="36"/>
              <w:jc w:val="center"/>
              <w:rPr>
                <w:b/>
                <w:sz w:val="18"/>
              </w:rPr>
            </w:pPr>
            <w:r>
              <w:rPr>
                <w:b/>
                <w:color w:val="002E6C"/>
                <w:sz w:val="18"/>
              </w:rPr>
              <w:t>A/Ac</w:t>
            </w:r>
          </w:p>
        </w:tc>
        <w:tc>
          <w:tcPr>
            <w:tcW w:w="811" w:type="dxa"/>
          </w:tcPr>
          <w:p>
            <w:pPr>
              <w:pStyle w:val="TableParagraph"/>
              <w:spacing w:line="200" w:lineRule="exact"/>
              <w:ind w:left="46" w:right="39"/>
              <w:jc w:val="center"/>
              <w:rPr>
                <w:sz w:val="18"/>
              </w:rPr>
            </w:pPr>
            <w:r>
              <w:rPr>
                <w:color w:val="0000FF"/>
                <w:sz w:val="18"/>
              </w:rPr>
              <w:t>2,775</w:t>
            </w:r>
          </w:p>
        </w:tc>
        <w:tc>
          <w:tcPr>
            <w:tcW w:w="809" w:type="dxa"/>
          </w:tcPr>
          <w:p>
            <w:pPr>
              <w:pStyle w:val="TableParagraph"/>
              <w:spacing w:line="200" w:lineRule="exact"/>
              <w:ind w:left="44" w:right="36"/>
              <w:jc w:val="center"/>
              <w:rPr>
                <w:b/>
                <w:sz w:val="18"/>
              </w:rPr>
            </w:pPr>
            <w:r>
              <w:rPr>
                <w:b/>
                <w:color w:val="002E6C"/>
                <w:sz w:val="18"/>
              </w:rPr>
              <w:t>A/Ac</w:t>
            </w:r>
          </w:p>
        </w:tc>
        <w:tc>
          <w:tcPr>
            <w:tcW w:w="811" w:type="dxa"/>
          </w:tcPr>
          <w:p>
            <w:pPr>
              <w:pStyle w:val="TableParagraph"/>
              <w:spacing w:line="200" w:lineRule="exact"/>
              <w:ind w:left="46" w:right="39"/>
              <w:jc w:val="center"/>
              <w:rPr>
                <w:sz w:val="18"/>
              </w:rPr>
            </w:pPr>
            <w:r>
              <w:rPr>
                <w:color w:val="0000FF"/>
                <w:sz w:val="18"/>
              </w:rPr>
              <w:t>2,03</w:t>
            </w:r>
          </w:p>
        </w:tc>
        <w:tc>
          <w:tcPr>
            <w:tcW w:w="809" w:type="dxa"/>
          </w:tcPr>
          <w:p>
            <w:pPr>
              <w:pStyle w:val="TableParagraph"/>
              <w:spacing w:line="200" w:lineRule="exact"/>
              <w:ind w:left="44" w:right="36"/>
              <w:jc w:val="center"/>
              <w:rPr>
                <w:b/>
                <w:sz w:val="18"/>
              </w:rPr>
            </w:pPr>
            <w:r>
              <w:rPr>
                <w:b/>
                <w:color w:val="002E6C"/>
                <w:sz w:val="18"/>
              </w:rPr>
              <w:t>P/Ac</w:t>
            </w:r>
          </w:p>
        </w:tc>
        <w:tc>
          <w:tcPr>
            <w:tcW w:w="812" w:type="dxa"/>
          </w:tcPr>
          <w:p>
            <w:pPr>
              <w:pStyle w:val="TableParagraph"/>
              <w:spacing w:line="200" w:lineRule="exact"/>
              <w:ind w:left="46" w:right="39"/>
              <w:jc w:val="center"/>
              <w:rPr>
                <w:sz w:val="18"/>
              </w:rPr>
            </w:pPr>
            <w:r>
              <w:rPr>
                <w:color w:val="0000FF"/>
                <w:sz w:val="18"/>
              </w:rPr>
              <w:t>2,03</w:t>
            </w:r>
          </w:p>
        </w:tc>
        <w:tc>
          <w:tcPr>
            <w:tcW w:w="809" w:type="dxa"/>
          </w:tcPr>
          <w:p>
            <w:pPr>
              <w:pStyle w:val="TableParagraph"/>
              <w:spacing w:line="200" w:lineRule="exact"/>
              <w:ind w:left="44" w:right="36"/>
              <w:jc w:val="center"/>
              <w:rPr>
                <w:b/>
                <w:sz w:val="18"/>
              </w:rPr>
            </w:pPr>
            <w:r>
              <w:rPr>
                <w:b/>
                <w:color w:val="002E6C"/>
                <w:sz w:val="18"/>
              </w:rPr>
              <w:t>A/Ac</w:t>
            </w:r>
          </w:p>
        </w:tc>
        <w:tc>
          <w:tcPr>
            <w:tcW w:w="811" w:type="dxa"/>
          </w:tcPr>
          <w:p>
            <w:pPr>
              <w:pStyle w:val="TableParagraph"/>
              <w:spacing w:line="200" w:lineRule="exact"/>
              <w:ind w:left="46" w:right="40"/>
              <w:jc w:val="center"/>
              <w:rPr>
                <w:sz w:val="18"/>
              </w:rPr>
            </w:pPr>
            <w:r>
              <w:rPr>
                <w:color w:val="0000FF"/>
                <w:sz w:val="18"/>
              </w:rPr>
              <w:t>2,39</w:t>
            </w:r>
          </w:p>
        </w:tc>
        <w:tc>
          <w:tcPr>
            <w:tcW w:w="809" w:type="dxa"/>
          </w:tcPr>
          <w:p>
            <w:pPr>
              <w:pStyle w:val="TableParagraph"/>
              <w:spacing w:line="200" w:lineRule="exact"/>
              <w:ind w:left="44" w:right="36"/>
              <w:jc w:val="center"/>
              <w:rPr>
                <w:b/>
                <w:sz w:val="18"/>
              </w:rPr>
            </w:pPr>
            <w:r>
              <w:rPr>
                <w:b/>
                <w:color w:val="002E6C"/>
                <w:sz w:val="18"/>
              </w:rPr>
              <w:t>A/Ac</w:t>
            </w:r>
          </w:p>
        </w:tc>
      </w:tr>
      <w:tr>
        <w:trPr>
          <w:trHeight w:val="220" w:hRule="atLeast"/>
        </w:trPr>
        <w:tc>
          <w:tcPr>
            <w:tcW w:w="2904" w:type="dxa"/>
            <w:vMerge w:val="restart"/>
          </w:tcPr>
          <w:p>
            <w:pPr>
              <w:pStyle w:val="TableParagraph"/>
              <w:numPr>
                <w:ilvl w:val="0"/>
                <w:numId w:val="128"/>
              </w:numPr>
              <w:tabs>
                <w:tab w:pos="444" w:val="left" w:leader="none"/>
                <w:tab w:pos="445" w:val="left" w:leader="none"/>
              </w:tabs>
              <w:spacing w:line="219" w:lineRule="exact" w:before="0" w:after="0"/>
              <w:ind w:left="444" w:right="0" w:hanging="337"/>
              <w:jc w:val="left"/>
              <w:rPr>
                <w:sz w:val="18"/>
              </w:rPr>
            </w:pPr>
            <w:r>
              <w:rPr>
                <w:sz w:val="18"/>
              </w:rPr>
              <w:t>Espacio de aproximación</w:t>
            </w:r>
            <w:r>
              <w:rPr>
                <w:spacing w:val="-4"/>
                <w:sz w:val="18"/>
              </w:rPr>
              <w:t> </w:t>
            </w:r>
            <w:r>
              <w:rPr>
                <w:sz w:val="18"/>
              </w:rPr>
              <w:t>en</w:t>
            </w:r>
          </w:p>
          <w:p>
            <w:pPr>
              <w:pStyle w:val="TableParagraph"/>
              <w:spacing w:line="209" w:lineRule="exact" w:before="1"/>
              <w:ind w:left="444"/>
              <w:rPr>
                <w:sz w:val="18"/>
              </w:rPr>
            </w:pPr>
            <w:r>
              <w:rPr>
                <w:sz w:val="18"/>
              </w:rPr>
              <w:t>silla de ruedas.</w:t>
            </w:r>
          </w:p>
        </w:tc>
        <w:tc>
          <w:tcPr>
            <w:tcW w:w="3783" w:type="dxa"/>
          </w:tcPr>
          <w:p>
            <w:pPr>
              <w:pStyle w:val="TableParagraph"/>
              <w:spacing w:line="200" w:lineRule="exact"/>
              <w:ind w:left="108"/>
              <w:rPr>
                <w:sz w:val="18"/>
              </w:rPr>
            </w:pPr>
            <w:r>
              <w:rPr>
                <w:sz w:val="18"/>
              </w:rPr>
              <w:t>Ø libre a ambos lados (m):</w:t>
            </w:r>
          </w:p>
        </w:tc>
        <w:tc>
          <w:tcPr>
            <w:tcW w:w="809" w:type="dxa"/>
          </w:tcPr>
          <w:p>
            <w:pPr>
              <w:pStyle w:val="TableParagraph"/>
              <w:spacing w:line="200" w:lineRule="exact"/>
              <w:ind w:left="44" w:right="40"/>
              <w:jc w:val="center"/>
              <w:rPr>
                <w:sz w:val="18"/>
              </w:rPr>
            </w:pPr>
            <w:r>
              <w:rPr>
                <w:color w:val="0000FF"/>
                <w:sz w:val="18"/>
              </w:rPr>
              <w:t>1,50</w:t>
            </w:r>
          </w:p>
        </w:tc>
        <w:tc>
          <w:tcPr>
            <w:tcW w:w="809" w:type="dxa"/>
          </w:tcPr>
          <w:p>
            <w:pPr>
              <w:pStyle w:val="TableParagraph"/>
              <w:spacing w:line="200" w:lineRule="exact"/>
              <w:ind w:left="44" w:right="36"/>
              <w:jc w:val="center"/>
              <w:rPr>
                <w:b/>
                <w:sz w:val="18"/>
              </w:rPr>
            </w:pPr>
            <w:r>
              <w:rPr>
                <w:b/>
                <w:color w:val="002E6C"/>
                <w:sz w:val="18"/>
              </w:rPr>
              <w:t>A/Ac</w:t>
            </w:r>
          </w:p>
        </w:tc>
        <w:tc>
          <w:tcPr>
            <w:tcW w:w="811" w:type="dxa"/>
          </w:tcPr>
          <w:p>
            <w:pPr>
              <w:pStyle w:val="TableParagraph"/>
              <w:spacing w:line="200" w:lineRule="exact"/>
              <w:ind w:left="46" w:right="39"/>
              <w:jc w:val="center"/>
              <w:rPr>
                <w:sz w:val="18"/>
              </w:rPr>
            </w:pPr>
            <w:r>
              <w:rPr>
                <w:color w:val="0000FF"/>
                <w:sz w:val="18"/>
              </w:rPr>
              <w:t>1,50</w:t>
            </w:r>
          </w:p>
        </w:tc>
        <w:tc>
          <w:tcPr>
            <w:tcW w:w="809" w:type="dxa"/>
          </w:tcPr>
          <w:p>
            <w:pPr>
              <w:pStyle w:val="TableParagraph"/>
              <w:spacing w:line="200" w:lineRule="exact"/>
              <w:ind w:left="44" w:right="36"/>
              <w:jc w:val="center"/>
              <w:rPr>
                <w:b/>
                <w:sz w:val="18"/>
              </w:rPr>
            </w:pPr>
            <w:r>
              <w:rPr>
                <w:b/>
                <w:color w:val="002E6C"/>
                <w:sz w:val="18"/>
              </w:rPr>
              <w:t>A/Ac</w:t>
            </w:r>
          </w:p>
        </w:tc>
        <w:tc>
          <w:tcPr>
            <w:tcW w:w="811" w:type="dxa"/>
          </w:tcPr>
          <w:p>
            <w:pPr>
              <w:pStyle w:val="TableParagraph"/>
              <w:spacing w:line="200" w:lineRule="exact"/>
              <w:ind w:left="46" w:right="39"/>
              <w:jc w:val="center"/>
              <w:rPr>
                <w:sz w:val="18"/>
              </w:rPr>
            </w:pPr>
            <w:r>
              <w:rPr>
                <w:color w:val="0000FF"/>
                <w:sz w:val="18"/>
              </w:rPr>
              <w:t>1,50</w:t>
            </w:r>
          </w:p>
        </w:tc>
        <w:tc>
          <w:tcPr>
            <w:tcW w:w="809" w:type="dxa"/>
          </w:tcPr>
          <w:p>
            <w:pPr>
              <w:pStyle w:val="TableParagraph"/>
              <w:spacing w:line="200" w:lineRule="exact"/>
              <w:ind w:left="44" w:right="36"/>
              <w:jc w:val="center"/>
              <w:rPr>
                <w:b/>
                <w:sz w:val="18"/>
              </w:rPr>
            </w:pPr>
            <w:r>
              <w:rPr>
                <w:b/>
                <w:color w:val="002E6C"/>
                <w:sz w:val="18"/>
              </w:rPr>
              <w:t>A/Ac</w:t>
            </w:r>
          </w:p>
        </w:tc>
        <w:tc>
          <w:tcPr>
            <w:tcW w:w="812" w:type="dxa"/>
          </w:tcPr>
          <w:p>
            <w:pPr>
              <w:pStyle w:val="TableParagraph"/>
              <w:spacing w:line="200" w:lineRule="exact"/>
              <w:ind w:left="46" w:right="39"/>
              <w:jc w:val="center"/>
              <w:rPr>
                <w:sz w:val="18"/>
              </w:rPr>
            </w:pPr>
            <w:r>
              <w:rPr>
                <w:color w:val="0000FF"/>
                <w:sz w:val="18"/>
              </w:rPr>
              <w:t>1,20</w:t>
            </w:r>
          </w:p>
        </w:tc>
        <w:tc>
          <w:tcPr>
            <w:tcW w:w="809" w:type="dxa"/>
          </w:tcPr>
          <w:p>
            <w:pPr>
              <w:pStyle w:val="TableParagraph"/>
              <w:spacing w:line="200" w:lineRule="exact"/>
              <w:ind w:left="44" w:right="36"/>
              <w:jc w:val="center"/>
              <w:rPr>
                <w:b/>
                <w:sz w:val="18"/>
              </w:rPr>
            </w:pPr>
            <w:r>
              <w:rPr>
                <w:b/>
                <w:color w:val="385522"/>
                <w:sz w:val="18"/>
              </w:rPr>
              <w:t>P</w:t>
            </w:r>
            <w:r>
              <w:rPr>
                <w:b/>
                <w:color w:val="002E6C"/>
                <w:sz w:val="18"/>
              </w:rPr>
              <w:t>/Ac</w:t>
            </w:r>
          </w:p>
        </w:tc>
        <w:tc>
          <w:tcPr>
            <w:tcW w:w="811" w:type="dxa"/>
          </w:tcPr>
          <w:p>
            <w:pPr>
              <w:pStyle w:val="TableParagraph"/>
              <w:spacing w:line="200" w:lineRule="exact"/>
              <w:ind w:left="46" w:right="40"/>
              <w:jc w:val="center"/>
              <w:rPr>
                <w:sz w:val="18"/>
              </w:rPr>
            </w:pPr>
            <w:r>
              <w:rPr>
                <w:color w:val="0000FF"/>
                <w:sz w:val="18"/>
              </w:rPr>
              <w:t>0,40</w:t>
            </w:r>
          </w:p>
        </w:tc>
        <w:tc>
          <w:tcPr>
            <w:tcW w:w="809" w:type="dxa"/>
          </w:tcPr>
          <w:p>
            <w:pPr>
              <w:pStyle w:val="TableParagraph"/>
              <w:spacing w:before="22"/>
              <w:ind w:left="44" w:right="93"/>
              <w:jc w:val="center"/>
              <w:rPr>
                <w:b/>
                <w:sz w:val="14"/>
              </w:rPr>
            </w:pPr>
            <w:r>
              <w:rPr>
                <w:b/>
                <w:color w:val="7E7E7E"/>
                <w:sz w:val="14"/>
              </w:rPr>
              <w:t>A mejorar</w:t>
            </w:r>
          </w:p>
        </w:tc>
      </w:tr>
      <w:tr>
        <w:trPr>
          <w:trHeight w:val="217" w:hRule="atLeast"/>
        </w:trPr>
        <w:tc>
          <w:tcPr>
            <w:tcW w:w="2904" w:type="dxa"/>
            <w:vMerge/>
            <w:tcBorders>
              <w:top w:val="nil"/>
            </w:tcBorders>
          </w:tcPr>
          <w:p>
            <w:pPr>
              <w:rPr>
                <w:sz w:val="2"/>
                <w:szCs w:val="2"/>
              </w:rPr>
            </w:pPr>
          </w:p>
        </w:tc>
        <w:tc>
          <w:tcPr>
            <w:tcW w:w="3783" w:type="dxa"/>
          </w:tcPr>
          <w:p>
            <w:pPr>
              <w:pStyle w:val="TableParagraph"/>
              <w:spacing w:line="198" w:lineRule="exact"/>
              <w:ind w:left="108"/>
              <w:rPr>
                <w:sz w:val="18"/>
              </w:rPr>
            </w:pPr>
            <w:r>
              <w:rPr>
                <w:sz w:val="18"/>
              </w:rPr>
              <w:t>Distancia mecanismo de apertura a rincón (m):</w:t>
            </w:r>
          </w:p>
        </w:tc>
        <w:tc>
          <w:tcPr>
            <w:tcW w:w="809" w:type="dxa"/>
          </w:tcPr>
          <w:p>
            <w:pPr>
              <w:pStyle w:val="TableParagraph"/>
              <w:spacing w:line="198" w:lineRule="exact"/>
              <w:ind w:left="44" w:right="40"/>
              <w:jc w:val="center"/>
              <w:rPr>
                <w:sz w:val="18"/>
              </w:rPr>
            </w:pPr>
            <w:r>
              <w:rPr>
                <w:color w:val="0000FF"/>
                <w:sz w:val="18"/>
              </w:rPr>
              <w:t>2,46</w:t>
            </w:r>
          </w:p>
        </w:tc>
        <w:tc>
          <w:tcPr>
            <w:tcW w:w="809" w:type="dxa"/>
          </w:tcPr>
          <w:p>
            <w:pPr>
              <w:pStyle w:val="TableParagraph"/>
              <w:spacing w:line="198" w:lineRule="exact"/>
              <w:ind w:left="44" w:right="39"/>
              <w:jc w:val="center"/>
              <w:rPr>
                <w:b/>
                <w:sz w:val="18"/>
              </w:rPr>
            </w:pPr>
            <w:r>
              <w:rPr>
                <w:b/>
                <w:color w:val="002E6C"/>
                <w:sz w:val="18"/>
              </w:rPr>
              <w:t>-/Ac</w:t>
            </w:r>
          </w:p>
        </w:tc>
        <w:tc>
          <w:tcPr>
            <w:tcW w:w="811" w:type="dxa"/>
          </w:tcPr>
          <w:p>
            <w:pPr>
              <w:pStyle w:val="TableParagraph"/>
              <w:spacing w:line="198" w:lineRule="exact"/>
              <w:ind w:left="46" w:right="39"/>
              <w:jc w:val="center"/>
              <w:rPr>
                <w:sz w:val="18"/>
              </w:rPr>
            </w:pPr>
            <w:r>
              <w:rPr>
                <w:color w:val="0000FF"/>
                <w:sz w:val="18"/>
              </w:rPr>
              <w:t>1,02</w:t>
            </w:r>
          </w:p>
        </w:tc>
        <w:tc>
          <w:tcPr>
            <w:tcW w:w="809" w:type="dxa"/>
          </w:tcPr>
          <w:p>
            <w:pPr>
              <w:pStyle w:val="TableParagraph"/>
              <w:spacing w:line="198" w:lineRule="exact"/>
              <w:ind w:left="44" w:right="38"/>
              <w:jc w:val="center"/>
              <w:rPr>
                <w:b/>
                <w:sz w:val="18"/>
              </w:rPr>
            </w:pPr>
            <w:r>
              <w:rPr>
                <w:b/>
                <w:color w:val="002E6C"/>
                <w:sz w:val="18"/>
              </w:rPr>
              <w:t>-/Ac</w:t>
            </w:r>
          </w:p>
        </w:tc>
        <w:tc>
          <w:tcPr>
            <w:tcW w:w="811" w:type="dxa"/>
          </w:tcPr>
          <w:p>
            <w:pPr>
              <w:pStyle w:val="TableParagraph"/>
              <w:spacing w:line="198" w:lineRule="exact"/>
              <w:ind w:left="46" w:right="39"/>
              <w:jc w:val="center"/>
              <w:rPr>
                <w:sz w:val="18"/>
              </w:rPr>
            </w:pPr>
            <w:r>
              <w:rPr>
                <w:color w:val="0000FF"/>
                <w:sz w:val="18"/>
              </w:rPr>
              <w:t>1,00</w:t>
            </w:r>
          </w:p>
        </w:tc>
        <w:tc>
          <w:tcPr>
            <w:tcW w:w="809" w:type="dxa"/>
          </w:tcPr>
          <w:p>
            <w:pPr>
              <w:pStyle w:val="TableParagraph"/>
              <w:spacing w:line="198" w:lineRule="exact"/>
              <w:ind w:left="44" w:right="92"/>
              <w:jc w:val="center"/>
              <w:rPr>
                <w:b/>
                <w:sz w:val="18"/>
              </w:rPr>
            </w:pPr>
            <w:r>
              <w:rPr>
                <w:b/>
                <w:color w:val="002E6C"/>
                <w:sz w:val="18"/>
              </w:rPr>
              <w:t>-/Ac</w:t>
            </w:r>
          </w:p>
        </w:tc>
        <w:tc>
          <w:tcPr>
            <w:tcW w:w="812" w:type="dxa"/>
          </w:tcPr>
          <w:p>
            <w:pPr>
              <w:pStyle w:val="TableParagraph"/>
              <w:spacing w:line="198" w:lineRule="exact"/>
              <w:ind w:left="46" w:right="39"/>
              <w:jc w:val="center"/>
              <w:rPr>
                <w:sz w:val="18"/>
              </w:rPr>
            </w:pPr>
            <w:r>
              <w:rPr>
                <w:color w:val="0000FF"/>
                <w:sz w:val="18"/>
              </w:rPr>
              <w:t>0,90</w:t>
            </w:r>
          </w:p>
        </w:tc>
        <w:tc>
          <w:tcPr>
            <w:tcW w:w="809" w:type="dxa"/>
          </w:tcPr>
          <w:p>
            <w:pPr>
              <w:pStyle w:val="TableParagraph"/>
              <w:spacing w:line="198" w:lineRule="exact"/>
              <w:ind w:left="44" w:right="36"/>
              <w:jc w:val="center"/>
              <w:rPr>
                <w:b/>
                <w:sz w:val="18"/>
              </w:rPr>
            </w:pPr>
            <w:r>
              <w:rPr>
                <w:b/>
                <w:color w:val="002E6C"/>
                <w:sz w:val="18"/>
              </w:rPr>
              <w:t>A/Ac</w:t>
            </w:r>
          </w:p>
        </w:tc>
        <w:tc>
          <w:tcPr>
            <w:tcW w:w="811" w:type="dxa"/>
          </w:tcPr>
          <w:p>
            <w:pPr>
              <w:pStyle w:val="TableParagraph"/>
              <w:spacing w:line="198" w:lineRule="exact"/>
              <w:ind w:left="46" w:right="40"/>
              <w:jc w:val="center"/>
              <w:rPr>
                <w:sz w:val="18"/>
              </w:rPr>
            </w:pPr>
            <w:r>
              <w:rPr>
                <w:color w:val="0000FF"/>
                <w:sz w:val="18"/>
              </w:rPr>
              <w:t>0,30</w:t>
            </w:r>
          </w:p>
        </w:tc>
        <w:tc>
          <w:tcPr>
            <w:tcW w:w="809" w:type="dxa"/>
          </w:tcPr>
          <w:p>
            <w:pPr>
              <w:pStyle w:val="TableParagraph"/>
              <w:spacing w:line="198" w:lineRule="exact"/>
              <w:ind w:left="44" w:right="91"/>
              <w:jc w:val="center"/>
              <w:rPr>
                <w:b/>
                <w:sz w:val="18"/>
              </w:rPr>
            </w:pPr>
            <w:r>
              <w:rPr>
                <w:b/>
                <w:color w:val="002E6C"/>
                <w:sz w:val="18"/>
              </w:rPr>
              <w:t>A/Ac</w:t>
            </w:r>
          </w:p>
        </w:tc>
      </w:tr>
      <w:tr>
        <w:trPr>
          <w:trHeight w:val="220" w:hRule="atLeast"/>
        </w:trPr>
        <w:tc>
          <w:tcPr>
            <w:tcW w:w="2904" w:type="dxa"/>
            <w:vMerge w:val="restart"/>
          </w:tcPr>
          <w:p>
            <w:pPr>
              <w:pStyle w:val="TableParagraph"/>
              <w:numPr>
                <w:ilvl w:val="0"/>
                <w:numId w:val="129"/>
              </w:numPr>
              <w:tabs>
                <w:tab w:pos="444" w:val="left" w:leader="none"/>
                <w:tab w:pos="445" w:val="left" w:leader="none"/>
              </w:tabs>
              <w:spacing w:line="219" w:lineRule="exact" w:before="0" w:after="0"/>
              <w:ind w:left="444" w:right="0" w:hanging="337"/>
              <w:jc w:val="left"/>
              <w:rPr>
                <w:sz w:val="18"/>
              </w:rPr>
            </w:pPr>
            <w:r>
              <w:rPr>
                <w:sz w:val="18"/>
              </w:rPr>
              <w:t>Accionamiento del</w:t>
            </w:r>
            <w:r>
              <w:rPr>
                <w:spacing w:val="-4"/>
                <w:sz w:val="18"/>
              </w:rPr>
              <w:t> </w:t>
            </w:r>
            <w:r>
              <w:rPr>
                <w:sz w:val="18"/>
              </w:rPr>
              <w:t>mecanismo</w:t>
            </w:r>
          </w:p>
          <w:p>
            <w:pPr>
              <w:pStyle w:val="TableParagraph"/>
              <w:spacing w:line="211" w:lineRule="exact" w:before="1"/>
              <w:ind w:left="444"/>
              <w:rPr>
                <w:sz w:val="18"/>
              </w:rPr>
            </w:pPr>
            <w:r>
              <w:rPr>
                <w:sz w:val="18"/>
              </w:rPr>
              <w:t>de apertura y cierre.</w:t>
            </w:r>
          </w:p>
        </w:tc>
        <w:tc>
          <w:tcPr>
            <w:tcW w:w="3783" w:type="dxa"/>
          </w:tcPr>
          <w:p>
            <w:pPr>
              <w:pStyle w:val="TableParagraph"/>
              <w:spacing w:line="200" w:lineRule="exact"/>
              <w:ind w:left="108"/>
              <w:rPr>
                <w:sz w:val="18"/>
              </w:rPr>
            </w:pPr>
            <w:r>
              <w:rPr>
                <w:sz w:val="18"/>
              </w:rPr>
              <w:t>A presión/palanca, maniobrable con una mano.</w:t>
            </w:r>
          </w:p>
        </w:tc>
        <w:tc>
          <w:tcPr>
            <w:tcW w:w="809" w:type="dxa"/>
          </w:tcPr>
          <w:p>
            <w:pPr>
              <w:pStyle w:val="TableParagraph"/>
              <w:spacing w:line="200" w:lineRule="exact"/>
              <w:ind w:left="44" w:right="40"/>
              <w:jc w:val="center"/>
              <w:rPr>
                <w:sz w:val="18"/>
              </w:rPr>
            </w:pPr>
            <w:r>
              <w:rPr>
                <w:color w:val="0000FF"/>
                <w:sz w:val="18"/>
              </w:rPr>
              <w:t>SÍ</w:t>
            </w:r>
          </w:p>
        </w:tc>
        <w:tc>
          <w:tcPr>
            <w:tcW w:w="809" w:type="dxa"/>
          </w:tcPr>
          <w:p>
            <w:pPr>
              <w:pStyle w:val="TableParagraph"/>
              <w:spacing w:line="200" w:lineRule="exact"/>
              <w:ind w:left="44" w:right="36"/>
              <w:jc w:val="center"/>
              <w:rPr>
                <w:b/>
                <w:sz w:val="18"/>
              </w:rPr>
            </w:pPr>
            <w:r>
              <w:rPr>
                <w:b/>
                <w:color w:val="002E6C"/>
                <w:sz w:val="18"/>
              </w:rPr>
              <w:t>A/Ac</w:t>
            </w:r>
          </w:p>
        </w:tc>
        <w:tc>
          <w:tcPr>
            <w:tcW w:w="811" w:type="dxa"/>
          </w:tcPr>
          <w:p>
            <w:pPr>
              <w:pStyle w:val="TableParagraph"/>
              <w:spacing w:line="200" w:lineRule="exact"/>
              <w:ind w:left="46" w:right="40"/>
              <w:jc w:val="center"/>
              <w:rPr>
                <w:sz w:val="18"/>
              </w:rPr>
            </w:pPr>
            <w:r>
              <w:rPr>
                <w:color w:val="0000FF"/>
                <w:sz w:val="18"/>
              </w:rPr>
              <w:t>SÍ</w:t>
            </w:r>
          </w:p>
        </w:tc>
        <w:tc>
          <w:tcPr>
            <w:tcW w:w="809" w:type="dxa"/>
          </w:tcPr>
          <w:p>
            <w:pPr>
              <w:pStyle w:val="TableParagraph"/>
              <w:spacing w:line="200" w:lineRule="exact"/>
              <w:ind w:left="44" w:right="34"/>
              <w:jc w:val="center"/>
              <w:rPr>
                <w:b/>
                <w:sz w:val="18"/>
              </w:rPr>
            </w:pPr>
            <w:r>
              <w:rPr>
                <w:b/>
                <w:color w:val="002E6C"/>
                <w:sz w:val="18"/>
              </w:rPr>
              <w:t>A/Ac</w:t>
            </w:r>
          </w:p>
        </w:tc>
        <w:tc>
          <w:tcPr>
            <w:tcW w:w="811" w:type="dxa"/>
          </w:tcPr>
          <w:p>
            <w:pPr>
              <w:pStyle w:val="TableParagraph"/>
              <w:spacing w:line="200" w:lineRule="exact"/>
              <w:ind w:left="46" w:right="40"/>
              <w:jc w:val="center"/>
              <w:rPr>
                <w:sz w:val="18"/>
              </w:rPr>
            </w:pPr>
            <w:r>
              <w:rPr>
                <w:color w:val="0000FF"/>
                <w:sz w:val="18"/>
              </w:rPr>
              <w:t>SÍ</w:t>
            </w:r>
          </w:p>
        </w:tc>
        <w:tc>
          <w:tcPr>
            <w:tcW w:w="809" w:type="dxa"/>
          </w:tcPr>
          <w:p>
            <w:pPr>
              <w:pStyle w:val="TableParagraph"/>
              <w:spacing w:line="200" w:lineRule="exact"/>
              <w:ind w:left="44" w:right="36"/>
              <w:jc w:val="center"/>
              <w:rPr>
                <w:b/>
                <w:sz w:val="18"/>
              </w:rPr>
            </w:pPr>
            <w:r>
              <w:rPr>
                <w:b/>
                <w:color w:val="002E6C"/>
                <w:sz w:val="18"/>
              </w:rPr>
              <w:t>A/Ac</w:t>
            </w:r>
          </w:p>
        </w:tc>
        <w:tc>
          <w:tcPr>
            <w:tcW w:w="812" w:type="dxa"/>
          </w:tcPr>
          <w:p>
            <w:pPr>
              <w:pStyle w:val="TableParagraph"/>
              <w:spacing w:line="200" w:lineRule="exact"/>
              <w:ind w:left="46" w:right="39"/>
              <w:jc w:val="center"/>
              <w:rPr>
                <w:sz w:val="18"/>
              </w:rPr>
            </w:pPr>
            <w:r>
              <w:rPr>
                <w:color w:val="0000FF"/>
                <w:sz w:val="18"/>
              </w:rPr>
              <w:t>SÍ</w:t>
            </w:r>
          </w:p>
        </w:tc>
        <w:tc>
          <w:tcPr>
            <w:tcW w:w="809" w:type="dxa"/>
          </w:tcPr>
          <w:p>
            <w:pPr>
              <w:pStyle w:val="TableParagraph"/>
              <w:spacing w:line="200" w:lineRule="exact"/>
              <w:ind w:left="44" w:right="36"/>
              <w:jc w:val="center"/>
              <w:rPr>
                <w:b/>
                <w:sz w:val="18"/>
              </w:rPr>
            </w:pPr>
            <w:r>
              <w:rPr>
                <w:b/>
                <w:color w:val="002E6C"/>
                <w:sz w:val="18"/>
              </w:rPr>
              <w:t>A/Ac</w:t>
            </w:r>
          </w:p>
        </w:tc>
        <w:tc>
          <w:tcPr>
            <w:tcW w:w="811" w:type="dxa"/>
          </w:tcPr>
          <w:p>
            <w:pPr>
              <w:pStyle w:val="TableParagraph"/>
              <w:spacing w:line="200" w:lineRule="exact"/>
              <w:ind w:left="46" w:right="40"/>
              <w:jc w:val="center"/>
              <w:rPr>
                <w:sz w:val="18"/>
              </w:rPr>
            </w:pPr>
            <w:r>
              <w:rPr>
                <w:color w:val="0000FF"/>
                <w:sz w:val="18"/>
              </w:rPr>
              <w:t>SÍ</w:t>
            </w:r>
          </w:p>
        </w:tc>
        <w:tc>
          <w:tcPr>
            <w:tcW w:w="809" w:type="dxa"/>
          </w:tcPr>
          <w:p>
            <w:pPr>
              <w:pStyle w:val="TableParagraph"/>
              <w:spacing w:line="200" w:lineRule="exact"/>
              <w:ind w:left="44" w:right="36"/>
              <w:jc w:val="center"/>
              <w:rPr>
                <w:b/>
                <w:sz w:val="18"/>
              </w:rPr>
            </w:pPr>
            <w:r>
              <w:rPr>
                <w:b/>
                <w:color w:val="002E6C"/>
                <w:sz w:val="18"/>
              </w:rPr>
              <w:t>A/Ac</w:t>
            </w:r>
          </w:p>
        </w:tc>
      </w:tr>
      <w:tr>
        <w:trPr>
          <w:trHeight w:val="221" w:hRule="atLeast"/>
        </w:trPr>
        <w:tc>
          <w:tcPr>
            <w:tcW w:w="2904" w:type="dxa"/>
            <w:vMerge/>
            <w:tcBorders>
              <w:top w:val="nil"/>
            </w:tcBorders>
          </w:tcPr>
          <w:p>
            <w:pPr>
              <w:rPr>
                <w:sz w:val="2"/>
                <w:szCs w:val="2"/>
              </w:rPr>
            </w:pPr>
          </w:p>
        </w:tc>
        <w:tc>
          <w:tcPr>
            <w:tcW w:w="3783" w:type="dxa"/>
          </w:tcPr>
          <w:p>
            <w:pPr>
              <w:pStyle w:val="TableParagraph"/>
              <w:spacing w:line="201" w:lineRule="exact"/>
              <w:ind w:left="108"/>
              <w:rPr>
                <w:sz w:val="18"/>
              </w:rPr>
            </w:pPr>
            <w:r>
              <w:rPr>
                <w:sz w:val="18"/>
              </w:rPr>
              <w:t>Altura mecanismo (m):</w:t>
            </w:r>
          </w:p>
        </w:tc>
        <w:tc>
          <w:tcPr>
            <w:tcW w:w="809" w:type="dxa"/>
          </w:tcPr>
          <w:p>
            <w:pPr>
              <w:pStyle w:val="TableParagraph"/>
              <w:spacing w:line="201" w:lineRule="exact"/>
              <w:ind w:left="44" w:right="40"/>
              <w:jc w:val="center"/>
              <w:rPr>
                <w:sz w:val="18"/>
              </w:rPr>
            </w:pPr>
            <w:r>
              <w:rPr>
                <w:color w:val="0000FF"/>
                <w:sz w:val="18"/>
              </w:rPr>
              <w:t>1,075</w:t>
            </w:r>
          </w:p>
        </w:tc>
        <w:tc>
          <w:tcPr>
            <w:tcW w:w="809" w:type="dxa"/>
          </w:tcPr>
          <w:p>
            <w:pPr>
              <w:pStyle w:val="TableParagraph"/>
              <w:spacing w:line="201" w:lineRule="exact"/>
              <w:ind w:left="44" w:right="39"/>
              <w:jc w:val="center"/>
              <w:rPr>
                <w:b/>
                <w:sz w:val="18"/>
              </w:rPr>
            </w:pPr>
            <w:r>
              <w:rPr>
                <w:b/>
                <w:color w:val="002E6C"/>
                <w:sz w:val="18"/>
              </w:rPr>
              <w:t>-/Ac</w:t>
            </w:r>
          </w:p>
        </w:tc>
        <w:tc>
          <w:tcPr>
            <w:tcW w:w="811" w:type="dxa"/>
          </w:tcPr>
          <w:p>
            <w:pPr>
              <w:pStyle w:val="TableParagraph"/>
              <w:spacing w:line="201" w:lineRule="exact"/>
              <w:ind w:left="46" w:right="39"/>
              <w:jc w:val="center"/>
              <w:rPr>
                <w:sz w:val="18"/>
              </w:rPr>
            </w:pPr>
            <w:r>
              <w:rPr>
                <w:color w:val="0000FF"/>
                <w:sz w:val="18"/>
              </w:rPr>
              <w:t>1,08</w:t>
            </w:r>
          </w:p>
        </w:tc>
        <w:tc>
          <w:tcPr>
            <w:tcW w:w="809" w:type="dxa"/>
          </w:tcPr>
          <w:p>
            <w:pPr>
              <w:pStyle w:val="TableParagraph"/>
              <w:spacing w:line="201" w:lineRule="exact"/>
              <w:ind w:left="44" w:right="38"/>
              <w:jc w:val="center"/>
              <w:rPr>
                <w:b/>
                <w:sz w:val="18"/>
              </w:rPr>
            </w:pPr>
            <w:r>
              <w:rPr>
                <w:b/>
                <w:color w:val="002E6C"/>
                <w:sz w:val="18"/>
              </w:rPr>
              <w:t>-/Ac</w:t>
            </w:r>
          </w:p>
        </w:tc>
        <w:tc>
          <w:tcPr>
            <w:tcW w:w="811" w:type="dxa"/>
          </w:tcPr>
          <w:p>
            <w:pPr>
              <w:pStyle w:val="TableParagraph"/>
              <w:spacing w:line="201" w:lineRule="exact"/>
              <w:ind w:left="46" w:right="39"/>
              <w:jc w:val="center"/>
              <w:rPr>
                <w:sz w:val="18"/>
              </w:rPr>
            </w:pPr>
            <w:r>
              <w:rPr>
                <w:color w:val="0000FF"/>
                <w:sz w:val="18"/>
              </w:rPr>
              <w:t>1,08</w:t>
            </w:r>
          </w:p>
        </w:tc>
        <w:tc>
          <w:tcPr>
            <w:tcW w:w="809" w:type="dxa"/>
          </w:tcPr>
          <w:p>
            <w:pPr>
              <w:pStyle w:val="TableParagraph"/>
              <w:spacing w:line="201" w:lineRule="exact"/>
              <w:ind w:left="44" w:right="38"/>
              <w:jc w:val="center"/>
              <w:rPr>
                <w:b/>
                <w:sz w:val="18"/>
              </w:rPr>
            </w:pPr>
            <w:r>
              <w:rPr>
                <w:b/>
                <w:color w:val="002E6C"/>
                <w:sz w:val="18"/>
              </w:rPr>
              <w:t>-/Ac</w:t>
            </w:r>
          </w:p>
        </w:tc>
        <w:tc>
          <w:tcPr>
            <w:tcW w:w="812" w:type="dxa"/>
          </w:tcPr>
          <w:p>
            <w:pPr>
              <w:pStyle w:val="TableParagraph"/>
              <w:spacing w:line="201" w:lineRule="exact"/>
              <w:ind w:left="46" w:right="39"/>
              <w:jc w:val="center"/>
              <w:rPr>
                <w:sz w:val="18"/>
              </w:rPr>
            </w:pPr>
            <w:r>
              <w:rPr>
                <w:color w:val="0000FF"/>
                <w:sz w:val="18"/>
              </w:rPr>
              <w:t>1,08</w:t>
            </w:r>
          </w:p>
        </w:tc>
        <w:tc>
          <w:tcPr>
            <w:tcW w:w="809" w:type="dxa"/>
          </w:tcPr>
          <w:p>
            <w:pPr>
              <w:pStyle w:val="TableParagraph"/>
              <w:spacing w:line="201" w:lineRule="exact"/>
              <w:ind w:left="44" w:right="39"/>
              <w:jc w:val="center"/>
              <w:rPr>
                <w:b/>
                <w:sz w:val="18"/>
              </w:rPr>
            </w:pPr>
            <w:r>
              <w:rPr>
                <w:b/>
                <w:color w:val="002E6C"/>
                <w:sz w:val="18"/>
              </w:rPr>
              <w:t>-/Ac</w:t>
            </w:r>
          </w:p>
        </w:tc>
        <w:tc>
          <w:tcPr>
            <w:tcW w:w="811" w:type="dxa"/>
          </w:tcPr>
          <w:p>
            <w:pPr>
              <w:pStyle w:val="TableParagraph"/>
              <w:spacing w:line="201" w:lineRule="exact"/>
              <w:ind w:left="46" w:right="40"/>
              <w:jc w:val="center"/>
              <w:rPr>
                <w:sz w:val="18"/>
              </w:rPr>
            </w:pPr>
            <w:r>
              <w:rPr>
                <w:color w:val="0000FF"/>
                <w:sz w:val="18"/>
              </w:rPr>
              <w:t>1,08</w:t>
            </w:r>
          </w:p>
        </w:tc>
        <w:tc>
          <w:tcPr>
            <w:tcW w:w="809" w:type="dxa"/>
          </w:tcPr>
          <w:p>
            <w:pPr>
              <w:pStyle w:val="TableParagraph"/>
              <w:spacing w:line="201" w:lineRule="exact"/>
              <w:ind w:left="44" w:right="39"/>
              <w:jc w:val="center"/>
              <w:rPr>
                <w:b/>
                <w:sz w:val="18"/>
              </w:rPr>
            </w:pPr>
            <w:r>
              <w:rPr>
                <w:b/>
                <w:color w:val="002E6C"/>
                <w:sz w:val="18"/>
              </w:rPr>
              <w:t>-/Ac</w:t>
            </w:r>
          </w:p>
        </w:tc>
      </w:tr>
      <w:tr>
        <w:trPr>
          <w:trHeight w:val="218" w:hRule="atLeast"/>
        </w:trPr>
        <w:tc>
          <w:tcPr>
            <w:tcW w:w="2904" w:type="dxa"/>
            <w:vMerge w:val="restart"/>
          </w:tcPr>
          <w:p>
            <w:pPr>
              <w:pStyle w:val="TableParagraph"/>
              <w:numPr>
                <w:ilvl w:val="0"/>
                <w:numId w:val="130"/>
              </w:numPr>
              <w:tabs>
                <w:tab w:pos="444" w:val="left" w:leader="none"/>
                <w:tab w:pos="445" w:val="left" w:leader="none"/>
              </w:tabs>
              <w:spacing w:line="218" w:lineRule="exact" w:before="0" w:after="0"/>
              <w:ind w:left="444" w:right="0" w:hanging="337"/>
              <w:jc w:val="left"/>
              <w:rPr>
                <w:sz w:val="18"/>
              </w:rPr>
            </w:pPr>
            <w:r>
              <w:rPr>
                <w:sz w:val="18"/>
              </w:rPr>
              <w:t>Fuerza para la apertura de</w:t>
            </w:r>
            <w:r>
              <w:rPr>
                <w:spacing w:val="-5"/>
                <w:sz w:val="18"/>
              </w:rPr>
              <w:t> </w:t>
            </w:r>
            <w:r>
              <w:rPr>
                <w:sz w:val="18"/>
              </w:rPr>
              <w:t>la</w:t>
            </w:r>
          </w:p>
          <w:p>
            <w:pPr>
              <w:pStyle w:val="TableParagraph"/>
              <w:spacing w:line="211" w:lineRule="exact"/>
              <w:ind w:left="444"/>
              <w:rPr>
                <w:sz w:val="18"/>
              </w:rPr>
            </w:pPr>
            <w:r>
              <w:rPr>
                <w:sz w:val="18"/>
              </w:rPr>
              <w:t>puerta del edificio.</w:t>
            </w:r>
          </w:p>
        </w:tc>
        <w:tc>
          <w:tcPr>
            <w:tcW w:w="3783" w:type="dxa"/>
          </w:tcPr>
          <w:p>
            <w:pPr>
              <w:pStyle w:val="TableParagraph"/>
              <w:spacing w:line="198" w:lineRule="exact"/>
              <w:ind w:left="108"/>
              <w:rPr>
                <w:sz w:val="18"/>
              </w:rPr>
            </w:pPr>
            <w:r>
              <w:rPr>
                <w:sz w:val="18"/>
              </w:rPr>
              <w:t>Fuerza apertura puertas de salida (N):</w:t>
            </w:r>
          </w:p>
        </w:tc>
        <w:tc>
          <w:tcPr>
            <w:tcW w:w="809" w:type="dxa"/>
          </w:tcPr>
          <w:p>
            <w:pPr>
              <w:pStyle w:val="TableParagraph"/>
              <w:spacing w:line="198" w:lineRule="exact"/>
              <w:ind w:left="44" w:right="41"/>
              <w:jc w:val="center"/>
              <w:rPr>
                <w:sz w:val="18"/>
              </w:rPr>
            </w:pPr>
            <w:r>
              <w:rPr>
                <w:color w:val="0000FF"/>
                <w:sz w:val="18"/>
              </w:rPr>
              <w:t>25</w:t>
            </w:r>
          </w:p>
        </w:tc>
        <w:tc>
          <w:tcPr>
            <w:tcW w:w="809" w:type="dxa"/>
          </w:tcPr>
          <w:p>
            <w:pPr>
              <w:pStyle w:val="TableParagraph"/>
              <w:spacing w:line="198" w:lineRule="exact"/>
              <w:ind w:left="44" w:right="40"/>
              <w:jc w:val="center"/>
              <w:rPr>
                <w:b/>
                <w:sz w:val="18"/>
              </w:rPr>
            </w:pPr>
            <w:r>
              <w:rPr>
                <w:b/>
                <w:color w:val="002E6C"/>
                <w:sz w:val="18"/>
              </w:rPr>
              <w:t>-/Ac</w:t>
            </w:r>
          </w:p>
        </w:tc>
        <w:tc>
          <w:tcPr>
            <w:tcW w:w="811" w:type="dxa"/>
          </w:tcPr>
          <w:p>
            <w:pPr>
              <w:pStyle w:val="TableParagraph"/>
              <w:spacing w:line="198" w:lineRule="exact"/>
              <w:ind w:left="46" w:right="40"/>
              <w:jc w:val="center"/>
              <w:rPr>
                <w:sz w:val="18"/>
              </w:rPr>
            </w:pPr>
            <w:r>
              <w:rPr>
                <w:color w:val="0000FF"/>
                <w:sz w:val="18"/>
              </w:rPr>
              <w:t>NP</w:t>
            </w:r>
          </w:p>
        </w:tc>
        <w:tc>
          <w:tcPr>
            <w:tcW w:w="809" w:type="dxa"/>
          </w:tcPr>
          <w:p>
            <w:pPr>
              <w:pStyle w:val="TableParagraph"/>
              <w:spacing w:line="198" w:lineRule="exact"/>
              <w:ind w:left="44" w:right="34"/>
              <w:jc w:val="center"/>
              <w:rPr>
                <w:sz w:val="18"/>
              </w:rPr>
            </w:pPr>
            <w:r>
              <w:rPr>
                <w:sz w:val="18"/>
              </w:rPr>
              <w:t>---</w:t>
            </w:r>
          </w:p>
        </w:tc>
        <w:tc>
          <w:tcPr>
            <w:tcW w:w="811" w:type="dxa"/>
          </w:tcPr>
          <w:p>
            <w:pPr>
              <w:pStyle w:val="TableParagraph"/>
              <w:spacing w:line="198" w:lineRule="exact"/>
              <w:ind w:left="46" w:right="40"/>
              <w:jc w:val="center"/>
              <w:rPr>
                <w:sz w:val="18"/>
              </w:rPr>
            </w:pPr>
            <w:r>
              <w:rPr>
                <w:color w:val="0000FF"/>
                <w:sz w:val="18"/>
              </w:rPr>
              <w:t>NP</w:t>
            </w:r>
          </w:p>
        </w:tc>
        <w:tc>
          <w:tcPr>
            <w:tcW w:w="809" w:type="dxa"/>
          </w:tcPr>
          <w:p>
            <w:pPr>
              <w:pStyle w:val="TableParagraph"/>
              <w:spacing w:line="198" w:lineRule="exact"/>
              <w:ind w:left="44" w:right="34"/>
              <w:jc w:val="center"/>
              <w:rPr>
                <w:sz w:val="18"/>
              </w:rPr>
            </w:pPr>
            <w:r>
              <w:rPr>
                <w:sz w:val="18"/>
              </w:rPr>
              <w:t>---</w:t>
            </w:r>
          </w:p>
        </w:tc>
        <w:tc>
          <w:tcPr>
            <w:tcW w:w="812" w:type="dxa"/>
          </w:tcPr>
          <w:p>
            <w:pPr>
              <w:pStyle w:val="TableParagraph"/>
              <w:spacing w:line="198" w:lineRule="exact"/>
              <w:ind w:left="46" w:right="40"/>
              <w:jc w:val="center"/>
              <w:rPr>
                <w:sz w:val="18"/>
              </w:rPr>
            </w:pPr>
            <w:r>
              <w:rPr>
                <w:color w:val="0000FF"/>
                <w:sz w:val="18"/>
              </w:rPr>
              <w:t>NP</w:t>
            </w:r>
          </w:p>
        </w:tc>
        <w:tc>
          <w:tcPr>
            <w:tcW w:w="809" w:type="dxa"/>
          </w:tcPr>
          <w:p>
            <w:pPr>
              <w:pStyle w:val="TableParagraph"/>
              <w:spacing w:line="198" w:lineRule="exact"/>
              <w:ind w:left="44" w:right="35"/>
              <w:jc w:val="center"/>
              <w:rPr>
                <w:sz w:val="18"/>
              </w:rPr>
            </w:pPr>
            <w:r>
              <w:rPr>
                <w:sz w:val="18"/>
              </w:rPr>
              <w:t>---</w:t>
            </w:r>
          </w:p>
        </w:tc>
        <w:tc>
          <w:tcPr>
            <w:tcW w:w="811" w:type="dxa"/>
          </w:tcPr>
          <w:p>
            <w:pPr>
              <w:pStyle w:val="TableParagraph"/>
              <w:spacing w:line="198" w:lineRule="exact"/>
              <w:ind w:left="46" w:right="41"/>
              <w:jc w:val="center"/>
              <w:rPr>
                <w:sz w:val="18"/>
              </w:rPr>
            </w:pPr>
            <w:r>
              <w:rPr>
                <w:color w:val="0000FF"/>
                <w:sz w:val="18"/>
              </w:rPr>
              <w:t>NP</w:t>
            </w:r>
          </w:p>
        </w:tc>
        <w:tc>
          <w:tcPr>
            <w:tcW w:w="809" w:type="dxa"/>
          </w:tcPr>
          <w:p>
            <w:pPr>
              <w:pStyle w:val="TableParagraph"/>
              <w:spacing w:line="198" w:lineRule="exact"/>
              <w:ind w:left="44" w:right="35"/>
              <w:jc w:val="center"/>
              <w:rPr>
                <w:sz w:val="18"/>
              </w:rPr>
            </w:pPr>
            <w:r>
              <w:rPr>
                <w:sz w:val="18"/>
              </w:rPr>
              <w:t>---</w:t>
            </w:r>
          </w:p>
        </w:tc>
      </w:tr>
      <w:tr>
        <w:trPr>
          <w:trHeight w:val="220" w:hRule="atLeast"/>
        </w:trPr>
        <w:tc>
          <w:tcPr>
            <w:tcW w:w="2904" w:type="dxa"/>
            <w:vMerge/>
            <w:tcBorders>
              <w:top w:val="nil"/>
            </w:tcBorders>
          </w:tcPr>
          <w:p>
            <w:pPr>
              <w:rPr>
                <w:sz w:val="2"/>
                <w:szCs w:val="2"/>
              </w:rPr>
            </w:pPr>
          </w:p>
        </w:tc>
        <w:tc>
          <w:tcPr>
            <w:tcW w:w="3783" w:type="dxa"/>
          </w:tcPr>
          <w:p>
            <w:pPr>
              <w:pStyle w:val="TableParagraph"/>
              <w:spacing w:line="199" w:lineRule="exact" w:before="1"/>
              <w:ind w:left="108"/>
              <w:rPr>
                <w:sz w:val="18"/>
              </w:rPr>
            </w:pPr>
            <w:r>
              <w:rPr>
                <w:sz w:val="18"/>
              </w:rPr>
              <w:t>Fuerza apertura puertas resistentes al fuego (N):</w:t>
            </w:r>
          </w:p>
        </w:tc>
        <w:tc>
          <w:tcPr>
            <w:tcW w:w="809" w:type="dxa"/>
          </w:tcPr>
          <w:p>
            <w:pPr>
              <w:pStyle w:val="TableParagraph"/>
              <w:spacing w:line="199" w:lineRule="exact" w:before="1"/>
              <w:ind w:left="44" w:right="41"/>
              <w:jc w:val="center"/>
              <w:rPr>
                <w:sz w:val="18"/>
              </w:rPr>
            </w:pPr>
            <w:r>
              <w:rPr>
                <w:color w:val="0000FF"/>
                <w:sz w:val="18"/>
              </w:rPr>
              <w:t>NP</w:t>
            </w:r>
          </w:p>
        </w:tc>
        <w:tc>
          <w:tcPr>
            <w:tcW w:w="809" w:type="dxa"/>
          </w:tcPr>
          <w:p>
            <w:pPr>
              <w:pStyle w:val="TableParagraph"/>
              <w:spacing w:line="199" w:lineRule="exact" w:before="1"/>
              <w:ind w:left="44" w:right="35"/>
              <w:jc w:val="center"/>
              <w:rPr>
                <w:sz w:val="18"/>
              </w:rPr>
            </w:pPr>
            <w:r>
              <w:rPr>
                <w:sz w:val="18"/>
              </w:rPr>
              <w:t>---</w:t>
            </w:r>
          </w:p>
        </w:tc>
        <w:tc>
          <w:tcPr>
            <w:tcW w:w="811" w:type="dxa"/>
          </w:tcPr>
          <w:p>
            <w:pPr>
              <w:pStyle w:val="TableParagraph"/>
              <w:spacing w:line="199" w:lineRule="exact" w:before="1"/>
              <w:ind w:left="46" w:right="40"/>
              <w:jc w:val="center"/>
              <w:rPr>
                <w:sz w:val="18"/>
              </w:rPr>
            </w:pPr>
            <w:r>
              <w:rPr>
                <w:color w:val="0000FF"/>
                <w:sz w:val="18"/>
              </w:rPr>
              <w:t>NP</w:t>
            </w:r>
          </w:p>
        </w:tc>
        <w:tc>
          <w:tcPr>
            <w:tcW w:w="809" w:type="dxa"/>
          </w:tcPr>
          <w:p>
            <w:pPr>
              <w:pStyle w:val="TableParagraph"/>
              <w:spacing w:line="199" w:lineRule="exact" w:before="1"/>
              <w:ind w:left="44" w:right="34"/>
              <w:jc w:val="center"/>
              <w:rPr>
                <w:sz w:val="18"/>
              </w:rPr>
            </w:pPr>
            <w:r>
              <w:rPr>
                <w:sz w:val="18"/>
              </w:rPr>
              <w:t>---</w:t>
            </w:r>
          </w:p>
        </w:tc>
        <w:tc>
          <w:tcPr>
            <w:tcW w:w="811" w:type="dxa"/>
          </w:tcPr>
          <w:p>
            <w:pPr>
              <w:pStyle w:val="TableParagraph"/>
              <w:spacing w:line="199" w:lineRule="exact" w:before="1"/>
              <w:ind w:left="46" w:right="40"/>
              <w:jc w:val="center"/>
              <w:rPr>
                <w:sz w:val="18"/>
              </w:rPr>
            </w:pPr>
            <w:r>
              <w:rPr>
                <w:color w:val="0000FF"/>
                <w:sz w:val="18"/>
              </w:rPr>
              <w:t>NP</w:t>
            </w:r>
          </w:p>
        </w:tc>
        <w:tc>
          <w:tcPr>
            <w:tcW w:w="809" w:type="dxa"/>
          </w:tcPr>
          <w:p>
            <w:pPr>
              <w:pStyle w:val="TableParagraph"/>
              <w:spacing w:line="199" w:lineRule="exact" w:before="1"/>
              <w:ind w:left="44" w:right="34"/>
              <w:jc w:val="center"/>
              <w:rPr>
                <w:sz w:val="18"/>
              </w:rPr>
            </w:pPr>
            <w:r>
              <w:rPr>
                <w:sz w:val="18"/>
              </w:rPr>
              <w:t>---</w:t>
            </w:r>
          </w:p>
        </w:tc>
        <w:tc>
          <w:tcPr>
            <w:tcW w:w="812" w:type="dxa"/>
          </w:tcPr>
          <w:p>
            <w:pPr>
              <w:pStyle w:val="TableParagraph"/>
              <w:spacing w:line="199" w:lineRule="exact" w:before="1"/>
              <w:ind w:left="46" w:right="40"/>
              <w:jc w:val="center"/>
              <w:rPr>
                <w:sz w:val="18"/>
              </w:rPr>
            </w:pPr>
            <w:r>
              <w:rPr>
                <w:color w:val="0000FF"/>
                <w:sz w:val="18"/>
              </w:rPr>
              <w:t>NP</w:t>
            </w:r>
          </w:p>
        </w:tc>
        <w:tc>
          <w:tcPr>
            <w:tcW w:w="809" w:type="dxa"/>
          </w:tcPr>
          <w:p>
            <w:pPr>
              <w:pStyle w:val="TableParagraph"/>
              <w:spacing w:line="199" w:lineRule="exact" w:before="1"/>
              <w:ind w:left="44" w:right="35"/>
              <w:jc w:val="center"/>
              <w:rPr>
                <w:sz w:val="18"/>
              </w:rPr>
            </w:pPr>
            <w:r>
              <w:rPr>
                <w:sz w:val="18"/>
              </w:rPr>
              <w:t>---</w:t>
            </w:r>
          </w:p>
        </w:tc>
        <w:tc>
          <w:tcPr>
            <w:tcW w:w="811" w:type="dxa"/>
          </w:tcPr>
          <w:p>
            <w:pPr>
              <w:pStyle w:val="TableParagraph"/>
              <w:spacing w:line="199" w:lineRule="exact" w:before="1"/>
              <w:ind w:left="46" w:right="41"/>
              <w:jc w:val="center"/>
              <w:rPr>
                <w:sz w:val="18"/>
              </w:rPr>
            </w:pPr>
            <w:r>
              <w:rPr>
                <w:color w:val="0000FF"/>
                <w:sz w:val="18"/>
              </w:rPr>
              <w:t>NP</w:t>
            </w:r>
          </w:p>
        </w:tc>
        <w:tc>
          <w:tcPr>
            <w:tcW w:w="809" w:type="dxa"/>
          </w:tcPr>
          <w:p>
            <w:pPr>
              <w:pStyle w:val="TableParagraph"/>
              <w:spacing w:line="199" w:lineRule="exact" w:before="1"/>
              <w:ind w:left="44" w:right="35"/>
              <w:jc w:val="center"/>
              <w:rPr>
                <w:sz w:val="18"/>
              </w:rPr>
            </w:pPr>
            <w:r>
              <w:rPr>
                <w:sz w:val="18"/>
              </w:rPr>
              <w:t>---</w:t>
            </w:r>
          </w:p>
        </w:tc>
      </w:tr>
      <w:tr>
        <w:trPr>
          <w:trHeight w:val="220" w:hRule="atLeast"/>
        </w:trPr>
        <w:tc>
          <w:tcPr>
            <w:tcW w:w="2904" w:type="dxa"/>
            <w:vMerge w:val="restart"/>
          </w:tcPr>
          <w:p>
            <w:pPr>
              <w:pStyle w:val="TableParagraph"/>
              <w:numPr>
                <w:ilvl w:val="0"/>
                <w:numId w:val="131"/>
              </w:numPr>
              <w:tabs>
                <w:tab w:pos="444" w:val="left" w:leader="none"/>
                <w:tab w:pos="445" w:val="left" w:leader="none"/>
              </w:tabs>
              <w:spacing w:line="219" w:lineRule="exact" w:before="0" w:after="0"/>
              <w:ind w:left="444" w:right="0" w:hanging="337"/>
              <w:jc w:val="left"/>
              <w:rPr>
                <w:sz w:val="18"/>
              </w:rPr>
            </w:pPr>
            <w:r>
              <w:rPr>
                <w:sz w:val="18"/>
              </w:rPr>
              <w:t>Tipo de</w:t>
            </w:r>
            <w:r>
              <w:rPr>
                <w:spacing w:val="-2"/>
                <w:sz w:val="18"/>
              </w:rPr>
              <w:t> </w:t>
            </w:r>
            <w:r>
              <w:rPr>
                <w:sz w:val="18"/>
              </w:rPr>
              <w:t>apertura.</w:t>
            </w:r>
          </w:p>
        </w:tc>
        <w:tc>
          <w:tcPr>
            <w:tcW w:w="3783" w:type="dxa"/>
          </w:tcPr>
          <w:p>
            <w:pPr>
              <w:pStyle w:val="TableParagraph"/>
              <w:spacing w:line="200" w:lineRule="exact"/>
              <w:ind w:left="108"/>
              <w:rPr>
                <w:sz w:val="18"/>
              </w:rPr>
            </w:pPr>
            <w:r>
              <w:rPr>
                <w:sz w:val="18"/>
              </w:rPr>
              <w:t>Abatible.</w:t>
            </w:r>
          </w:p>
        </w:tc>
        <w:tc>
          <w:tcPr>
            <w:tcW w:w="809" w:type="dxa"/>
          </w:tcPr>
          <w:p>
            <w:pPr>
              <w:pStyle w:val="TableParagraph"/>
              <w:spacing w:line="200" w:lineRule="exact"/>
              <w:ind w:left="44" w:right="40"/>
              <w:jc w:val="center"/>
              <w:rPr>
                <w:sz w:val="18"/>
              </w:rPr>
            </w:pPr>
            <w:r>
              <w:rPr>
                <w:color w:val="0000FF"/>
                <w:sz w:val="18"/>
              </w:rPr>
              <w:t>SÍ</w:t>
            </w:r>
          </w:p>
        </w:tc>
        <w:tc>
          <w:tcPr>
            <w:tcW w:w="809" w:type="dxa"/>
          </w:tcPr>
          <w:p>
            <w:pPr>
              <w:pStyle w:val="TableParagraph"/>
              <w:spacing w:line="200" w:lineRule="exact"/>
              <w:ind w:left="44" w:right="36"/>
              <w:jc w:val="center"/>
              <w:rPr>
                <w:b/>
                <w:sz w:val="18"/>
              </w:rPr>
            </w:pPr>
            <w:r>
              <w:rPr>
                <w:b/>
                <w:color w:val="002E6C"/>
                <w:sz w:val="18"/>
              </w:rPr>
              <w:t>A/Ac</w:t>
            </w:r>
          </w:p>
        </w:tc>
        <w:tc>
          <w:tcPr>
            <w:tcW w:w="811" w:type="dxa"/>
          </w:tcPr>
          <w:p>
            <w:pPr>
              <w:pStyle w:val="TableParagraph"/>
              <w:spacing w:line="200" w:lineRule="exact"/>
              <w:ind w:left="46" w:right="40"/>
              <w:jc w:val="center"/>
              <w:rPr>
                <w:sz w:val="18"/>
              </w:rPr>
            </w:pPr>
            <w:r>
              <w:rPr>
                <w:color w:val="0000FF"/>
                <w:sz w:val="18"/>
              </w:rPr>
              <w:t>SÍ</w:t>
            </w:r>
          </w:p>
        </w:tc>
        <w:tc>
          <w:tcPr>
            <w:tcW w:w="809" w:type="dxa"/>
          </w:tcPr>
          <w:p>
            <w:pPr>
              <w:pStyle w:val="TableParagraph"/>
              <w:spacing w:line="200" w:lineRule="exact"/>
              <w:ind w:left="44" w:right="36"/>
              <w:jc w:val="center"/>
              <w:rPr>
                <w:b/>
                <w:sz w:val="18"/>
              </w:rPr>
            </w:pPr>
            <w:r>
              <w:rPr>
                <w:b/>
                <w:color w:val="002E6C"/>
                <w:sz w:val="18"/>
              </w:rPr>
              <w:t>A/Ac</w:t>
            </w:r>
          </w:p>
        </w:tc>
        <w:tc>
          <w:tcPr>
            <w:tcW w:w="811" w:type="dxa"/>
          </w:tcPr>
          <w:p>
            <w:pPr>
              <w:pStyle w:val="TableParagraph"/>
              <w:spacing w:line="200" w:lineRule="exact"/>
              <w:ind w:left="46" w:right="40"/>
              <w:jc w:val="center"/>
              <w:rPr>
                <w:sz w:val="18"/>
              </w:rPr>
            </w:pPr>
            <w:r>
              <w:rPr>
                <w:color w:val="0000FF"/>
                <w:sz w:val="18"/>
              </w:rPr>
              <w:t>SÍ</w:t>
            </w:r>
          </w:p>
        </w:tc>
        <w:tc>
          <w:tcPr>
            <w:tcW w:w="809" w:type="dxa"/>
          </w:tcPr>
          <w:p>
            <w:pPr>
              <w:pStyle w:val="TableParagraph"/>
              <w:spacing w:line="200" w:lineRule="exact"/>
              <w:ind w:left="44" w:right="36"/>
              <w:jc w:val="center"/>
              <w:rPr>
                <w:b/>
                <w:sz w:val="18"/>
              </w:rPr>
            </w:pPr>
            <w:r>
              <w:rPr>
                <w:b/>
                <w:color w:val="002E6C"/>
                <w:sz w:val="18"/>
              </w:rPr>
              <w:t>A/Ac</w:t>
            </w:r>
          </w:p>
        </w:tc>
        <w:tc>
          <w:tcPr>
            <w:tcW w:w="812" w:type="dxa"/>
          </w:tcPr>
          <w:p>
            <w:pPr>
              <w:pStyle w:val="TableParagraph"/>
              <w:spacing w:line="200" w:lineRule="exact"/>
              <w:ind w:left="46" w:right="39"/>
              <w:jc w:val="center"/>
              <w:rPr>
                <w:sz w:val="18"/>
              </w:rPr>
            </w:pPr>
            <w:r>
              <w:rPr>
                <w:color w:val="0000FF"/>
                <w:sz w:val="18"/>
              </w:rPr>
              <w:t>SÍ</w:t>
            </w:r>
          </w:p>
        </w:tc>
        <w:tc>
          <w:tcPr>
            <w:tcW w:w="809" w:type="dxa"/>
          </w:tcPr>
          <w:p>
            <w:pPr>
              <w:pStyle w:val="TableParagraph"/>
              <w:spacing w:line="200" w:lineRule="exact"/>
              <w:ind w:left="44" w:right="36"/>
              <w:jc w:val="center"/>
              <w:rPr>
                <w:b/>
                <w:sz w:val="18"/>
              </w:rPr>
            </w:pPr>
            <w:r>
              <w:rPr>
                <w:b/>
                <w:color w:val="002E6C"/>
                <w:sz w:val="18"/>
              </w:rPr>
              <w:t>A/Ac</w:t>
            </w:r>
          </w:p>
        </w:tc>
        <w:tc>
          <w:tcPr>
            <w:tcW w:w="811" w:type="dxa"/>
          </w:tcPr>
          <w:p>
            <w:pPr>
              <w:pStyle w:val="TableParagraph"/>
              <w:spacing w:line="200" w:lineRule="exact"/>
              <w:ind w:left="46" w:right="40"/>
              <w:jc w:val="center"/>
              <w:rPr>
                <w:sz w:val="18"/>
              </w:rPr>
            </w:pPr>
            <w:r>
              <w:rPr>
                <w:color w:val="0000FF"/>
                <w:sz w:val="18"/>
              </w:rPr>
              <w:t>SÍ</w:t>
            </w:r>
          </w:p>
        </w:tc>
        <w:tc>
          <w:tcPr>
            <w:tcW w:w="809" w:type="dxa"/>
          </w:tcPr>
          <w:p>
            <w:pPr>
              <w:pStyle w:val="TableParagraph"/>
              <w:spacing w:line="200" w:lineRule="exact"/>
              <w:ind w:left="44" w:right="36"/>
              <w:jc w:val="center"/>
              <w:rPr>
                <w:b/>
                <w:sz w:val="18"/>
              </w:rPr>
            </w:pPr>
            <w:r>
              <w:rPr>
                <w:b/>
                <w:color w:val="002E6C"/>
                <w:sz w:val="18"/>
              </w:rPr>
              <w:t>A/Ac</w:t>
            </w:r>
          </w:p>
        </w:tc>
      </w:tr>
      <w:tr>
        <w:trPr>
          <w:trHeight w:val="220" w:hRule="atLeast"/>
        </w:trPr>
        <w:tc>
          <w:tcPr>
            <w:tcW w:w="2904" w:type="dxa"/>
            <w:vMerge/>
            <w:tcBorders>
              <w:top w:val="nil"/>
            </w:tcBorders>
          </w:tcPr>
          <w:p>
            <w:pPr>
              <w:rPr>
                <w:sz w:val="2"/>
                <w:szCs w:val="2"/>
              </w:rPr>
            </w:pPr>
          </w:p>
        </w:tc>
        <w:tc>
          <w:tcPr>
            <w:tcW w:w="3783" w:type="dxa"/>
          </w:tcPr>
          <w:p>
            <w:pPr>
              <w:pStyle w:val="TableParagraph"/>
              <w:spacing w:line="200" w:lineRule="exact"/>
              <w:ind w:left="108"/>
              <w:rPr>
                <w:sz w:val="18"/>
              </w:rPr>
            </w:pPr>
            <w:r>
              <w:rPr>
                <w:sz w:val="18"/>
              </w:rPr>
              <w:t>Automática.</w:t>
            </w:r>
          </w:p>
        </w:tc>
        <w:tc>
          <w:tcPr>
            <w:tcW w:w="809" w:type="dxa"/>
          </w:tcPr>
          <w:p>
            <w:pPr>
              <w:pStyle w:val="TableParagraph"/>
              <w:spacing w:line="200" w:lineRule="exact"/>
              <w:ind w:left="44" w:right="41"/>
              <w:jc w:val="center"/>
              <w:rPr>
                <w:sz w:val="18"/>
              </w:rPr>
            </w:pPr>
            <w:r>
              <w:rPr>
                <w:color w:val="0000FF"/>
                <w:sz w:val="18"/>
              </w:rPr>
              <w:t>NP</w:t>
            </w:r>
          </w:p>
        </w:tc>
        <w:tc>
          <w:tcPr>
            <w:tcW w:w="809" w:type="dxa"/>
          </w:tcPr>
          <w:p>
            <w:pPr>
              <w:pStyle w:val="TableParagraph"/>
              <w:spacing w:line="200" w:lineRule="exact"/>
              <w:ind w:left="44" w:right="35"/>
              <w:jc w:val="center"/>
              <w:rPr>
                <w:sz w:val="18"/>
              </w:rPr>
            </w:pPr>
            <w:r>
              <w:rPr>
                <w:sz w:val="18"/>
              </w:rPr>
              <w:t>---</w:t>
            </w:r>
          </w:p>
        </w:tc>
        <w:tc>
          <w:tcPr>
            <w:tcW w:w="811" w:type="dxa"/>
          </w:tcPr>
          <w:p>
            <w:pPr>
              <w:pStyle w:val="TableParagraph"/>
              <w:spacing w:line="200" w:lineRule="exact"/>
              <w:ind w:left="46" w:right="40"/>
              <w:jc w:val="center"/>
              <w:rPr>
                <w:sz w:val="18"/>
              </w:rPr>
            </w:pPr>
            <w:r>
              <w:rPr>
                <w:color w:val="0000FF"/>
                <w:sz w:val="18"/>
              </w:rPr>
              <w:t>NP</w:t>
            </w:r>
          </w:p>
        </w:tc>
        <w:tc>
          <w:tcPr>
            <w:tcW w:w="809" w:type="dxa"/>
          </w:tcPr>
          <w:p>
            <w:pPr>
              <w:pStyle w:val="TableParagraph"/>
              <w:spacing w:line="200" w:lineRule="exact"/>
              <w:ind w:left="44" w:right="34"/>
              <w:jc w:val="center"/>
              <w:rPr>
                <w:sz w:val="18"/>
              </w:rPr>
            </w:pPr>
            <w:r>
              <w:rPr>
                <w:sz w:val="18"/>
              </w:rPr>
              <w:t>---</w:t>
            </w:r>
          </w:p>
        </w:tc>
        <w:tc>
          <w:tcPr>
            <w:tcW w:w="811" w:type="dxa"/>
          </w:tcPr>
          <w:p>
            <w:pPr>
              <w:pStyle w:val="TableParagraph"/>
              <w:spacing w:line="200" w:lineRule="exact"/>
              <w:ind w:left="46" w:right="40"/>
              <w:jc w:val="center"/>
              <w:rPr>
                <w:sz w:val="18"/>
              </w:rPr>
            </w:pPr>
            <w:r>
              <w:rPr>
                <w:color w:val="0000FF"/>
                <w:sz w:val="18"/>
              </w:rPr>
              <w:t>NP</w:t>
            </w:r>
          </w:p>
        </w:tc>
        <w:tc>
          <w:tcPr>
            <w:tcW w:w="809" w:type="dxa"/>
          </w:tcPr>
          <w:p>
            <w:pPr>
              <w:pStyle w:val="TableParagraph"/>
              <w:spacing w:line="200" w:lineRule="exact"/>
              <w:ind w:left="44" w:right="34"/>
              <w:jc w:val="center"/>
              <w:rPr>
                <w:sz w:val="18"/>
              </w:rPr>
            </w:pPr>
            <w:r>
              <w:rPr>
                <w:sz w:val="18"/>
              </w:rPr>
              <w:t>---</w:t>
            </w:r>
          </w:p>
        </w:tc>
        <w:tc>
          <w:tcPr>
            <w:tcW w:w="812" w:type="dxa"/>
          </w:tcPr>
          <w:p>
            <w:pPr>
              <w:pStyle w:val="TableParagraph"/>
              <w:spacing w:line="200" w:lineRule="exact"/>
              <w:ind w:left="46" w:right="40"/>
              <w:jc w:val="center"/>
              <w:rPr>
                <w:sz w:val="18"/>
              </w:rPr>
            </w:pPr>
            <w:r>
              <w:rPr>
                <w:color w:val="0000FF"/>
                <w:sz w:val="18"/>
              </w:rPr>
              <w:t>NP</w:t>
            </w:r>
          </w:p>
        </w:tc>
        <w:tc>
          <w:tcPr>
            <w:tcW w:w="809" w:type="dxa"/>
          </w:tcPr>
          <w:p>
            <w:pPr>
              <w:pStyle w:val="TableParagraph"/>
              <w:spacing w:line="200" w:lineRule="exact"/>
              <w:ind w:left="44" w:right="35"/>
              <w:jc w:val="center"/>
              <w:rPr>
                <w:sz w:val="18"/>
              </w:rPr>
            </w:pPr>
            <w:r>
              <w:rPr>
                <w:sz w:val="18"/>
              </w:rPr>
              <w:t>---</w:t>
            </w:r>
          </w:p>
        </w:tc>
        <w:tc>
          <w:tcPr>
            <w:tcW w:w="811" w:type="dxa"/>
          </w:tcPr>
          <w:p>
            <w:pPr>
              <w:pStyle w:val="TableParagraph"/>
              <w:spacing w:line="200" w:lineRule="exact"/>
              <w:ind w:left="46" w:right="41"/>
              <w:jc w:val="center"/>
              <w:rPr>
                <w:sz w:val="18"/>
              </w:rPr>
            </w:pPr>
            <w:r>
              <w:rPr>
                <w:color w:val="0000FF"/>
                <w:sz w:val="18"/>
              </w:rPr>
              <w:t>NP</w:t>
            </w:r>
          </w:p>
        </w:tc>
        <w:tc>
          <w:tcPr>
            <w:tcW w:w="809" w:type="dxa"/>
          </w:tcPr>
          <w:p>
            <w:pPr>
              <w:pStyle w:val="TableParagraph"/>
              <w:spacing w:line="200" w:lineRule="exact"/>
              <w:ind w:left="44" w:right="35"/>
              <w:jc w:val="center"/>
              <w:rPr>
                <w:sz w:val="18"/>
              </w:rPr>
            </w:pPr>
            <w:r>
              <w:rPr>
                <w:sz w:val="18"/>
              </w:rPr>
              <w:t>---</w:t>
            </w:r>
          </w:p>
        </w:tc>
      </w:tr>
    </w:tbl>
    <w:p>
      <w:pPr>
        <w:pStyle w:val="BodyText"/>
        <w:spacing w:before="8"/>
        <w:rPr>
          <w:b/>
          <w:sz w:val="5"/>
        </w:rPr>
      </w:pPr>
    </w:p>
    <w:p>
      <w:pPr>
        <w:spacing w:after="0"/>
        <w:rPr>
          <w:sz w:val="5"/>
        </w:rPr>
        <w:sectPr>
          <w:pgSz w:w="16840" w:h="11910" w:orient="landscape"/>
          <w:pgMar w:header="0" w:footer="891" w:top="980" w:bottom="1080" w:left="1260" w:right="560"/>
        </w:sectPr>
      </w:pPr>
    </w:p>
    <w:p>
      <w:pPr>
        <w:pStyle w:val="BodyText"/>
        <w:spacing w:before="62"/>
        <w:jc w:val="right"/>
      </w:pPr>
      <w:r>
        <w:rPr/>
        <w:pict>
          <v:shape style="position:absolute;margin-left:443.450012pt;margin-top:2.90934pt;width:40.5pt;height:11.4pt;mso-position-horizontal-relative:page;mso-position-vertical-relative:paragraph;z-index:6328" type="#_x0000_t202" filled="false" stroked="true" strokeweight=".48001pt" strokecolor="#808080">
            <v:textbox inset="0,0,0,0">
              <w:txbxContent>
                <w:p>
                  <w:pPr>
                    <w:spacing w:line="218" w:lineRule="exact" w:before="0"/>
                    <w:ind w:left="213" w:right="0" w:firstLine="0"/>
                    <w:jc w:val="left"/>
                    <w:rPr>
                      <w:b/>
                      <w:sz w:val="18"/>
                    </w:rPr>
                  </w:pPr>
                  <w:r>
                    <w:rPr>
                      <w:b/>
                      <w:color w:val="002E6C"/>
                      <w:sz w:val="18"/>
                    </w:rPr>
                    <w:t>A/Ac</w:t>
                  </w:r>
                </w:p>
              </w:txbxContent>
            </v:textbox>
            <v:stroke dashstyle="solid"/>
            <w10:wrap type="none"/>
          </v:shape>
        </w:pict>
      </w:r>
      <w:r>
        <w:rPr/>
        <w:t>Nivel</w:t>
      </w:r>
    </w:p>
    <w:p>
      <w:pPr>
        <w:pStyle w:val="BodyText"/>
        <w:spacing w:before="62"/>
        <w:jc w:val="right"/>
      </w:pPr>
      <w:r>
        <w:rPr/>
        <w:br w:type="column"/>
      </w:r>
      <w:r>
        <w:rPr/>
        <w:t>Nivel</w:t>
      </w:r>
    </w:p>
    <w:p>
      <w:pPr>
        <w:pStyle w:val="BodyText"/>
        <w:spacing w:before="62"/>
        <w:jc w:val="right"/>
      </w:pPr>
      <w:r>
        <w:rPr/>
        <w:br w:type="column"/>
      </w:r>
      <w:r>
        <w:rPr/>
        <w:t>Nivel</w:t>
      </w:r>
    </w:p>
    <w:p>
      <w:pPr>
        <w:pStyle w:val="BodyText"/>
        <w:spacing w:before="62"/>
        <w:jc w:val="right"/>
      </w:pPr>
      <w:r>
        <w:rPr/>
        <w:br w:type="column"/>
      </w:r>
      <w:r>
        <w:rPr/>
        <w:t>Nivel</w:t>
      </w:r>
    </w:p>
    <w:p>
      <w:pPr>
        <w:pStyle w:val="BodyText"/>
        <w:spacing w:before="62"/>
        <w:ind w:left="1191" w:right="1133"/>
        <w:jc w:val="center"/>
      </w:pPr>
      <w:r>
        <w:rPr/>
        <w:br w:type="column"/>
      </w:r>
      <w:r>
        <w:rPr/>
        <w:t>Nivel</w:t>
      </w:r>
    </w:p>
    <w:p>
      <w:pPr>
        <w:spacing w:after="0"/>
        <w:jc w:val="center"/>
        <w:sectPr>
          <w:type w:val="continuous"/>
          <w:pgSz w:w="16840" w:h="11910" w:orient="landscape"/>
          <w:pgMar w:top="0" w:bottom="0" w:left="1260" w:right="560"/>
          <w:cols w:num="5" w:equalWidth="0">
            <w:col w:w="7385" w:space="40"/>
            <w:col w:w="1581" w:space="39"/>
            <w:col w:w="1580" w:space="39"/>
            <w:col w:w="1581" w:space="40"/>
            <w:col w:w="2735"/>
          </w:cols>
        </w:sectPr>
      </w:pPr>
    </w:p>
    <w:p>
      <w:pPr>
        <w:pStyle w:val="BodyText"/>
        <w:rPr>
          <w:sz w:val="20"/>
        </w:rPr>
      </w:pPr>
    </w:p>
    <w:p>
      <w:pPr>
        <w:pStyle w:val="BodyText"/>
        <w:rPr>
          <w:sz w:val="20"/>
        </w:rPr>
      </w:pPr>
    </w:p>
    <w:p>
      <w:pPr>
        <w:pStyle w:val="BodyText"/>
        <w:rPr>
          <w:sz w:val="28"/>
        </w:rPr>
      </w:pPr>
    </w:p>
    <w:p>
      <w:pPr>
        <w:spacing w:before="57" w:after="4"/>
        <w:ind w:left="220" w:right="0" w:firstLine="0"/>
        <w:jc w:val="left"/>
        <w:rPr>
          <w:i/>
          <w:sz w:val="18"/>
        </w:rPr>
      </w:pPr>
      <w:r>
        <w:rPr/>
        <w:pict>
          <v:shape style="position:absolute;margin-left:524.469971pt;margin-top:-52.676353pt;width:40.450pt;height:11.4pt;mso-position-horizontal-relative:page;mso-position-vertical-relative:paragraph;z-index:6352" type="#_x0000_t202" filled="false" stroked="true" strokeweight=".47998pt" strokecolor="#808080">
            <v:textbox inset="0,0,0,0">
              <w:txbxContent>
                <w:p>
                  <w:pPr>
                    <w:spacing w:before="22"/>
                    <w:ind w:left="79" w:right="0" w:firstLine="0"/>
                    <w:jc w:val="left"/>
                    <w:rPr>
                      <w:b/>
                      <w:sz w:val="14"/>
                    </w:rPr>
                  </w:pPr>
                  <w:r>
                    <w:rPr>
                      <w:b/>
                      <w:color w:val="7E7E7E"/>
                      <w:sz w:val="14"/>
                    </w:rPr>
                    <w:t>A mejorar</w:t>
                  </w:r>
                </w:p>
              </w:txbxContent>
            </v:textbox>
            <v:stroke dashstyle="solid"/>
            <w10:wrap type="none"/>
          </v:shape>
        </w:pict>
      </w:r>
      <w:r>
        <w:rPr/>
        <w:pict>
          <v:shape style="position:absolute;margin-left:605.469971pt;margin-top:-52.676353pt;width:40.450pt;height:11.4pt;mso-position-horizontal-relative:page;mso-position-vertical-relative:paragraph;z-index:6376" type="#_x0000_t202" filled="false" stroked="true" strokeweight=".47998pt" strokecolor="#808080">
            <v:textbox inset="0,0,0,0">
              <w:txbxContent>
                <w:p>
                  <w:pPr>
                    <w:spacing w:line="218" w:lineRule="exact" w:before="0"/>
                    <w:ind w:left="220" w:right="0" w:firstLine="0"/>
                    <w:jc w:val="left"/>
                    <w:rPr>
                      <w:b/>
                      <w:sz w:val="18"/>
                    </w:rPr>
                  </w:pPr>
                  <w:r>
                    <w:rPr>
                      <w:b/>
                      <w:color w:val="002E6C"/>
                      <w:sz w:val="18"/>
                    </w:rPr>
                    <w:t>P/Ac</w:t>
                  </w:r>
                </w:p>
              </w:txbxContent>
            </v:textbox>
            <v:stroke dashstyle="solid"/>
            <w10:wrap type="none"/>
          </v:shape>
        </w:pict>
      </w:r>
      <w:r>
        <w:rPr/>
        <w:pict>
          <v:shape style="position:absolute;margin-left:686.5pt;margin-top:-52.676353pt;width:40.450pt;height:11.4pt;mso-position-horizontal-relative:page;mso-position-vertical-relative:paragraph;z-index:6400" type="#_x0000_t202" filled="false" stroked="true" strokeweight=".48004pt" strokecolor="#808080">
            <v:textbox inset="0,0,0,0">
              <w:txbxContent>
                <w:p>
                  <w:pPr>
                    <w:spacing w:line="218" w:lineRule="exact" w:before="0"/>
                    <w:ind w:left="220" w:right="0" w:firstLine="0"/>
                    <w:jc w:val="left"/>
                    <w:rPr>
                      <w:b/>
                      <w:sz w:val="18"/>
                    </w:rPr>
                  </w:pPr>
                  <w:r>
                    <w:rPr>
                      <w:b/>
                      <w:color w:val="385522"/>
                      <w:sz w:val="18"/>
                    </w:rPr>
                    <w:t>P</w:t>
                  </w:r>
                  <w:r>
                    <w:rPr>
                      <w:b/>
                      <w:color w:val="002E6C"/>
                      <w:sz w:val="18"/>
                    </w:rPr>
                    <w:t>/Ac</w:t>
                  </w:r>
                </w:p>
              </w:txbxContent>
            </v:textbox>
            <v:stroke dashstyle="solid"/>
            <w10:wrap type="none"/>
          </v:shape>
        </w:pict>
      </w:r>
      <w:r>
        <w:rPr/>
        <w:pict>
          <v:shape style="position:absolute;margin-left:767.5pt;margin-top:-52.676353pt;width:40.450pt;height:11.4pt;mso-position-horizontal-relative:page;mso-position-vertical-relative:paragraph;z-index:6424" type="#_x0000_t202" filled="false" stroked="true" strokeweight=".48004pt" strokecolor="#808080">
            <v:textbox inset="0,0,0,0">
              <w:txbxContent>
                <w:p>
                  <w:pPr>
                    <w:spacing w:before="22"/>
                    <w:ind w:left="79" w:right="0" w:firstLine="0"/>
                    <w:jc w:val="left"/>
                    <w:rPr>
                      <w:b/>
                      <w:sz w:val="14"/>
                    </w:rPr>
                  </w:pPr>
                  <w:r>
                    <w:rPr>
                      <w:b/>
                      <w:color w:val="7E7E7E"/>
                      <w:sz w:val="14"/>
                    </w:rPr>
                    <w:t>A mejorar</w:t>
                  </w:r>
                </w:p>
              </w:txbxContent>
            </v:textbox>
            <v:stroke dashstyle="solid"/>
            <w10:wrap type="none"/>
          </v:shape>
        </w:pict>
      </w:r>
      <w:r>
        <w:rPr>
          <w:b/>
          <w:sz w:val="22"/>
        </w:rPr>
        <w:t>T01 Puertas </w:t>
      </w:r>
      <w:r>
        <w:rPr>
          <w:i/>
          <w:sz w:val="18"/>
        </w:rPr>
        <w:t>(continuación)</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904"/>
        <w:gridCol w:w="3783"/>
        <w:gridCol w:w="809"/>
        <w:gridCol w:w="809"/>
        <w:gridCol w:w="811"/>
        <w:gridCol w:w="809"/>
        <w:gridCol w:w="811"/>
        <w:gridCol w:w="809"/>
        <w:gridCol w:w="812"/>
        <w:gridCol w:w="809"/>
        <w:gridCol w:w="811"/>
        <w:gridCol w:w="809"/>
      </w:tblGrid>
      <w:tr>
        <w:trPr>
          <w:trHeight w:val="133" w:hRule="atLeast"/>
        </w:trPr>
        <w:tc>
          <w:tcPr>
            <w:tcW w:w="6687" w:type="dxa"/>
            <w:gridSpan w:val="2"/>
            <w:vMerge w:val="restart"/>
          </w:tcPr>
          <w:p>
            <w:pPr>
              <w:pStyle w:val="TableParagraph"/>
              <w:spacing w:before="71"/>
              <w:ind w:left="107"/>
              <w:rPr>
                <w:b/>
                <w:sz w:val="18"/>
              </w:rPr>
            </w:pPr>
            <w:r>
              <w:rPr>
                <w:b/>
                <w:sz w:val="18"/>
              </w:rPr>
              <w:t>Características</w:t>
            </w:r>
          </w:p>
        </w:tc>
        <w:tc>
          <w:tcPr>
            <w:tcW w:w="809" w:type="dxa"/>
          </w:tcPr>
          <w:p>
            <w:pPr>
              <w:pStyle w:val="TableParagraph"/>
              <w:spacing w:line="114" w:lineRule="exact"/>
              <w:ind w:left="44" w:right="93"/>
              <w:jc w:val="center"/>
              <w:rPr>
                <w:b/>
                <w:sz w:val="11"/>
              </w:rPr>
            </w:pPr>
            <w:r>
              <w:rPr>
                <w:b/>
                <w:sz w:val="11"/>
              </w:rPr>
              <w:t>Identificación</w:t>
            </w:r>
          </w:p>
        </w:tc>
        <w:tc>
          <w:tcPr>
            <w:tcW w:w="809" w:type="dxa"/>
            <w:vMerge w:val="restart"/>
          </w:tcPr>
          <w:p>
            <w:pPr>
              <w:pStyle w:val="TableParagraph"/>
              <w:spacing w:before="71"/>
              <w:ind w:left="213"/>
              <w:rPr>
                <w:b/>
                <w:sz w:val="18"/>
              </w:rPr>
            </w:pPr>
            <w:r>
              <w:rPr>
                <w:b/>
                <w:sz w:val="18"/>
              </w:rPr>
              <w:t>Nivel</w:t>
            </w:r>
          </w:p>
        </w:tc>
        <w:tc>
          <w:tcPr>
            <w:tcW w:w="811" w:type="dxa"/>
          </w:tcPr>
          <w:p>
            <w:pPr>
              <w:pStyle w:val="TableParagraph"/>
              <w:spacing w:line="114" w:lineRule="exact"/>
              <w:ind w:left="46" w:right="92"/>
              <w:jc w:val="center"/>
              <w:rPr>
                <w:b/>
                <w:sz w:val="11"/>
              </w:rPr>
            </w:pPr>
            <w:r>
              <w:rPr>
                <w:b/>
                <w:sz w:val="11"/>
              </w:rPr>
              <w:t>Identificación</w:t>
            </w:r>
          </w:p>
        </w:tc>
        <w:tc>
          <w:tcPr>
            <w:tcW w:w="809" w:type="dxa"/>
            <w:vMerge w:val="restart"/>
          </w:tcPr>
          <w:p>
            <w:pPr>
              <w:pStyle w:val="TableParagraph"/>
              <w:spacing w:before="71"/>
              <w:ind w:left="214"/>
              <w:rPr>
                <w:b/>
                <w:sz w:val="18"/>
              </w:rPr>
            </w:pPr>
            <w:r>
              <w:rPr>
                <w:b/>
                <w:sz w:val="18"/>
              </w:rPr>
              <w:t>Nivel</w:t>
            </w:r>
          </w:p>
        </w:tc>
        <w:tc>
          <w:tcPr>
            <w:tcW w:w="811" w:type="dxa"/>
          </w:tcPr>
          <w:p>
            <w:pPr>
              <w:pStyle w:val="TableParagraph"/>
              <w:spacing w:line="114" w:lineRule="exact"/>
              <w:ind w:left="46" w:right="92"/>
              <w:jc w:val="center"/>
              <w:rPr>
                <w:b/>
                <w:sz w:val="11"/>
              </w:rPr>
            </w:pPr>
            <w:r>
              <w:rPr>
                <w:b/>
                <w:sz w:val="11"/>
              </w:rPr>
              <w:t>Identificación</w:t>
            </w:r>
          </w:p>
        </w:tc>
        <w:tc>
          <w:tcPr>
            <w:tcW w:w="809" w:type="dxa"/>
            <w:vMerge w:val="restart"/>
          </w:tcPr>
          <w:p>
            <w:pPr>
              <w:pStyle w:val="TableParagraph"/>
              <w:spacing w:before="71"/>
              <w:ind w:left="214"/>
              <w:rPr>
                <w:b/>
                <w:sz w:val="18"/>
              </w:rPr>
            </w:pPr>
            <w:r>
              <w:rPr>
                <w:b/>
                <w:sz w:val="18"/>
              </w:rPr>
              <w:t>Nivel</w:t>
            </w:r>
          </w:p>
        </w:tc>
        <w:tc>
          <w:tcPr>
            <w:tcW w:w="812" w:type="dxa"/>
          </w:tcPr>
          <w:p>
            <w:pPr>
              <w:pStyle w:val="TableParagraph"/>
              <w:spacing w:line="114" w:lineRule="exact"/>
              <w:ind w:left="65"/>
              <w:rPr>
                <w:b/>
                <w:sz w:val="11"/>
              </w:rPr>
            </w:pPr>
            <w:r>
              <w:rPr>
                <w:b/>
                <w:sz w:val="11"/>
              </w:rPr>
              <w:t>Identificación</w:t>
            </w:r>
          </w:p>
        </w:tc>
        <w:tc>
          <w:tcPr>
            <w:tcW w:w="809" w:type="dxa"/>
            <w:vMerge w:val="restart"/>
          </w:tcPr>
          <w:p>
            <w:pPr>
              <w:pStyle w:val="TableParagraph"/>
              <w:spacing w:before="71"/>
              <w:ind w:left="213"/>
              <w:rPr>
                <w:b/>
                <w:sz w:val="18"/>
              </w:rPr>
            </w:pPr>
            <w:r>
              <w:rPr>
                <w:b/>
                <w:sz w:val="18"/>
              </w:rPr>
              <w:t>Nivel</w:t>
            </w:r>
          </w:p>
        </w:tc>
        <w:tc>
          <w:tcPr>
            <w:tcW w:w="811" w:type="dxa"/>
          </w:tcPr>
          <w:p>
            <w:pPr>
              <w:pStyle w:val="TableParagraph"/>
              <w:spacing w:line="114" w:lineRule="exact"/>
              <w:ind w:left="64"/>
              <w:rPr>
                <w:b/>
                <w:sz w:val="11"/>
              </w:rPr>
            </w:pPr>
            <w:r>
              <w:rPr>
                <w:b/>
                <w:sz w:val="11"/>
              </w:rPr>
              <w:t>Identificación</w:t>
            </w:r>
          </w:p>
        </w:tc>
        <w:tc>
          <w:tcPr>
            <w:tcW w:w="809" w:type="dxa"/>
            <w:vMerge w:val="restart"/>
          </w:tcPr>
          <w:p>
            <w:pPr>
              <w:pStyle w:val="TableParagraph"/>
              <w:spacing w:before="71"/>
              <w:ind w:left="213"/>
              <w:rPr>
                <w:b/>
                <w:sz w:val="18"/>
              </w:rPr>
            </w:pPr>
            <w:r>
              <w:rPr>
                <w:b/>
                <w:sz w:val="18"/>
              </w:rPr>
              <w:t>Nivel</w:t>
            </w:r>
          </w:p>
        </w:tc>
      </w:tr>
      <w:tr>
        <w:trPr>
          <w:trHeight w:val="218" w:hRule="atLeast"/>
        </w:trPr>
        <w:tc>
          <w:tcPr>
            <w:tcW w:w="6687" w:type="dxa"/>
            <w:gridSpan w:val="2"/>
            <w:vMerge/>
            <w:tcBorders>
              <w:top w:val="nil"/>
            </w:tcBorders>
          </w:tcPr>
          <w:p>
            <w:pPr>
              <w:rPr>
                <w:sz w:val="2"/>
                <w:szCs w:val="2"/>
              </w:rPr>
            </w:pPr>
          </w:p>
        </w:tc>
        <w:tc>
          <w:tcPr>
            <w:tcW w:w="809" w:type="dxa"/>
          </w:tcPr>
          <w:p>
            <w:pPr>
              <w:pStyle w:val="TableParagraph"/>
              <w:spacing w:line="198" w:lineRule="exact"/>
              <w:ind w:left="44" w:right="41"/>
              <w:jc w:val="center"/>
              <w:rPr>
                <w:b/>
                <w:sz w:val="18"/>
              </w:rPr>
            </w:pPr>
            <w:r>
              <w:rPr>
                <w:b/>
                <w:color w:val="0000FF"/>
                <w:sz w:val="18"/>
              </w:rPr>
              <w:t>P5</w:t>
            </w:r>
          </w:p>
        </w:tc>
        <w:tc>
          <w:tcPr>
            <w:tcW w:w="809" w:type="dxa"/>
            <w:vMerge/>
            <w:tcBorders>
              <w:top w:val="nil"/>
            </w:tcBorders>
          </w:tcPr>
          <w:p>
            <w:pPr>
              <w:rPr>
                <w:sz w:val="2"/>
                <w:szCs w:val="2"/>
              </w:rPr>
            </w:pPr>
          </w:p>
        </w:tc>
        <w:tc>
          <w:tcPr>
            <w:tcW w:w="811" w:type="dxa"/>
          </w:tcPr>
          <w:p>
            <w:pPr>
              <w:pStyle w:val="TableParagraph"/>
              <w:spacing w:line="198" w:lineRule="exact"/>
              <w:ind w:left="46" w:right="41"/>
              <w:jc w:val="center"/>
              <w:rPr>
                <w:b/>
                <w:sz w:val="18"/>
              </w:rPr>
            </w:pPr>
            <w:r>
              <w:rPr>
                <w:b/>
                <w:color w:val="0000FF"/>
                <w:sz w:val="18"/>
              </w:rPr>
              <w:t>P6</w:t>
            </w:r>
          </w:p>
        </w:tc>
        <w:tc>
          <w:tcPr>
            <w:tcW w:w="809" w:type="dxa"/>
            <w:vMerge/>
            <w:tcBorders>
              <w:top w:val="nil"/>
            </w:tcBorders>
          </w:tcPr>
          <w:p>
            <w:pPr>
              <w:rPr>
                <w:sz w:val="2"/>
                <w:szCs w:val="2"/>
              </w:rPr>
            </w:pPr>
          </w:p>
        </w:tc>
        <w:tc>
          <w:tcPr>
            <w:tcW w:w="811" w:type="dxa"/>
          </w:tcPr>
          <w:p>
            <w:pPr>
              <w:pStyle w:val="TableParagraph"/>
              <w:spacing w:line="198" w:lineRule="exact"/>
              <w:ind w:left="46" w:right="41"/>
              <w:jc w:val="center"/>
              <w:rPr>
                <w:b/>
                <w:sz w:val="18"/>
              </w:rPr>
            </w:pPr>
            <w:r>
              <w:rPr>
                <w:b/>
                <w:color w:val="0000FF"/>
                <w:sz w:val="18"/>
              </w:rPr>
              <w:t>P7</w:t>
            </w:r>
          </w:p>
        </w:tc>
        <w:tc>
          <w:tcPr>
            <w:tcW w:w="809" w:type="dxa"/>
            <w:vMerge/>
            <w:tcBorders>
              <w:top w:val="nil"/>
            </w:tcBorders>
          </w:tcPr>
          <w:p>
            <w:pPr>
              <w:rPr>
                <w:sz w:val="2"/>
                <w:szCs w:val="2"/>
              </w:rPr>
            </w:pPr>
          </w:p>
        </w:tc>
        <w:tc>
          <w:tcPr>
            <w:tcW w:w="812" w:type="dxa"/>
          </w:tcPr>
          <w:p>
            <w:pPr>
              <w:pStyle w:val="TableParagraph"/>
              <w:rPr>
                <w:rFonts w:ascii="Times New Roman"/>
                <w:sz w:val="14"/>
              </w:rPr>
            </w:pPr>
          </w:p>
        </w:tc>
        <w:tc>
          <w:tcPr>
            <w:tcW w:w="809" w:type="dxa"/>
            <w:vMerge/>
            <w:tcBorders>
              <w:top w:val="nil"/>
            </w:tcBorders>
          </w:tcPr>
          <w:p>
            <w:pPr>
              <w:rPr>
                <w:sz w:val="2"/>
                <w:szCs w:val="2"/>
              </w:rPr>
            </w:pPr>
          </w:p>
        </w:tc>
        <w:tc>
          <w:tcPr>
            <w:tcW w:w="811" w:type="dxa"/>
          </w:tcPr>
          <w:p>
            <w:pPr>
              <w:pStyle w:val="TableParagraph"/>
              <w:rPr>
                <w:rFonts w:ascii="Times New Roman"/>
                <w:sz w:val="14"/>
              </w:rPr>
            </w:pPr>
          </w:p>
        </w:tc>
        <w:tc>
          <w:tcPr>
            <w:tcW w:w="809" w:type="dxa"/>
            <w:vMerge/>
            <w:tcBorders>
              <w:top w:val="nil"/>
            </w:tcBorders>
          </w:tcPr>
          <w:p>
            <w:pPr>
              <w:rPr>
                <w:sz w:val="2"/>
                <w:szCs w:val="2"/>
              </w:rPr>
            </w:pPr>
          </w:p>
        </w:tc>
      </w:tr>
      <w:tr>
        <w:trPr>
          <w:trHeight w:val="220" w:hRule="atLeast"/>
        </w:trPr>
        <w:tc>
          <w:tcPr>
            <w:tcW w:w="2904" w:type="dxa"/>
            <w:vMerge w:val="restart"/>
          </w:tcPr>
          <w:p>
            <w:pPr>
              <w:pStyle w:val="TableParagraph"/>
              <w:numPr>
                <w:ilvl w:val="0"/>
                <w:numId w:val="132"/>
              </w:numPr>
              <w:tabs>
                <w:tab w:pos="444" w:val="left" w:leader="none"/>
                <w:tab w:pos="445" w:val="left" w:leader="none"/>
              </w:tabs>
              <w:spacing w:line="240" w:lineRule="auto" w:before="1" w:after="0"/>
              <w:ind w:left="444" w:right="0" w:hanging="337"/>
              <w:jc w:val="left"/>
              <w:rPr>
                <w:sz w:val="18"/>
              </w:rPr>
            </w:pPr>
            <w:r>
              <w:rPr>
                <w:sz w:val="18"/>
              </w:rPr>
              <w:t>Dimensiones.</w:t>
            </w:r>
          </w:p>
        </w:tc>
        <w:tc>
          <w:tcPr>
            <w:tcW w:w="3783" w:type="dxa"/>
          </w:tcPr>
          <w:p>
            <w:pPr>
              <w:pStyle w:val="TableParagraph"/>
              <w:spacing w:line="199" w:lineRule="exact" w:before="1"/>
              <w:ind w:left="108"/>
              <w:rPr>
                <w:sz w:val="18"/>
              </w:rPr>
            </w:pPr>
            <w:r>
              <w:rPr>
                <w:sz w:val="18"/>
              </w:rPr>
              <w:t>Anchura libre (m):</w:t>
            </w:r>
          </w:p>
        </w:tc>
        <w:tc>
          <w:tcPr>
            <w:tcW w:w="809" w:type="dxa"/>
          </w:tcPr>
          <w:p>
            <w:pPr>
              <w:pStyle w:val="TableParagraph"/>
              <w:spacing w:line="199" w:lineRule="exact" w:before="1"/>
              <w:ind w:left="44" w:right="40"/>
              <w:jc w:val="center"/>
              <w:rPr>
                <w:sz w:val="18"/>
              </w:rPr>
            </w:pPr>
            <w:r>
              <w:rPr>
                <w:color w:val="0000FF"/>
                <w:sz w:val="18"/>
              </w:rPr>
              <w:t>0,735</w:t>
            </w:r>
          </w:p>
        </w:tc>
        <w:tc>
          <w:tcPr>
            <w:tcW w:w="809" w:type="dxa"/>
          </w:tcPr>
          <w:p>
            <w:pPr>
              <w:pStyle w:val="TableParagraph"/>
              <w:spacing w:before="25"/>
              <w:ind w:left="44" w:right="93"/>
              <w:jc w:val="center"/>
              <w:rPr>
                <w:b/>
                <w:sz w:val="14"/>
              </w:rPr>
            </w:pPr>
            <w:r>
              <w:rPr>
                <w:b/>
                <w:color w:val="7E7E7E"/>
                <w:sz w:val="14"/>
              </w:rPr>
              <w:t>A mejorar</w:t>
            </w:r>
          </w:p>
        </w:tc>
        <w:tc>
          <w:tcPr>
            <w:tcW w:w="811" w:type="dxa"/>
          </w:tcPr>
          <w:p>
            <w:pPr>
              <w:pStyle w:val="TableParagraph"/>
              <w:spacing w:line="199" w:lineRule="exact" w:before="1"/>
              <w:ind w:left="46" w:right="39"/>
              <w:jc w:val="center"/>
              <w:rPr>
                <w:sz w:val="18"/>
              </w:rPr>
            </w:pPr>
            <w:r>
              <w:rPr>
                <w:color w:val="0000FF"/>
                <w:sz w:val="18"/>
              </w:rPr>
              <w:t>0,95</w:t>
            </w:r>
          </w:p>
        </w:tc>
        <w:tc>
          <w:tcPr>
            <w:tcW w:w="809" w:type="dxa"/>
          </w:tcPr>
          <w:p>
            <w:pPr>
              <w:pStyle w:val="TableParagraph"/>
              <w:spacing w:line="199" w:lineRule="exact" w:before="1"/>
              <w:ind w:right="236"/>
              <w:jc w:val="right"/>
              <w:rPr>
                <w:b/>
                <w:sz w:val="18"/>
              </w:rPr>
            </w:pPr>
            <w:r>
              <w:rPr>
                <w:b/>
                <w:color w:val="002E6C"/>
                <w:sz w:val="18"/>
              </w:rPr>
              <w:t>A/Ac</w:t>
            </w:r>
          </w:p>
        </w:tc>
        <w:tc>
          <w:tcPr>
            <w:tcW w:w="811" w:type="dxa"/>
          </w:tcPr>
          <w:p>
            <w:pPr>
              <w:pStyle w:val="TableParagraph"/>
              <w:spacing w:line="199" w:lineRule="exact" w:before="1"/>
              <w:ind w:left="46" w:right="39"/>
              <w:jc w:val="center"/>
              <w:rPr>
                <w:sz w:val="18"/>
              </w:rPr>
            </w:pPr>
            <w:r>
              <w:rPr>
                <w:color w:val="0000FF"/>
                <w:sz w:val="18"/>
              </w:rPr>
              <w:t>0,80</w:t>
            </w:r>
          </w:p>
        </w:tc>
        <w:tc>
          <w:tcPr>
            <w:tcW w:w="809" w:type="dxa"/>
          </w:tcPr>
          <w:p>
            <w:pPr>
              <w:pStyle w:val="TableParagraph"/>
              <w:spacing w:line="199" w:lineRule="exact" w:before="1"/>
              <w:ind w:left="44" w:right="35"/>
              <w:jc w:val="center"/>
              <w:rPr>
                <w:b/>
                <w:sz w:val="18"/>
              </w:rPr>
            </w:pPr>
            <w:r>
              <w:rPr>
                <w:b/>
                <w:color w:val="385522"/>
                <w:sz w:val="18"/>
              </w:rPr>
              <w:t>P</w:t>
            </w:r>
            <w:r>
              <w:rPr>
                <w:b/>
                <w:color w:val="002E6C"/>
                <w:sz w:val="18"/>
              </w:rPr>
              <w:t>/Ac</w:t>
            </w: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tcBorders>
              <w:top w:val="nil"/>
            </w:tcBorders>
          </w:tcPr>
          <w:p>
            <w:pPr>
              <w:rPr>
                <w:sz w:val="2"/>
                <w:szCs w:val="2"/>
              </w:rPr>
            </w:pPr>
          </w:p>
        </w:tc>
        <w:tc>
          <w:tcPr>
            <w:tcW w:w="3783" w:type="dxa"/>
          </w:tcPr>
          <w:p>
            <w:pPr>
              <w:pStyle w:val="TableParagraph"/>
              <w:spacing w:line="200" w:lineRule="exact"/>
              <w:ind w:left="108"/>
              <w:rPr>
                <w:sz w:val="18"/>
              </w:rPr>
            </w:pPr>
            <w:r>
              <w:rPr>
                <w:sz w:val="18"/>
              </w:rPr>
              <w:t>Altura libre (m):</w:t>
            </w:r>
          </w:p>
        </w:tc>
        <w:tc>
          <w:tcPr>
            <w:tcW w:w="809" w:type="dxa"/>
          </w:tcPr>
          <w:p>
            <w:pPr>
              <w:pStyle w:val="TableParagraph"/>
              <w:spacing w:line="200" w:lineRule="exact"/>
              <w:ind w:left="44" w:right="40"/>
              <w:jc w:val="center"/>
              <w:rPr>
                <w:sz w:val="18"/>
              </w:rPr>
            </w:pPr>
            <w:r>
              <w:rPr>
                <w:color w:val="0000FF"/>
                <w:sz w:val="18"/>
              </w:rPr>
              <w:t>1,97</w:t>
            </w:r>
          </w:p>
        </w:tc>
        <w:tc>
          <w:tcPr>
            <w:tcW w:w="809" w:type="dxa"/>
          </w:tcPr>
          <w:p>
            <w:pPr>
              <w:pStyle w:val="TableParagraph"/>
              <w:spacing w:before="22"/>
              <w:ind w:left="44" w:right="93"/>
              <w:jc w:val="center"/>
              <w:rPr>
                <w:b/>
                <w:sz w:val="14"/>
              </w:rPr>
            </w:pPr>
            <w:r>
              <w:rPr>
                <w:b/>
                <w:color w:val="7E7E7E"/>
                <w:sz w:val="14"/>
              </w:rPr>
              <w:t>A mejorar</w:t>
            </w:r>
          </w:p>
        </w:tc>
        <w:tc>
          <w:tcPr>
            <w:tcW w:w="811" w:type="dxa"/>
          </w:tcPr>
          <w:p>
            <w:pPr>
              <w:pStyle w:val="TableParagraph"/>
              <w:spacing w:line="200" w:lineRule="exact"/>
              <w:ind w:left="46" w:right="39"/>
              <w:jc w:val="center"/>
              <w:rPr>
                <w:sz w:val="18"/>
              </w:rPr>
            </w:pPr>
            <w:r>
              <w:rPr>
                <w:color w:val="0000FF"/>
                <w:sz w:val="18"/>
              </w:rPr>
              <w:t>2,03</w:t>
            </w:r>
          </w:p>
        </w:tc>
        <w:tc>
          <w:tcPr>
            <w:tcW w:w="809" w:type="dxa"/>
          </w:tcPr>
          <w:p>
            <w:pPr>
              <w:pStyle w:val="TableParagraph"/>
              <w:spacing w:line="200" w:lineRule="exact"/>
              <w:ind w:right="214"/>
              <w:jc w:val="right"/>
              <w:rPr>
                <w:b/>
                <w:sz w:val="18"/>
              </w:rPr>
            </w:pPr>
            <w:r>
              <w:rPr>
                <w:b/>
                <w:color w:val="002E6C"/>
                <w:sz w:val="18"/>
              </w:rPr>
              <w:t>P/Ac</w:t>
            </w:r>
          </w:p>
        </w:tc>
        <w:tc>
          <w:tcPr>
            <w:tcW w:w="811" w:type="dxa"/>
          </w:tcPr>
          <w:p>
            <w:pPr>
              <w:pStyle w:val="TableParagraph"/>
              <w:spacing w:line="200" w:lineRule="exact"/>
              <w:ind w:left="46" w:right="39"/>
              <w:jc w:val="center"/>
              <w:rPr>
                <w:sz w:val="18"/>
              </w:rPr>
            </w:pPr>
            <w:r>
              <w:rPr>
                <w:color w:val="0000FF"/>
                <w:sz w:val="18"/>
              </w:rPr>
              <w:t>2,03</w:t>
            </w:r>
          </w:p>
        </w:tc>
        <w:tc>
          <w:tcPr>
            <w:tcW w:w="809" w:type="dxa"/>
          </w:tcPr>
          <w:p>
            <w:pPr>
              <w:pStyle w:val="TableParagraph"/>
              <w:spacing w:line="200" w:lineRule="exact"/>
              <w:ind w:left="44" w:right="36"/>
              <w:jc w:val="center"/>
              <w:rPr>
                <w:b/>
                <w:sz w:val="18"/>
              </w:rPr>
            </w:pPr>
            <w:r>
              <w:rPr>
                <w:b/>
                <w:color w:val="385522"/>
                <w:sz w:val="18"/>
              </w:rPr>
              <w:t>P</w:t>
            </w:r>
            <w:r>
              <w:rPr>
                <w:b/>
                <w:color w:val="002E6C"/>
                <w:sz w:val="18"/>
              </w:rPr>
              <w:t>/Ac</w:t>
            </w: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val="restart"/>
          </w:tcPr>
          <w:p>
            <w:pPr>
              <w:pStyle w:val="TableParagraph"/>
              <w:numPr>
                <w:ilvl w:val="0"/>
                <w:numId w:val="133"/>
              </w:numPr>
              <w:tabs>
                <w:tab w:pos="444" w:val="left" w:leader="none"/>
                <w:tab w:pos="445" w:val="left" w:leader="none"/>
              </w:tabs>
              <w:spacing w:line="219" w:lineRule="exact" w:before="0" w:after="0"/>
              <w:ind w:left="444" w:right="0" w:hanging="337"/>
              <w:jc w:val="left"/>
              <w:rPr>
                <w:sz w:val="18"/>
              </w:rPr>
            </w:pPr>
            <w:r>
              <w:rPr>
                <w:sz w:val="18"/>
              </w:rPr>
              <w:t>Espacio de aproximación</w:t>
            </w:r>
            <w:r>
              <w:rPr>
                <w:spacing w:val="-4"/>
                <w:sz w:val="18"/>
              </w:rPr>
              <w:t> </w:t>
            </w:r>
            <w:r>
              <w:rPr>
                <w:sz w:val="18"/>
              </w:rPr>
              <w:t>en</w:t>
            </w:r>
          </w:p>
          <w:p>
            <w:pPr>
              <w:pStyle w:val="TableParagraph"/>
              <w:spacing w:line="209" w:lineRule="exact" w:before="1"/>
              <w:ind w:left="444"/>
              <w:rPr>
                <w:sz w:val="18"/>
              </w:rPr>
            </w:pPr>
            <w:r>
              <w:rPr>
                <w:sz w:val="18"/>
              </w:rPr>
              <w:t>silla de ruedas.</w:t>
            </w:r>
          </w:p>
        </w:tc>
        <w:tc>
          <w:tcPr>
            <w:tcW w:w="3783" w:type="dxa"/>
          </w:tcPr>
          <w:p>
            <w:pPr>
              <w:pStyle w:val="TableParagraph"/>
              <w:spacing w:line="200" w:lineRule="exact"/>
              <w:ind w:left="108"/>
              <w:rPr>
                <w:sz w:val="18"/>
              </w:rPr>
            </w:pPr>
            <w:r>
              <w:rPr>
                <w:sz w:val="18"/>
              </w:rPr>
              <w:t>Ø libre a ambos lados (m):</w:t>
            </w:r>
          </w:p>
        </w:tc>
        <w:tc>
          <w:tcPr>
            <w:tcW w:w="809" w:type="dxa"/>
          </w:tcPr>
          <w:p>
            <w:pPr>
              <w:pStyle w:val="TableParagraph"/>
              <w:spacing w:line="200" w:lineRule="exact"/>
              <w:ind w:left="44" w:right="40"/>
              <w:jc w:val="center"/>
              <w:rPr>
                <w:sz w:val="18"/>
              </w:rPr>
            </w:pPr>
            <w:r>
              <w:rPr>
                <w:color w:val="0000FF"/>
                <w:sz w:val="18"/>
              </w:rPr>
              <w:t>1,50</w:t>
            </w:r>
          </w:p>
        </w:tc>
        <w:tc>
          <w:tcPr>
            <w:tcW w:w="809" w:type="dxa"/>
          </w:tcPr>
          <w:p>
            <w:pPr>
              <w:pStyle w:val="TableParagraph"/>
              <w:spacing w:line="200" w:lineRule="exact"/>
              <w:ind w:left="44" w:right="36"/>
              <w:jc w:val="center"/>
              <w:rPr>
                <w:b/>
                <w:sz w:val="18"/>
              </w:rPr>
            </w:pPr>
            <w:r>
              <w:rPr>
                <w:b/>
                <w:color w:val="002E6C"/>
                <w:sz w:val="18"/>
              </w:rPr>
              <w:t>A/Ac</w:t>
            </w:r>
          </w:p>
        </w:tc>
        <w:tc>
          <w:tcPr>
            <w:tcW w:w="811" w:type="dxa"/>
          </w:tcPr>
          <w:p>
            <w:pPr>
              <w:pStyle w:val="TableParagraph"/>
              <w:spacing w:line="200" w:lineRule="exact"/>
              <w:ind w:left="46" w:right="39"/>
              <w:jc w:val="center"/>
              <w:rPr>
                <w:sz w:val="18"/>
              </w:rPr>
            </w:pPr>
            <w:r>
              <w:rPr>
                <w:color w:val="0000FF"/>
                <w:sz w:val="18"/>
              </w:rPr>
              <w:t>1,20</w:t>
            </w:r>
          </w:p>
        </w:tc>
        <w:tc>
          <w:tcPr>
            <w:tcW w:w="809" w:type="dxa"/>
          </w:tcPr>
          <w:p>
            <w:pPr>
              <w:pStyle w:val="TableParagraph"/>
              <w:spacing w:line="200" w:lineRule="exact"/>
              <w:ind w:right="214"/>
              <w:jc w:val="right"/>
              <w:rPr>
                <w:b/>
                <w:sz w:val="18"/>
              </w:rPr>
            </w:pPr>
            <w:r>
              <w:rPr>
                <w:b/>
                <w:color w:val="385522"/>
                <w:sz w:val="18"/>
              </w:rPr>
              <w:t>P</w:t>
            </w:r>
            <w:r>
              <w:rPr>
                <w:b/>
                <w:color w:val="002E6C"/>
                <w:sz w:val="18"/>
              </w:rPr>
              <w:t>/Ac</w:t>
            </w:r>
          </w:p>
        </w:tc>
        <w:tc>
          <w:tcPr>
            <w:tcW w:w="811" w:type="dxa"/>
          </w:tcPr>
          <w:p>
            <w:pPr>
              <w:pStyle w:val="TableParagraph"/>
              <w:spacing w:line="200" w:lineRule="exact"/>
              <w:ind w:left="46" w:right="39"/>
              <w:jc w:val="center"/>
              <w:rPr>
                <w:sz w:val="18"/>
              </w:rPr>
            </w:pPr>
            <w:r>
              <w:rPr>
                <w:color w:val="0000FF"/>
                <w:sz w:val="18"/>
              </w:rPr>
              <w:t>1,20</w:t>
            </w:r>
          </w:p>
        </w:tc>
        <w:tc>
          <w:tcPr>
            <w:tcW w:w="809" w:type="dxa"/>
          </w:tcPr>
          <w:p>
            <w:pPr>
              <w:pStyle w:val="TableParagraph"/>
              <w:spacing w:line="200" w:lineRule="exact"/>
              <w:ind w:left="44" w:right="35"/>
              <w:jc w:val="center"/>
              <w:rPr>
                <w:b/>
                <w:sz w:val="18"/>
              </w:rPr>
            </w:pPr>
            <w:r>
              <w:rPr>
                <w:b/>
                <w:color w:val="385522"/>
                <w:sz w:val="18"/>
              </w:rPr>
              <w:t>P</w:t>
            </w:r>
            <w:r>
              <w:rPr>
                <w:b/>
                <w:color w:val="002E6C"/>
                <w:sz w:val="18"/>
              </w:rPr>
              <w:t>/Ac</w:t>
            </w: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17" w:hRule="atLeast"/>
        </w:trPr>
        <w:tc>
          <w:tcPr>
            <w:tcW w:w="2904" w:type="dxa"/>
            <w:vMerge/>
            <w:tcBorders>
              <w:top w:val="nil"/>
            </w:tcBorders>
          </w:tcPr>
          <w:p>
            <w:pPr>
              <w:rPr>
                <w:sz w:val="2"/>
                <w:szCs w:val="2"/>
              </w:rPr>
            </w:pPr>
          </w:p>
        </w:tc>
        <w:tc>
          <w:tcPr>
            <w:tcW w:w="3783" w:type="dxa"/>
          </w:tcPr>
          <w:p>
            <w:pPr>
              <w:pStyle w:val="TableParagraph"/>
              <w:spacing w:line="198" w:lineRule="exact"/>
              <w:ind w:left="108"/>
              <w:rPr>
                <w:sz w:val="18"/>
              </w:rPr>
            </w:pPr>
            <w:r>
              <w:rPr>
                <w:sz w:val="18"/>
              </w:rPr>
              <w:t>Distancia mecanismo de apertura a rincón (m):</w:t>
            </w:r>
          </w:p>
        </w:tc>
        <w:tc>
          <w:tcPr>
            <w:tcW w:w="809" w:type="dxa"/>
          </w:tcPr>
          <w:p>
            <w:pPr>
              <w:pStyle w:val="TableParagraph"/>
              <w:spacing w:line="198" w:lineRule="exact"/>
              <w:ind w:left="44" w:right="40"/>
              <w:jc w:val="center"/>
              <w:rPr>
                <w:sz w:val="18"/>
              </w:rPr>
            </w:pPr>
            <w:r>
              <w:rPr>
                <w:color w:val="0000FF"/>
                <w:sz w:val="18"/>
              </w:rPr>
              <w:t>0,74</w:t>
            </w:r>
          </w:p>
        </w:tc>
        <w:tc>
          <w:tcPr>
            <w:tcW w:w="809" w:type="dxa"/>
          </w:tcPr>
          <w:p>
            <w:pPr>
              <w:pStyle w:val="TableParagraph"/>
              <w:spacing w:line="198" w:lineRule="exact"/>
              <w:ind w:left="44" w:right="40"/>
              <w:jc w:val="center"/>
              <w:rPr>
                <w:b/>
                <w:sz w:val="18"/>
              </w:rPr>
            </w:pPr>
            <w:r>
              <w:rPr>
                <w:b/>
                <w:color w:val="002E6C"/>
                <w:sz w:val="18"/>
              </w:rPr>
              <w:t>-/Ac</w:t>
            </w:r>
          </w:p>
        </w:tc>
        <w:tc>
          <w:tcPr>
            <w:tcW w:w="811" w:type="dxa"/>
          </w:tcPr>
          <w:p>
            <w:pPr>
              <w:pStyle w:val="TableParagraph"/>
              <w:spacing w:line="198" w:lineRule="exact"/>
              <w:ind w:left="46" w:right="39"/>
              <w:jc w:val="center"/>
              <w:rPr>
                <w:sz w:val="18"/>
              </w:rPr>
            </w:pPr>
            <w:r>
              <w:rPr>
                <w:color w:val="0000FF"/>
                <w:sz w:val="18"/>
              </w:rPr>
              <w:t>0,98</w:t>
            </w:r>
          </w:p>
        </w:tc>
        <w:tc>
          <w:tcPr>
            <w:tcW w:w="809" w:type="dxa"/>
          </w:tcPr>
          <w:p>
            <w:pPr>
              <w:pStyle w:val="TableParagraph"/>
              <w:spacing w:line="198" w:lineRule="exact"/>
              <w:ind w:right="236"/>
              <w:jc w:val="right"/>
              <w:rPr>
                <w:b/>
                <w:sz w:val="18"/>
              </w:rPr>
            </w:pPr>
            <w:r>
              <w:rPr>
                <w:b/>
                <w:color w:val="002E6C"/>
                <w:sz w:val="18"/>
              </w:rPr>
              <w:t>-/Ac</w:t>
            </w:r>
          </w:p>
        </w:tc>
        <w:tc>
          <w:tcPr>
            <w:tcW w:w="811" w:type="dxa"/>
          </w:tcPr>
          <w:p>
            <w:pPr>
              <w:pStyle w:val="TableParagraph"/>
              <w:spacing w:line="198" w:lineRule="exact"/>
              <w:ind w:left="46" w:right="39"/>
              <w:jc w:val="center"/>
              <w:rPr>
                <w:sz w:val="18"/>
              </w:rPr>
            </w:pPr>
            <w:r>
              <w:rPr>
                <w:color w:val="0000FF"/>
                <w:sz w:val="18"/>
              </w:rPr>
              <w:t>0,98</w:t>
            </w:r>
          </w:p>
        </w:tc>
        <w:tc>
          <w:tcPr>
            <w:tcW w:w="809" w:type="dxa"/>
          </w:tcPr>
          <w:p>
            <w:pPr>
              <w:pStyle w:val="TableParagraph"/>
              <w:spacing w:line="198" w:lineRule="exact"/>
              <w:ind w:left="44" w:right="38"/>
              <w:jc w:val="center"/>
              <w:rPr>
                <w:b/>
                <w:sz w:val="18"/>
              </w:rPr>
            </w:pPr>
            <w:r>
              <w:rPr>
                <w:b/>
                <w:color w:val="002E6C"/>
                <w:sz w:val="18"/>
              </w:rPr>
              <w:t>-/Ac</w:t>
            </w: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val="restart"/>
          </w:tcPr>
          <w:p>
            <w:pPr>
              <w:pStyle w:val="TableParagraph"/>
              <w:numPr>
                <w:ilvl w:val="0"/>
                <w:numId w:val="134"/>
              </w:numPr>
              <w:tabs>
                <w:tab w:pos="444" w:val="left" w:leader="none"/>
                <w:tab w:pos="445" w:val="left" w:leader="none"/>
              </w:tabs>
              <w:spacing w:line="219" w:lineRule="exact" w:before="0" w:after="0"/>
              <w:ind w:left="444" w:right="0" w:hanging="337"/>
              <w:jc w:val="left"/>
              <w:rPr>
                <w:sz w:val="18"/>
              </w:rPr>
            </w:pPr>
            <w:r>
              <w:rPr>
                <w:sz w:val="18"/>
              </w:rPr>
              <w:t>Accionamiento del</w:t>
            </w:r>
            <w:r>
              <w:rPr>
                <w:spacing w:val="-4"/>
                <w:sz w:val="18"/>
              </w:rPr>
              <w:t> </w:t>
            </w:r>
            <w:r>
              <w:rPr>
                <w:sz w:val="18"/>
              </w:rPr>
              <w:t>mecanismo</w:t>
            </w:r>
          </w:p>
          <w:p>
            <w:pPr>
              <w:pStyle w:val="TableParagraph"/>
              <w:spacing w:line="211" w:lineRule="exact" w:before="1"/>
              <w:ind w:left="444"/>
              <w:rPr>
                <w:sz w:val="18"/>
              </w:rPr>
            </w:pPr>
            <w:r>
              <w:rPr>
                <w:sz w:val="18"/>
              </w:rPr>
              <w:t>de apertura y cierre.</w:t>
            </w:r>
          </w:p>
        </w:tc>
        <w:tc>
          <w:tcPr>
            <w:tcW w:w="3783" w:type="dxa"/>
          </w:tcPr>
          <w:p>
            <w:pPr>
              <w:pStyle w:val="TableParagraph"/>
              <w:spacing w:line="200" w:lineRule="exact"/>
              <w:ind w:left="108"/>
              <w:rPr>
                <w:sz w:val="18"/>
              </w:rPr>
            </w:pPr>
            <w:r>
              <w:rPr>
                <w:sz w:val="18"/>
              </w:rPr>
              <w:t>A presión/palanca, maniobrable con una mano.</w:t>
            </w:r>
          </w:p>
        </w:tc>
        <w:tc>
          <w:tcPr>
            <w:tcW w:w="809" w:type="dxa"/>
          </w:tcPr>
          <w:p>
            <w:pPr>
              <w:pStyle w:val="TableParagraph"/>
              <w:spacing w:line="200" w:lineRule="exact"/>
              <w:ind w:left="44" w:right="40"/>
              <w:jc w:val="center"/>
              <w:rPr>
                <w:sz w:val="18"/>
              </w:rPr>
            </w:pPr>
            <w:r>
              <w:rPr>
                <w:color w:val="0000FF"/>
                <w:sz w:val="18"/>
              </w:rPr>
              <w:t>SÍ</w:t>
            </w:r>
          </w:p>
        </w:tc>
        <w:tc>
          <w:tcPr>
            <w:tcW w:w="809" w:type="dxa"/>
          </w:tcPr>
          <w:p>
            <w:pPr>
              <w:pStyle w:val="TableParagraph"/>
              <w:spacing w:line="200" w:lineRule="exact"/>
              <w:ind w:left="44" w:right="35"/>
              <w:jc w:val="center"/>
              <w:rPr>
                <w:b/>
                <w:sz w:val="18"/>
              </w:rPr>
            </w:pPr>
            <w:r>
              <w:rPr>
                <w:b/>
                <w:color w:val="002E6C"/>
                <w:sz w:val="18"/>
              </w:rPr>
              <w:t>A/Ac</w:t>
            </w:r>
          </w:p>
        </w:tc>
        <w:tc>
          <w:tcPr>
            <w:tcW w:w="811" w:type="dxa"/>
          </w:tcPr>
          <w:p>
            <w:pPr>
              <w:pStyle w:val="TableParagraph"/>
              <w:spacing w:line="200" w:lineRule="exact"/>
              <w:ind w:left="46" w:right="40"/>
              <w:jc w:val="center"/>
              <w:rPr>
                <w:sz w:val="18"/>
              </w:rPr>
            </w:pPr>
            <w:r>
              <w:rPr>
                <w:color w:val="0000FF"/>
                <w:sz w:val="18"/>
              </w:rPr>
              <w:t>SÍ</w:t>
            </w:r>
          </w:p>
        </w:tc>
        <w:tc>
          <w:tcPr>
            <w:tcW w:w="809" w:type="dxa"/>
          </w:tcPr>
          <w:p>
            <w:pPr>
              <w:pStyle w:val="TableParagraph"/>
              <w:spacing w:line="200" w:lineRule="exact"/>
              <w:ind w:right="206"/>
              <w:jc w:val="right"/>
              <w:rPr>
                <w:b/>
                <w:sz w:val="18"/>
              </w:rPr>
            </w:pPr>
            <w:r>
              <w:rPr>
                <w:b/>
                <w:color w:val="002E6C"/>
                <w:sz w:val="18"/>
              </w:rPr>
              <w:t>A/Ac</w:t>
            </w:r>
          </w:p>
        </w:tc>
        <w:tc>
          <w:tcPr>
            <w:tcW w:w="811" w:type="dxa"/>
          </w:tcPr>
          <w:p>
            <w:pPr>
              <w:pStyle w:val="TableParagraph"/>
              <w:spacing w:line="200" w:lineRule="exact"/>
              <w:ind w:left="46" w:right="40"/>
              <w:jc w:val="center"/>
              <w:rPr>
                <w:sz w:val="18"/>
              </w:rPr>
            </w:pPr>
            <w:r>
              <w:rPr>
                <w:color w:val="0000FF"/>
                <w:sz w:val="18"/>
              </w:rPr>
              <w:t>SÍ</w:t>
            </w:r>
          </w:p>
        </w:tc>
        <w:tc>
          <w:tcPr>
            <w:tcW w:w="809" w:type="dxa"/>
          </w:tcPr>
          <w:p>
            <w:pPr>
              <w:pStyle w:val="TableParagraph"/>
              <w:spacing w:line="200" w:lineRule="exact"/>
              <w:ind w:left="44" w:right="34"/>
              <w:jc w:val="center"/>
              <w:rPr>
                <w:b/>
                <w:sz w:val="18"/>
              </w:rPr>
            </w:pPr>
            <w:r>
              <w:rPr>
                <w:b/>
                <w:color w:val="002E6C"/>
                <w:sz w:val="18"/>
              </w:rPr>
              <w:t>A/Ac</w:t>
            </w: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tcBorders>
              <w:top w:val="nil"/>
            </w:tcBorders>
          </w:tcPr>
          <w:p>
            <w:pPr>
              <w:rPr>
                <w:sz w:val="2"/>
                <w:szCs w:val="2"/>
              </w:rPr>
            </w:pPr>
          </w:p>
        </w:tc>
        <w:tc>
          <w:tcPr>
            <w:tcW w:w="3783" w:type="dxa"/>
          </w:tcPr>
          <w:p>
            <w:pPr>
              <w:pStyle w:val="TableParagraph"/>
              <w:spacing w:line="200" w:lineRule="exact"/>
              <w:ind w:left="108"/>
              <w:rPr>
                <w:sz w:val="18"/>
              </w:rPr>
            </w:pPr>
            <w:r>
              <w:rPr>
                <w:sz w:val="18"/>
              </w:rPr>
              <w:t>Altura mecanismo (m):</w:t>
            </w:r>
          </w:p>
        </w:tc>
        <w:tc>
          <w:tcPr>
            <w:tcW w:w="809" w:type="dxa"/>
          </w:tcPr>
          <w:p>
            <w:pPr>
              <w:pStyle w:val="TableParagraph"/>
              <w:spacing w:line="200" w:lineRule="exact"/>
              <w:ind w:left="44" w:right="40"/>
              <w:jc w:val="center"/>
              <w:rPr>
                <w:sz w:val="18"/>
              </w:rPr>
            </w:pPr>
            <w:r>
              <w:rPr>
                <w:color w:val="0000FF"/>
                <w:sz w:val="18"/>
              </w:rPr>
              <w:t>1,08</w:t>
            </w:r>
          </w:p>
        </w:tc>
        <w:tc>
          <w:tcPr>
            <w:tcW w:w="809" w:type="dxa"/>
          </w:tcPr>
          <w:p>
            <w:pPr>
              <w:pStyle w:val="TableParagraph"/>
              <w:spacing w:line="200" w:lineRule="exact"/>
              <w:ind w:left="44" w:right="40"/>
              <w:jc w:val="center"/>
              <w:rPr>
                <w:b/>
                <w:sz w:val="18"/>
              </w:rPr>
            </w:pPr>
            <w:r>
              <w:rPr>
                <w:b/>
                <w:color w:val="002E6C"/>
                <w:sz w:val="18"/>
              </w:rPr>
              <w:t>-/Ac</w:t>
            </w:r>
          </w:p>
        </w:tc>
        <w:tc>
          <w:tcPr>
            <w:tcW w:w="811" w:type="dxa"/>
          </w:tcPr>
          <w:p>
            <w:pPr>
              <w:pStyle w:val="TableParagraph"/>
              <w:spacing w:line="200" w:lineRule="exact"/>
              <w:ind w:left="46" w:right="39"/>
              <w:jc w:val="center"/>
              <w:rPr>
                <w:sz w:val="18"/>
              </w:rPr>
            </w:pPr>
            <w:r>
              <w:rPr>
                <w:color w:val="0000FF"/>
                <w:sz w:val="18"/>
              </w:rPr>
              <w:t>1,085</w:t>
            </w:r>
          </w:p>
        </w:tc>
        <w:tc>
          <w:tcPr>
            <w:tcW w:w="809" w:type="dxa"/>
          </w:tcPr>
          <w:p>
            <w:pPr>
              <w:pStyle w:val="TableParagraph"/>
              <w:spacing w:line="200" w:lineRule="exact"/>
              <w:ind w:right="237"/>
              <w:jc w:val="right"/>
              <w:rPr>
                <w:b/>
                <w:sz w:val="18"/>
              </w:rPr>
            </w:pPr>
            <w:r>
              <w:rPr>
                <w:b/>
                <w:color w:val="002E6C"/>
                <w:sz w:val="18"/>
              </w:rPr>
              <w:t>-/Ac</w:t>
            </w:r>
          </w:p>
        </w:tc>
        <w:tc>
          <w:tcPr>
            <w:tcW w:w="811" w:type="dxa"/>
          </w:tcPr>
          <w:p>
            <w:pPr>
              <w:pStyle w:val="TableParagraph"/>
              <w:spacing w:line="200" w:lineRule="exact"/>
              <w:ind w:left="46" w:right="39"/>
              <w:jc w:val="center"/>
              <w:rPr>
                <w:sz w:val="18"/>
              </w:rPr>
            </w:pPr>
            <w:r>
              <w:rPr>
                <w:color w:val="0000FF"/>
                <w:sz w:val="18"/>
              </w:rPr>
              <w:t>1,01</w:t>
            </w:r>
          </w:p>
        </w:tc>
        <w:tc>
          <w:tcPr>
            <w:tcW w:w="809" w:type="dxa"/>
          </w:tcPr>
          <w:p>
            <w:pPr>
              <w:pStyle w:val="TableParagraph"/>
              <w:spacing w:line="200" w:lineRule="exact"/>
              <w:ind w:left="44" w:right="39"/>
              <w:jc w:val="center"/>
              <w:rPr>
                <w:b/>
                <w:sz w:val="18"/>
              </w:rPr>
            </w:pPr>
            <w:r>
              <w:rPr>
                <w:b/>
                <w:color w:val="002E6C"/>
                <w:sz w:val="18"/>
              </w:rPr>
              <w:t>-/Ac</w:t>
            </w: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17" w:hRule="atLeast"/>
        </w:trPr>
        <w:tc>
          <w:tcPr>
            <w:tcW w:w="2904" w:type="dxa"/>
            <w:vMerge w:val="restart"/>
          </w:tcPr>
          <w:p>
            <w:pPr>
              <w:pStyle w:val="TableParagraph"/>
              <w:numPr>
                <w:ilvl w:val="0"/>
                <w:numId w:val="135"/>
              </w:numPr>
              <w:tabs>
                <w:tab w:pos="444" w:val="left" w:leader="none"/>
                <w:tab w:pos="445" w:val="left" w:leader="none"/>
              </w:tabs>
              <w:spacing w:line="218" w:lineRule="exact" w:before="0" w:after="0"/>
              <w:ind w:left="444" w:right="0" w:hanging="337"/>
              <w:jc w:val="left"/>
              <w:rPr>
                <w:sz w:val="18"/>
              </w:rPr>
            </w:pPr>
            <w:r>
              <w:rPr>
                <w:sz w:val="18"/>
              </w:rPr>
              <w:t>Fuerza para la apertura de</w:t>
            </w:r>
            <w:r>
              <w:rPr>
                <w:spacing w:val="-5"/>
                <w:sz w:val="18"/>
              </w:rPr>
              <w:t> </w:t>
            </w:r>
            <w:r>
              <w:rPr>
                <w:sz w:val="18"/>
              </w:rPr>
              <w:t>la</w:t>
            </w:r>
          </w:p>
          <w:p>
            <w:pPr>
              <w:pStyle w:val="TableParagraph"/>
              <w:spacing w:line="211" w:lineRule="exact"/>
              <w:ind w:left="444"/>
              <w:rPr>
                <w:sz w:val="18"/>
              </w:rPr>
            </w:pPr>
            <w:r>
              <w:rPr>
                <w:sz w:val="18"/>
              </w:rPr>
              <w:t>puerta del edificio.</w:t>
            </w:r>
          </w:p>
        </w:tc>
        <w:tc>
          <w:tcPr>
            <w:tcW w:w="3783" w:type="dxa"/>
          </w:tcPr>
          <w:p>
            <w:pPr>
              <w:pStyle w:val="TableParagraph"/>
              <w:spacing w:line="198" w:lineRule="exact"/>
              <w:ind w:left="108"/>
              <w:rPr>
                <w:sz w:val="18"/>
              </w:rPr>
            </w:pPr>
            <w:r>
              <w:rPr>
                <w:sz w:val="18"/>
              </w:rPr>
              <w:t>Fuerza apertura puertas de salida (N):</w:t>
            </w:r>
          </w:p>
        </w:tc>
        <w:tc>
          <w:tcPr>
            <w:tcW w:w="809" w:type="dxa"/>
          </w:tcPr>
          <w:p>
            <w:pPr>
              <w:pStyle w:val="TableParagraph"/>
              <w:spacing w:line="198" w:lineRule="exact"/>
              <w:ind w:left="44" w:right="41"/>
              <w:jc w:val="center"/>
              <w:rPr>
                <w:sz w:val="18"/>
              </w:rPr>
            </w:pPr>
            <w:r>
              <w:rPr>
                <w:color w:val="0000FF"/>
                <w:sz w:val="18"/>
              </w:rPr>
              <w:t>NP</w:t>
            </w:r>
          </w:p>
        </w:tc>
        <w:tc>
          <w:tcPr>
            <w:tcW w:w="809" w:type="dxa"/>
          </w:tcPr>
          <w:p>
            <w:pPr>
              <w:pStyle w:val="TableParagraph"/>
              <w:spacing w:line="198" w:lineRule="exact"/>
              <w:ind w:left="44" w:right="35"/>
              <w:jc w:val="center"/>
              <w:rPr>
                <w:sz w:val="18"/>
              </w:rPr>
            </w:pPr>
            <w:r>
              <w:rPr>
                <w:sz w:val="18"/>
              </w:rPr>
              <w:t>---</w:t>
            </w:r>
          </w:p>
        </w:tc>
        <w:tc>
          <w:tcPr>
            <w:tcW w:w="811" w:type="dxa"/>
          </w:tcPr>
          <w:p>
            <w:pPr>
              <w:pStyle w:val="TableParagraph"/>
              <w:spacing w:line="198" w:lineRule="exact"/>
              <w:ind w:left="46" w:right="40"/>
              <w:jc w:val="center"/>
              <w:rPr>
                <w:sz w:val="18"/>
              </w:rPr>
            </w:pPr>
            <w:r>
              <w:rPr>
                <w:color w:val="0000FF"/>
                <w:sz w:val="18"/>
              </w:rPr>
              <w:t>NP</w:t>
            </w:r>
          </w:p>
        </w:tc>
        <w:tc>
          <w:tcPr>
            <w:tcW w:w="809" w:type="dxa"/>
          </w:tcPr>
          <w:p>
            <w:pPr>
              <w:pStyle w:val="TableParagraph"/>
              <w:spacing w:line="198" w:lineRule="exact"/>
              <w:ind w:left="44" w:right="34"/>
              <w:jc w:val="center"/>
              <w:rPr>
                <w:sz w:val="18"/>
              </w:rPr>
            </w:pPr>
            <w:r>
              <w:rPr>
                <w:sz w:val="18"/>
              </w:rPr>
              <w:t>---</w:t>
            </w:r>
          </w:p>
        </w:tc>
        <w:tc>
          <w:tcPr>
            <w:tcW w:w="811" w:type="dxa"/>
          </w:tcPr>
          <w:p>
            <w:pPr>
              <w:pStyle w:val="TableParagraph"/>
              <w:spacing w:line="198" w:lineRule="exact"/>
              <w:ind w:left="46" w:right="40"/>
              <w:jc w:val="center"/>
              <w:rPr>
                <w:sz w:val="18"/>
              </w:rPr>
            </w:pPr>
            <w:r>
              <w:rPr>
                <w:color w:val="0000FF"/>
                <w:sz w:val="18"/>
              </w:rPr>
              <w:t>NP</w:t>
            </w:r>
          </w:p>
        </w:tc>
        <w:tc>
          <w:tcPr>
            <w:tcW w:w="809" w:type="dxa"/>
          </w:tcPr>
          <w:p>
            <w:pPr>
              <w:pStyle w:val="TableParagraph"/>
              <w:spacing w:line="198" w:lineRule="exact"/>
              <w:ind w:left="44" w:right="34"/>
              <w:jc w:val="center"/>
              <w:rPr>
                <w:sz w:val="18"/>
              </w:rPr>
            </w:pPr>
            <w:r>
              <w:rPr>
                <w:sz w:val="18"/>
              </w:rPr>
              <w:t>---</w:t>
            </w: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tcBorders>
              <w:top w:val="nil"/>
            </w:tcBorders>
          </w:tcPr>
          <w:p>
            <w:pPr>
              <w:rPr>
                <w:sz w:val="2"/>
                <w:szCs w:val="2"/>
              </w:rPr>
            </w:pPr>
          </w:p>
        </w:tc>
        <w:tc>
          <w:tcPr>
            <w:tcW w:w="3783" w:type="dxa"/>
          </w:tcPr>
          <w:p>
            <w:pPr>
              <w:pStyle w:val="TableParagraph"/>
              <w:spacing w:line="199" w:lineRule="exact" w:before="1"/>
              <w:ind w:left="108"/>
              <w:rPr>
                <w:sz w:val="18"/>
              </w:rPr>
            </w:pPr>
            <w:r>
              <w:rPr>
                <w:sz w:val="18"/>
              </w:rPr>
              <w:t>Fuerza apertura puertas resistentes al fuego (N):</w:t>
            </w:r>
          </w:p>
        </w:tc>
        <w:tc>
          <w:tcPr>
            <w:tcW w:w="809" w:type="dxa"/>
          </w:tcPr>
          <w:p>
            <w:pPr>
              <w:pStyle w:val="TableParagraph"/>
              <w:spacing w:line="199" w:lineRule="exact" w:before="1"/>
              <w:ind w:left="44" w:right="41"/>
              <w:jc w:val="center"/>
              <w:rPr>
                <w:sz w:val="18"/>
              </w:rPr>
            </w:pPr>
            <w:r>
              <w:rPr>
                <w:color w:val="0000FF"/>
                <w:sz w:val="18"/>
              </w:rPr>
              <w:t>NP</w:t>
            </w:r>
          </w:p>
        </w:tc>
        <w:tc>
          <w:tcPr>
            <w:tcW w:w="809" w:type="dxa"/>
          </w:tcPr>
          <w:p>
            <w:pPr>
              <w:pStyle w:val="TableParagraph"/>
              <w:spacing w:line="199" w:lineRule="exact" w:before="1"/>
              <w:ind w:left="44" w:right="35"/>
              <w:jc w:val="center"/>
              <w:rPr>
                <w:sz w:val="18"/>
              </w:rPr>
            </w:pPr>
            <w:r>
              <w:rPr>
                <w:sz w:val="18"/>
              </w:rPr>
              <w:t>---</w:t>
            </w:r>
          </w:p>
        </w:tc>
        <w:tc>
          <w:tcPr>
            <w:tcW w:w="811" w:type="dxa"/>
          </w:tcPr>
          <w:p>
            <w:pPr>
              <w:pStyle w:val="TableParagraph"/>
              <w:spacing w:line="199" w:lineRule="exact" w:before="1"/>
              <w:ind w:left="46" w:right="40"/>
              <w:jc w:val="center"/>
              <w:rPr>
                <w:sz w:val="18"/>
              </w:rPr>
            </w:pPr>
            <w:r>
              <w:rPr>
                <w:color w:val="0000FF"/>
                <w:sz w:val="18"/>
              </w:rPr>
              <w:t>NP</w:t>
            </w:r>
          </w:p>
        </w:tc>
        <w:tc>
          <w:tcPr>
            <w:tcW w:w="809" w:type="dxa"/>
          </w:tcPr>
          <w:p>
            <w:pPr>
              <w:pStyle w:val="TableParagraph"/>
              <w:spacing w:line="199" w:lineRule="exact" w:before="1"/>
              <w:ind w:left="44" w:right="34"/>
              <w:jc w:val="center"/>
              <w:rPr>
                <w:sz w:val="18"/>
              </w:rPr>
            </w:pPr>
            <w:r>
              <w:rPr>
                <w:sz w:val="18"/>
              </w:rPr>
              <w:t>---</w:t>
            </w:r>
          </w:p>
        </w:tc>
        <w:tc>
          <w:tcPr>
            <w:tcW w:w="811" w:type="dxa"/>
          </w:tcPr>
          <w:p>
            <w:pPr>
              <w:pStyle w:val="TableParagraph"/>
              <w:spacing w:line="199" w:lineRule="exact" w:before="1"/>
              <w:ind w:left="46" w:right="40"/>
              <w:jc w:val="center"/>
              <w:rPr>
                <w:sz w:val="18"/>
              </w:rPr>
            </w:pPr>
            <w:r>
              <w:rPr>
                <w:color w:val="0000FF"/>
                <w:sz w:val="18"/>
              </w:rPr>
              <w:t>NP</w:t>
            </w:r>
          </w:p>
        </w:tc>
        <w:tc>
          <w:tcPr>
            <w:tcW w:w="809" w:type="dxa"/>
          </w:tcPr>
          <w:p>
            <w:pPr>
              <w:pStyle w:val="TableParagraph"/>
              <w:spacing w:line="199" w:lineRule="exact" w:before="1"/>
              <w:ind w:left="44" w:right="34"/>
              <w:jc w:val="center"/>
              <w:rPr>
                <w:sz w:val="18"/>
              </w:rPr>
            </w:pPr>
            <w:r>
              <w:rPr>
                <w:sz w:val="18"/>
              </w:rPr>
              <w:t>---</w:t>
            </w: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val="restart"/>
          </w:tcPr>
          <w:p>
            <w:pPr>
              <w:pStyle w:val="TableParagraph"/>
              <w:numPr>
                <w:ilvl w:val="0"/>
                <w:numId w:val="136"/>
              </w:numPr>
              <w:tabs>
                <w:tab w:pos="444" w:val="left" w:leader="none"/>
                <w:tab w:pos="445" w:val="left" w:leader="none"/>
              </w:tabs>
              <w:spacing w:line="219" w:lineRule="exact" w:before="0" w:after="0"/>
              <w:ind w:left="444" w:right="0" w:hanging="337"/>
              <w:jc w:val="left"/>
              <w:rPr>
                <w:sz w:val="18"/>
              </w:rPr>
            </w:pPr>
            <w:r>
              <w:rPr>
                <w:sz w:val="18"/>
              </w:rPr>
              <w:t>Tipo de</w:t>
            </w:r>
            <w:r>
              <w:rPr>
                <w:spacing w:val="-2"/>
                <w:sz w:val="18"/>
              </w:rPr>
              <w:t> </w:t>
            </w:r>
            <w:r>
              <w:rPr>
                <w:sz w:val="18"/>
              </w:rPr>
              <w:t>apertura.</w:t>
            </w:r>
          </w:p>
        </w:tc>
        <w:tc>
          <w:tcPr>
            <w:tcW w:w="3783" w:type="dxa"/>
          </w:tcPr>
          <w:p>
            <w:pPr>
              <w:pStyle w:val="TableParagraph"/>
              <w:spacing w:line="200" w:lineRule="exact"/>
              <w:ind w:left="108"/>
              <w:rPr>
                <w:sz w:val="18"/>
              </w:rPr>
            </w:pPr>
            <w:r>
              <w:rPr>
                <w:sz w:val="18"/>
              </w:rPr>
              <w:t>Abatible.</w:t>
            </w:r>
          </w:p>
        </w:tc>
        <w:tc>
          <w:tcPr>
            <w:tcW w:w="809" w:type="dxa"/>
          </w:tcPr>
          <w:p>
            <w:pPr>
              <w:pStyle w:val="TableParagraph"/>
              <w:spacing w:line="200" w:lineRule="exact"/>
              <w:ind w:left="44" w:right="40"/>
              <w:jc w:val="center"/>
              <w:rPr>
                <w:sz w:val="18"/>
              </w:rPr>
            </w:pPr>
            <w:r>
              <w:rPr>
                <w:color w:val="0000FF"/>
                <w:sz w:val="18"/>
              </w:rPr>
              <w:t>SÍ</w:t>
            </w:r>
          </w:p>
        </w:tc>
        <w:tc>
          <w:tcPr>
            <w:tcW w:w="809" w:type="dxa"/>
          </w:tcPr>
          <w:p>
            <w:pPr>
              <w:pStyle w:val="TableParagraph"/>
              <w:spacing w:line="200" w:lineRule="exact"/>
              <w:ind w:left="44" w:right="36"/>
              <w:jc w:val="center"/>
              <w:rPr>
                <w:b/>
                <w:sz w:val="18"/>
              </w:rPr>
            </w:pPr>
            <w:r>
              <w:rPr>
                <w:b/>
                <w:color w:val="002E6C"/>
                <w:sz w:val="18"/>
              </w:rPr>
              <w:t>A/Ac</w:t>
            </w:r>
          </w:p>
        </w:tc>
        <w:tc>
          <w:tcPr>
            <w:tcW w:w="811" w:type="dxa"/>
          </w:tcPr>
          <w:p>
            <w:pPr>
              <w:pStyle w:val="TableParagraph"/>
              <w:spacing w:line="200" w:lineRule="exact"/>
              <w:ind w:left="46" w:right="40"/>
              <w:jc w:val="center"/>
              <w:rPr>
                <w:sz w:val="18"/>
              </w:rPr>
            </w:pPr>
            <w:r>
              <w:rPr>
                <w:color w:val="0000FF"/>
                <w:sz w:val="18"/>
              </w:rPr>
              <w:t>SÍ</w:t>
            </w:r>
          </w:p>
        </w:tc>
        <w:tc>
          <w:tcPr>
            <w:tcW w:w="809" w:type="dxa"/>
          </w:tcPr>
          <w:p>
            <w:pPr>
              <w:pStyle w:val="TableParagraph"/>
              <w:spacing w:line="200" w:lineRule="exact"/>
              <w:ind w:right="207"/>
              <w:jc w:val="right"/>
              <w:rPr>
                <w:b/>
                <w:sz w:val="18"/>
              </w:rPr>
            </w:pPr>
            <w:r>
              <w:rPr>
                <w:b/>
                <w:color w:val="002E6C"/>
                <w:sz w:val="18"/>
              </w:rPr>
              <w:t>A/Ac</w:t>
            </w:r>
          </w:p>
        </w:tc>
        <w:tc>
          <w:tcPr>
            <w:tcW w:w="811" w:type="dxa"/>
          </w:tcPr>
          <w:p>
            <w:pPr>
              <w:pStyle w:val="TableParagraph"/>
              <w:spacing w:line="200" w:lineRule="exact"/>
              <w:ind w:left="46" w:right="40"/>
              <w:jc w:val="center"/>
              <w:rPr>
                <w:sz w:val="18"/>
              </w:rPr>
            </w:pPr>
            <w:r>
              <w:rPr>
                <w:color w:val="0000FF"/>
                <w:sz w:val="18"/>
              </w:rPr>
              <w:t>SÍ</w:t>
            </w:r>
          </w:p>
        </w:tc>
        <w:tc>
          <w:tcPr>
            <w:tcW w:w="809" w:type="dxa"/>
          </w:tcPr>
          <w:p>
            <w:pPr>
              <w:pStyle w:val="TableParagraph"/>
              <w:spacing w:line="200" w:lineRule="exact"/>
              <w:ind w:left="44" w:right="36"/>
              <w:jc w:val="center"/>
              <w:rPr>
                <w:b/>
                <w:sz w:val="18"/>
              </w:rPr>
            </w:pPr>
            <w:r>
              <w:rPr>
                <w:b/>
                <w:color w:val="002E6C"/>
                <w:sz w:val="18"/>
              </w:rPr>
              <w:t>A/Ac</w:t>
            </w: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tcBorders>
              <w:top w:val="nil"/>
            </w:tcBorders>
          </w:tcPr>
          <w:p>
            <w:pPr>
              <w:rPr>
                <w:sz w:val="2"/>
                <w:szCs w:val="2"/>
              </w:rPr>
            </w:pPr>
          </w:p>
        </w:tc>
        <w:tc>
          <w:tcPr>
            <w:tcW w:w="3783" w:type="dxa"/>
          </w:tcPr>
          <w:p>
            <w:pPr>
              <w:pStyle w:val="TableParagraph"/>
              <w:spacing w:line="201" w:lineRule="exact"/>
              <w:ind w:left="108"/>
              <w:rPr>
                <w:sz w:val="18"/>
              </w:rPr>
            </w:pPr>
            <w:r>
              <w:rPr>
                <w:sz w:val="18"/>
              </w:rPr>
              <w:t>Automática.</w:t>
            </w:r>
          </w:p>
        </w:tc>
        <w:tc>
          <w:tcPr>
            <w:tcW w:w="809" w:type="dxa"/>
          </w:tcPr>
          <w:p>
            <w:pPr>
              <w:pStyle w:val="TableParagraph"/>
              <w:spacing w:line="201" w:lineRule="exact"/>
              <w:ind w:left="44" w:right="41"/>
              <w:jc w:val="center"/>
              <w:rPr>
                <w:sz w:val="18"/>
              </w:rPr>
            </w:pPr>
            <w:r>
              <w:rPr>
                <w:color w:val="0000FF"/>
                <w:sz w:val="18"/>
              </w:rPr>
              <w:t>NP</w:t>
            </w:r>
          </w:p>
        </w:tc>
        <w:tc>
          <w:tcPr>
            <w:tcW w:w="809" w:type="dxa"/>
          </w:tcPr>
          <w:p>
            <w:pPr>
              <w:pStyle w:val="TableParagraph"/>
              <w:spacing w:line="201" w:lineRule="exact"/>
              <w:ind w:left="44" w:right="35"/>
              <w:jc w:val="center"/>
              <w:rPr>
                <w:sz w:val="18"/>
              </w:rPr>
            </w:pPr>
            <w:r>
              <w:rPr>
                <w:sz w:val="18"/>
              </w:rPr>
              <w:t>---</w:t>
            </w:r>
          </w:p>
        </w:tc>
        <w:tc>
          <w:tcPr>
            <w:tcW w:w="811" w:type="dxa"/>
          </w:tcPr>
          <w:p>
            <w:pPr>
              <w:pStyle w:val="TableParagraph"/>
              <w:spacing w:line="201" w:lineRule="exact"/>
              <w:ind w:left="46" w:right="40"/>
              <w:jc w:val="center"/>
              <w:rPr>
                <w:sz w:val="18"/>
              </w:rPr>
            </w:pPr>
            <w:r>
              <w:rPr>
                <w:color w:val="0000FF"/>
                <w:sz w:val="18"/>
              </w:rPr>
              <w:t>NP</w:t>
            </w:r>
          </w:p>
        </w:tc>
        <w:tc>
          <w:tcPr>
            <w:tcW w:w="809" w:type="dxa"/>
          </w:tcPr>
          <w:p>
            <w:pPr>
              <w:pStyle w:val="TableParagraph"/>
              <w:spacing w:line="201" w:lineRule="exact"/>
              <w:ind w:left="44" w:right="34"/>
              <w:jc w:val="center"/>
              <w:rPr>
                <w:sz w:val="18"/>
              </w:rPr>
            </w:pPr>
            <w:r>
              <w:rPr>
                <w:sz w:val="18"/>
              </w:rPr>
              <w:t>---</w:t>
            </w:r>
          </w:p>
        </w:tc>
        <w:tc>
          <w:tcPr>
            <w:tcW w:w="811" w:type="dxa"/>
          </w:tcPr>
          <w:p>
            <w:pPr>
              <w:pStyle w:val="TableParagraph"/>
              <w:spacing w:line="201" w:lineRule="exact"/>
              <w:ind w:left="46" w:right="40"/>
              <w:jc w:val="center"/>
              <w:rPr>
                <w:sz w:val="18"/>
              </w:rPr>
            </w:pPr>
            <w:r>
              <w:rPr>
                <w:color w:val="0000FF"/>
                <w:sz w:val="18"/>
              </w:rPr>
              <w:t>NP</w:t>
            </w:r>
          </w:p>
        </w:tc>
        <w:tc>
          <w:tcPr>
            <w:tcW w:w="809" w:type="dxa"/>
          </w:tcPr>
          <w:p>
            <w:pPr>
              <w:pStyle w:val="TableParagraph"/>
              <w:spacing w:line="201" w:lineRule="exact"/>
              <w:ind w:left="44" w:right="34"/>
              <w:jc w:val="center"/>
              <w:rPr>
                <w:sz w:val="18"/>
              </w:rPr>
            </w:pPr>
            <w:r>
              <w:rPr>
                <w:sz w:val="18"/>
              </w:rPr>
              <w:t>---</w:t>
            </w: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bl>
    <w:p>
      <w:pPr>
        <w:pStyle w:val="BodyText"/>
        <w:spacing w:before="8"/>
        <w:rPr>
          <w:i/>
          <w:sz w:val="5"/>
        </w:rPr>
      </w:pPr>
    </w:p>
    <w:p>
      <w:pPr>
        <w:spacing w:after="0"/>
        <w:rPr>
          <w:sz w:val="5"/>
        </w:rPr>
        <w:sectPr>
          <w:type w:val="continuous"/>
          <w:pgSz w:w="16840" w:h="11910" w:orient="landscape"/>
          <w:pgMar w:top="0" w:bottom="0" w:left="1260" w:right="560"/>
        </w:sectPr>
      </w:pPr>
    </w:p>
    <w:p>
      <w:pPr>
        <w:pStyle w:val="BodyText"/>
        <w:spacing w:before="62"/>
        <w:jc w:val="right"/>
      </w:pPr>
      <w:r>
        <w:rPr/>
        <w:pict>
          <v:group style="position:absolute;margin-left:686.26001pt;margin-top:455.980042pt;width:40.950pt;height:12pt;mso-position-horizontal-relative:page;mso-position-vertical-relative:page;z-index:-786928" coordorigin="13725,9120" coordsize="819,240">
            <v:rect style="position:absolute;left:13734;top:9119;width:10;height:10" filled="true" fillcolor="#808080" stroked="false">
              <v:fill type="solid"/>
            </v:rect>
            <v:line style="position:absolute" from="13744,9124" to="14534,9124" stroked="true" strokeweight=".47998pt" strokecolor="#808080">
              <v:stroke dashstyle="solid"/>
            </v:line>
            <v:line style="position:absolute" from="13730,9120" to="13730,9360" stroked="true" strokeweight=".48004pt" strokecolor="#808080">
              <v:stroke dashstyle="solid"/>
            </v:line>
            <v:line style="position:absolute" from="13735,9355" to="14534,9355" stroked="true" strokeweight=".48001pt" strokecolor="#808080">
              <v:stroke dashstyle="solid"/>
            </v:line>
            <v:line style="position:absolute" from="14539,9120" to="14539,9360" stroked="true" strokeweight=".48004pt" strokecolor="#808080">
              <v:stroke dashstyle="solid"/>
            </v:line>
            <w10:wrap type="none"/>
          </v:group>
        </w:pict>
      </w:r>
      <w:r>
        <w:rPr/>
        <w:pict>
          <v:group style="position:absolute;margin-left:767.26001pt;margin-top:455.980042pt;width:40.950pt;height:12pt;mso-position-horizontal-relative:page;mso-position-vertical-relative:page;z-index:6304" coordorigin="15345,9120" coordsize="819,240">
            <v:rect style="position:absolute;left:15354;top:9119;width:10;height:10" filled="true" fillcolor="#808080" stroked="false">
              <v:fill type="solid"/>
            </v:rect>
            <v:line style="position:absolute" from="15364,9124" to="16154,9124" stroked="true" strokeweight=".47998pt" strokecolor="#808080">
              <v:stroke dashstyle="solid"/>
            </v:line>
            <v:line style="position:absolute" from="15350,9120" to="15350,9360" stroked="true" strokeweight=".48004pt" strokecolor="#808080">
              <v:stroke dashstyle="solid"/>
            </v:line>
            <v:line style="position:absolute" from="15355,9355" to="16154,9355" stroked="true" strokeweight=".48001pt" strokecolor="#808080">
              <v:stroke dashstyle="solid"/>
            </v:line>
            <v:line style="position:absolute" from="16159,9120" to="16159,9360" stroked="true" strokeweight=".48004pt" strokecolor="#808080">
              <v:stroke dashstyle="solid"/>
            </v:line>
            <w10:wrap type="none"/>
          </v:group>
        </w:pict>
      </w:r>
      <w:r>
        <w:rPr/>
        <w:pict>
          <v:shape style="position:absolute;margin-left:443.450012pt;margin-top:2.909342pt;width:40.5pt;height:11.55pt;mso-position-horizontal-relative:page;mso-position-vertical-relative:paragraph;z-index:6448" type="#_x0000_t202" filled="false" stroked="true" strokeweight=".48001pt" strokecolor="#808080">
            <v:textbox inset="0,0,0,0">
              <w:txbxContent>
                <w:p>
                  <w:pPr>
                    <w:spacing w:before="22"/>
                    <w:ind w:left="79" w:right="0" w:firstLine="0"/>
                    <w:jc w:val="left"/>
                    <w:rPr>
                      <w:b/>
                      <w:sz w:val="14"/>
                    </w:rPr>
                  </w:pPr>
                  <w:r>
                    <w:rPr>
                      <w:b/>
                      <w:color w:val="7E7E7E"/>
                      <w:sz w:val="14"/>
                    </w:rPr>
                    <w:t>A mejorar</w:t>
                  </w:r>
                </w:p>
              </w:txbxContent>
            </v:textbox>
            <v:stroke dashstyle="solid"/>
            <w10:wrap type="none"/>
          </v:shape>
        </w:pict>
      </w:r>
      <w:r>
        <w:rPr/>
        <w:pict>
          <v:shape style="position:absolute;margin-left:524.469971pt;margin-top:2.909342pt;width:40.450pt;height:11.55pt;mso-position-horizontal-relative:page;mso-position-vertical-relative:paragraph;z-index:6472" type="#_x0000_t202" filled="false" stroked="true" strokeweight=".47998pt" strokecolor="#808080">
            <v:textbox inset="0,0,0,0">
              <w:txbxContent>
                <w:p>
                  <w:pPr>
                    <w:spacing w:line="219" w:lineRule="exact" w:before="0"/>
                    <w:ind w:left="220" w:right="0" w:firstLine="0"/>
                    <w:jc w:val="left"/>
                    <w:rPr>
                      <w:b/>
                      <w:sz w:val="18"/>
                    </w:rPr>
                  </w:pPr>
                  <w:r>
                    <w:rPr>
                      <w:b/>
                      <w:color w:val="385522"/>
                      <w:sz w:val="18"/>
                    </w:rPr>
                    <w:t>P</w:t>
                  </w:r>
                  <w:r>
                    <w:rPr>
                      <w:b/>
                      <w:color w:val="002E6C"/>
                      <w:sz w:val="18"/>
                    </w:rPr>
                    <w:t>/Ac</w:t>
                  </w:r>
                </w:p>
              </w:txbxContent>
            </v:textbox>
            <v:stroke dashstyle="solid"/>
            <w10:wrap type="none"/>
          </v:shape>
        </w:pict>
      </w:r>
      <w:r>
        <w:rPr/>
        <w:pict>
          <v:shape style="position:absolute;margin-left:605.469971pt;margin-top:456.220032pt;width:40.450pt;height:11.55pt;mso-position-horizontal-relative:page;mso-position-vertical-relative:page;z-index:6496" type="#_x0000_t202" filled="false" stroked="true" strokeweight=".47998pt" strokecolor="#808080">
            <v:textbox inset="0,0,0,0">
              <w:txbxContent>
                <w:p>
                  <w:pPr>
                    <w:spacing w:line="219" w:lineRule="exact" w:before="0"/>
                    <w:ind w:left="220" w:right="0" w:firstLine="0"/>
                    <w:jc w:val="left"/>
                    <w:rPr>
                      <w:b/>
                      <w:sz w:val="18"/>
                    </w:rPr>
                  </w:pPr>
                  <w:r>
                    <w:rPr>
                      <w:b/>
                      <w:color w:val="385522"/>
                      <w:sz w:val="18"/>
                    </w:rPr>
                    <w:t>P</w:t>
                  </w:r>
                  <w:r>
                    <w:rPr>
                      <w:b/>
                      <w:color w:val="002E6C"/>
                      <w:sz w:val="18"/>
                    </w:rPr>
                    <w:t>/Ac</w:t>
                  </w:r>
                </w:p>
              </w:txbxContent>
            </v:textbox>
            <v:stroke dashstyle="solid"/>
            <w10:wrap type="none"/>
          </v:shape>
        </w:pict>
      </w:r>
      <w:r>
        <w:rPr/>
        <w:t>Nivel</w:t>
      </w:r>
    </w:p>
    <w:p>
      <w:pPr>
        <w:pStyle w:val="BodyText"/>
        <w:spacing w:before="62"/>
        <w:jc w:val="right"/>
      </w:pPr>
      <w:r>
        <w:rPr/>
        <w:br w:type="column"/>
      </w:r>
      <w:r>
        <w:rPr/>
        <w:t>Nivel</w:t>
      </w:r>
    </w:p>
    <w:p>
      <w:pPr>
        <w:pStyle w:val="BodyText"/>
        <w:spacing w:before="62"/>
        <w:jc w:val="right"/>
      </w:pPr>
      <w:r>
        <w:rPr/>
        <w:br w:type="column"/>
      </w:r>
      <w:r>
        <w:rPr/>
        <w:t>Nivel</w:t>
      </w:r>
    </w:p>
    <w:p>
      <w:pPr>
        <w:pStyle w:val="BodyText"/>
        <w:tabs>
          <w:tab w:pos="2832" w:val="left" w:leader="none"/>
        </w:tabs>
        <w:spacing w:before="62"/>
        <w:ind w:left="1212"/>
      </w:pPr>
      <w:r>
        <w:rPr/>
        <w:br w:type="column"/>
      </w:r>
      <w:r>
        <w:rPr/>
        <w:t>Nivel</w:t>
        <w:tab/>
        <w:t>Nivel</w:t>
      </w:r>
    </w:p>
    <w:p>
      <w:pPr>
        <w:spacing w:after="0"/>
        <w:sectPr>
          <w:type w:val="continuous"/>
          <w:pgSz w:w="16840" w:h="11910" w:orient="landscape"/>
          <w:pgMar w:top="0" w:bottom="0" w:left="1260" w:right="560"/>
          <w:cols w:num="4" w:equalWidth="0">
            <w:col w:w="7385" w:space="40"/>
            <w:col w:w="1581" w:space="39"/>
            <w:col w:w="1580" w:space="39"/>
            <w:col w:w="4356"/>
          </w:cols>
        </w:sectPr>
      </w:pPr>
    </w:p>
    <w:p>
      <w:pPr>
        <w:pStyle w:val="Heading4"/>
        <w:spacing w:after="3"/>
      </w:pPr>
      <w:r>
        <w:rPr/>
        <w:t>T02 Rampas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1"/>
        <w:gridCol w:w="6759"/>
        <w:gridCol w:w="1584"/>
        <w:gridCol w:w="937"/>
        <w:gridCol w:w="1582"/>
        <w:gridCol w:w="927"/>
      </w:tblGrid>
      <w:tr>
        <w:trPr>
          <w:trHeight w:val="220" w:hRule="atLeast"/>
        </w:trPr>
        <w:tc>
          <w:tcPr>
            <w:tcW w:w="9320"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113" w:right="105"/>
              <w:jc w:val="center"/>
              <w:rPr>
                <w:b/>
                <w:sz w:val="18"/>
              </w:rPr>
            </w:pPr>
            <w:r>
              <w:rPr>
                <w:b/>
                <w:sz w:val="18"/>
              </w:rPr>
              <w:t>Identificación</w:t>
            </w:r>
          </w:p>
        </w:tc>
        <w:tc>
          <w:tcPr>
            <w:tcW w:w="937" w:type="dxa"/>
            <w:vMerge w:val="restart"/>
          </w:tcPr>
          <w:p>
            <w:pPr>
              <w:pStyle w:val="TableParagraph"/>
              <w:spacing w:before="114"/>
              <w:ind w:left="276"/>
              <w:rPr>
                <w:b/>
                <w:sz w:val="18"/>
              </w:rPr>
            </w:pPr>
            <w:r>
              <w:rPr>
                <w:b/>
                <w:sz w:val="18"/>
              </w:rPr>
              <w:t>Nivel</w:t>
            </w:r>
          </w:p>
        </w:tc>
        <w:tc>
          <w:tcPr>
            <w:tcW w:w="1582" w:type="dxa"/>
          </w:tcPr>
          <w:p>
            <w:pPr>
              <w:pStyle w:val="TableParagraph"/>
              <w:spacing w:line="200" w:lineRule="exact"/>
              <w:ind w:left="259" w:right="255"/>
              <w:jc w:val="center"/>
              <w:rPr>
                <w:b/>
                <w:sz w:val="18"/>
              </w:rPr>
            </w:pPr>
            <w:r>
              <w:rPr>
                <w:b/>
                <w:sz w:val="18"/>
              </w:rPr>
              <w:t>Identificación</w:t>
            </w:r>
          </w:p>
        </w:tc>
        <w:tc>
          <w:tcPr>
            <w:tcW w:w="927" w:type="dxa"/>
            <w:vMerge w:val="restart"/>
          </w:tcPr>
          <w:p>
            <w:pPr>
              <w:pStyle w:val="TableParagraph"/>
              <w:spacing w:before="114"/>
              <w:ind w:left="270"/>
              <w:rPr>
                <w:b/>
                <w:sz w:val="18"/>
              </w:rPr>
            </w:pPr>
            <w:r>
              <w:rPr>
                <w:b/>
                <w:sz w:val="18"/>
              </w:rPr>
              <w:t>Nivel</w:t>
            </w:r>
          </w:p>
        </w:tc>
      </w:tr>
      <w:tr>
        <w:trPr>
          <w:trHeight w:val="220" w:hRule="atLeast"/>
        </w:trPr>
        <w:tc>
          <w:tcPr>
            <w:tcW w:w="9320" w:type="dxa"/>
            <w:gridSpan w:val="2"/>
            <w:vMerge/>
            <w:tcBorders>
              <w:top w:val="nil"/>
            </w:tcBorders>
          </w:tcPr>
          <w:p>
            <w:pPr>
              <w:rPr>
                <w:sz w:val="2"/>
                <w:szCs w:val="2"/>
              </w:rPr>
            </w:pPr>
          </w:p>
        </w:tc>
        <w:tc>
          <w:tcPr>
            <w:tcW w:w="1584" w:type="dxa"/>
          </w:tcPr>
          <w:p>
            <w:pPr>
              <w:pStyle w:val="TableParagraph"/>
              <w:spacing w:line="200" w:lineRule="exact"/>
              <w:ind w:left="113" w:right="103"/>
              <w:jc w:val="center"/>
              <w:rPr>
                <w:b/>
                <w:sz w:val="18"/>
              </w:rPr>
            </w:pPr>
            <w:r>
              <w:rPr>
                <w:b/>
                <w:color w:val="0000FF"/>
                <w:sz w:val="18"/>
              </w:rPr>
              <w:t>R1</w:t>
            </w:r>
          </w:p>
        </w:tc>
        <w:tc>
          <w:tcPr>
            <w:tcW w:w="937" w:type="dxa"/>
            <w:vMerge/>
            <w:tcBorders>
              <w:top w:val="nil"/>
            </w:tcBorders>
          </w:tcPr>
          <w:p>
            <w:pPr>
              <w:rPr>
                <w:sz w:val="2"/>
                <w:szCs w:val="2"/>
              </w:rPr>
            </w:pPr>
          </w:p>
        </w:tc>
        <w:tc>
          <w:tcPr>
            <w:tcW w:w="1582" w:type="dxa"/>
          </w:tcPr>
          <w:p>
            <w:pPr>
              <w:pStyle w:val="TableParagraph"/>
              <w:spacing w:line="200" w:lineRule="exact"/>
              <w:ind w:left="259" w:right="253"/>
              <w:jc w:val="center"/>
              <w:rPr>
                <w:b/>
                <w:sz w:val="18"/>
              </w:rPr>
            </w:pPr>
            <w:r>
              <w:rPr>
                <w:b/>
                <w:color w:val="0000FF"/>
                <w:sz w:val="18"/>
              </w:rPr>
              <w:t>R2</w:t>
            </w:r>
          </w:p>
        </w:tc>
        <w:tc>
          <w:tcPr>
            <w:tcW w:w="927" w:type="dxa"/>
            <w:vMerge/>
            <w:tcBorders>
              <w:top w:val="nil"/>
            </w:tcBorders>
          </w:tcPr>
          <w:p>
            <w:pPr>
              <w:rPr>
                <w:sz w:val="2"/>
                <w:szCs w:val="2"/>
              </w:rPr>
            </w:pPr>
          </w:p>
        </w:tc>
      </w:tr>
      <w:tr>
        <w:trPr>
          <w:trHeight w:val="217" w:hRule="atLeast"/>
        </w:trPr>
        <w:tc>
          <w:tcPr>
            <w:tcW w:w="2561" w:type="dxa"/>
            <w:vMerge w:val="restart"/>
          </w:tcPr>
          <w:p>
            <w:pPr>
              <w:pStyle w:val="TableParagraph"/>
              <w:numPr>
                <w:ilvl w:val="0"/>
                <w:numId w:val="137"/>
              </w:numPr>
              <w:tabs>
                <w:tab w:pos="468" w:val="left" w:leader="none"/>
                <w:tab w:pos="469" w:val="left" w:leader="none"/>
              </w:tabs>
              <w:spacing w:line="219" w:lineRule="exact" w:before="0" w:after="0"/>
              <w:ind w:left="468" w:right="0" w:hanging="361"/>
              <w:jc w:val="left"/>
              <w:rPr>
                <w:sz w:val="18"/>
              </w:rPr>
            </w:pPr>
            <w:r>
              <w:rPr>
                <w:sz w:val="18"/>
              </w:rPr>
              <w:t>Pendiente.</w:t>
            </w:r>
          </w:p>
        </w:tc>
        <w:tc>
          <w:tcPr>
            <w:tcW w:w="6759" w:type="dxa"/>
          </w:tcPr>
          <w:p>
            <w:pPr>
              <w:pStyle w:val="TableParagraph"/>
              <w:spacing w:line="198" w:lineRule="exact"/>
              <w:ind w:left="107"/>
              <w:rPr>
                <w:sz w:val="18"/>
              </w:rPr>
            </w:pPr>
            <w:r>
              <w:rPr>
                <w:sz w:val="18"/>
              </w:rPr>
              <w:t>Pendiente longitudinal (%):</w:t>
            </w:r>
          </w:p>
        </w:tc>
        <w:tc>
          <w:tcPr>
            <w:tcW w:w="1584" w:type="dxa"/>
          </w:tcPr>
          <w:p>
            <w:pPr>
              <w:pStyle w:val="TableParagraph"/>
              <w:spacing w:line="198" w:lineRule="exact"/>
              <w:ind w:left="113" w:right="106"/>
              <w:jc w:val="center"/>
              <w:rPr>
                <w:sz w:val="18"/>
              </w:rPr>
            </w:pPr>
            <w:r>
              <w:rPr>
                <w:color w:val="0000FF"/>
                <w:sz w:val="18"/>
              </w:rPr>
              <w:t>7,19</w:t>
            </w:r>
          </w:p>
        </w:tc>
        <w:tc>
          <w:tcPr>
            <w:tcW w:w="937" w:type="dxa"/>
          </w:tcPr>
          <w:p>
            <w:pPr>
              <w:pStyle w:val="TableParagraph"/>
              <w:spacing w:line="198" w:lineRule="exact"/>
              <w:ind w:left="127" w:right="176"/>
              <w:jc w:val="center"/>
              <w:rPr>
                <w:b/>
                <w:sz w:val="18"/>
              </w:rPr>
            </w:pPr>
            <w:r>
              <w:rPr>
                <w:b/>
                <w:color w:val="002E6C"/>
                <w:sz w:val="18"/>
              </w:rPr>
              <w:t>A/Ac</w:t>
            </w:r>
          </w:p>
        </w:tc>
        <w:tc>
          <w:tcPr>
            <w:tcW w:w="1582" w:type="dxa"/>
          </w:tcPr>
          <w:p>
            <w:pPr>
              <w:pStyle w:val="TableParagraph"/>
              <w:spacing w:line="198" w:lineRule="exact"/>
              <w:ind w:left="259" w:right="250"/>
              <w:jc w:val="center"/>
              <w:rPr>
                <w:sz w:val="18"/>
              </w:rPr>
            </w:pPr>
            <w:r>
              <w:rPr>
                <w:color w:val="0000FF"/>
                <w:sz w:val="18"/>
              </w:rPr>
              <w:t>9,56</w:t>
            </w:r>
          </w:p>
        </w:tc>
        <w:tc>
          <w:tcPr>
            <w:tcW w:w="927" w:type="dxa"/>
          </w:tcPr>
          <w:p>
            <w:pPr>
              <w:pStyle w:val="TableParagraph"/>
              <w:spacing w:line="198" w:lineRule="exact"/>
              <w:ind w:right="269"/>
              <w:jc w:val="right"/>
              <w:rPr>
                <w:b/>
                <w:sz w:val="18"/>
              </w:rPr>
            </w:pPr>
            <w:r>
              <w:rPr>
                <w:b/>
                <w:color w:val="002E6C"/>
                <w:sz w:val="18"/>
              </w:rPr>
              <w:t>A/Ac</w:t>
            </w: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7"/>
              <w:rPr>
                <w:sz w:val="18"/>
              </w:rPr>
            </w:pPr>
            <w:r>
              <w:rPr>
                <w:sz w:val="18"/>
              </w:rPr>
              <w:t>Pendiente transversal (%):</w:t>
            </w:r>
          </w:p>
        </w:tc>
        <w:tc>
          <w:tcPr>
            <w:tcW w:w="1584" w:type="dxa"/>
          </w:tcPr>
          <w:p>
            <w:pPr>
              <w:pStyle w:val="TableParagraph"/>
              <w:spacing w:line="199" w:lineRule="exact" w:before="1"/>
              <w:ind w:left="113" w:right="106"/>
              <w:jc w:val="center"/>
              <w:rPr>
                <w:sz w:val="18"/>
              </w:rPr>
            </w:pPr>
            <w:r>
              <w:rPr>
                <w:color w:val="0000FF"/>
                <w:sz w:val="18"/>
              </w:rPr>
              <w:t>0,00</w:t>
            </w:r>
          </w:p>
        </w:tc>
        <w:tc>
          <w:tcPr>
            <w:tcW w:w="937" w:type="dxa"/>
          </w:tcPr>
          <w:p>
            <w:pPr>
              <w:pStyle w:val="TableParagraph"/>
              <w:spacing w:line="199" w:lineRule="exact" w:before="1"/>
              <w:ind w:left="127" w:right="176"/>
              <w:jc w:val="center"/>
              <w:rPr>
                <w:b/>
                <w:sz w:val="18"/>
              </w:rPr>
            </w:pPr>
            <w:r>
              <w:rPr>
                <w:b/>
                <w:color w:val="002E6C"/>
                <w:sz w:val="18"/>
              </w:rPr>
              <w:t>A/Ac</w:t>
            </w:r>
          </w:p>
        </w:tc>
        <w:tc>
          <w:tcPr>
            <w:tcW w:w="1582" w:type="dxa"/>
          </w:tcPr>
          <w:p>
            <w:pPr>
              <w:pStyle w:val="TableParagraph"/>
              <w:spacing w:line="199" w:lineRule="exact" w:before="1"/>
              <w:ind w:left="259" w:right="250"/>
              <w:jc w:val="center"/>
              <w:rPr>
                <w:sz w:val="18"/>
              </w:rPr>
            </w:pPr>
            <w:r>
              <w:rPr>
                <w:color w:val="0000FF"/>
                <w:sz w:val="18"/>
              </w:rPr>
              <w:t>0,00</w:t>
            </w:r>
          </w:p>
        </w:tc>
        <w:tc>
          <w:tcPr>
            <w:tcW w:w="927" w:type="dxa"/>
          </w:tcPr>
          <w:p>
            <w:pPr>
              <w:pStyle w:val="TableParagraph"/>
              <w:spacing w:line="199" w:lineRule="exact" w:before="1"/>
              <w:ind w:right="297"/>
              <w:jc w:val="right"/>
              <w:rPr>
                <w:b/>
                <w:sz w:val="18"/>
              </w:rPr>
            </w:pPr>
            <w:r>
              <w:rPr>
                <w:b/>
                <w:color w:val="002E6C"/>
                <w:sz w:val="18"/>
              </w:rPr>
              <w:t>A/Ac</w:t>
            </w:r>
          </w:p>
        </w:tc>
      </w:tr>
      <w:tr>
        <w:trPr>
          <w:trHeight w:val="220" w:hRule="atLeast"/>
        </w:trPr>
        <w:tc>
          <w:tcPr>
            <w:tcW w:w="2561" w:type="dxa"/>
            <w:vMerge w:val="restart"/>
          </w:tcPr>
          <w:p>
            <w:pPr>
              <w:pStyle w:val="TableParagraph"/>
              <w:numPr>
                <w:ilvl w:val="0"/>
                <w:numId w:val="138"/>
              </w:numPr>
              <w:tabs>
                <w:tab w:pos="468" w:val="left" w:leader="none"/>
                <w:tab w:pos="469" w:val="left" w:leader="none"/>
              </w:tabs>
              <w:spacing w:line="219" w:lineRule="exact" w:before="0" w:after="0"/>
              <w:ind w:left="468" w:right="0" w:hanging="361"/>
              <w:jc w:val="left"/>
              <w:rPr>
                <w:sz w:val="18"/>
              </w:rPr>
            </w:pPr>
            <w:r>
              <w:rPr>
                <w:sz w:val="18"/>
              </w:rPr>
              <w:t>Dimensiones.</w:t>
            </w:r>
          </w:p>
        </w:tc>
        <w:tc>
          <w:tcPr>
            <w:tcW w:w="6759" w:type="dxa"/>
          </w:tcPr>
          <w:p>
            <w:pPr>
              <w:pStyle w:val="TableParagraph"/>
              <w:spacing w:line="200" w:lineRule="exact"/>
              <w:ind w:left="107"/>
              <w:rPr>
                <w:sz w:val="18"/>
              </w:rPr>
            </w:pPr>
            <w:r>
              <w:rPr>
                <w:sz w:val="18"/>
              </w:rPr>
              <w:t>Longitud rampa (m):</w:t>
            </w:r>
          </w:p>
        </w:tc>
        <w:tc>
          <w:tcPr>
            <w:tcW w:w="1584" w:type="dxa"/>
          </w:tcPr>
          <w:p>
            <w:pPr>
              <w:pStyle w:val="TableParagraph"/>
              <w:spacing w:line="200" w:lineRule="exact"/>
              <w:ind w:left="113" w:right="106"/>
              <w:jc w:val="center"/>
              <w:rPr>
                <w:sz w:val="18"/>
              </w:rPr>
            </w:pPr>
            <w:r>
              <w:rPr>
                <w:color w:val="0000FF"/>
                <w:sz w:val="18"/>
              </w:rPr>
              <w:t>1,53</w:t>
            </w:r>
          </w:p>
        </w:tc>
        <w:tc>
          <w:tcPr>
            <w:tcW w:w="937" w:type="dxa"/>
            <w:vMerge w:val="restart"/>
          </w:tcPr>
          <w:p>
            <w:pPr>
              <w:pStyle w:val="TableParagraph"/>
              <w:spacing w:before="114"/>
              <w:ind w:left="252"/>
              <w:rPr>
                <w:b/>
                <w:sz w:val="18"/>
              </w:rPr>
            </w:pPr>
            <w:r>
              <w:rPr>
                <w:b/>
                <w:color w:val="002E6C"/>
                <w:sz w:val="18"/>
              </w:rPr>
              <w:t>A/Ac</w:t>
            </w:r>
          </w:p>
        </w:tc>
        <w:tc>
          <w:tcPr>
            <w:tcW w:w="1582" w:type="dxa"/>
          </w:tcPr>
          <w:p>
            <w:pPr>
              <w:pStyle w:val="TableParagraph"/>
              <w:spacing w:line="200" w:lineRule="exact"/>
              <w:ind w:left="259" w:right="250"/>
              <w:jc w:val="center"/>
              <w:rPr>
                <w:sz w:val="18"/>
              </w:rPr>
            </w:pPr>
            <w:r>
              <w:rPr>
                <w:color w:val="0000FF"/>
                <w:sz w:val="18"/>
              </w:rPr>
              <w:t>1,53</w:t>
            </w:r>
          </w:p>
        </w:tc>
        <w:tc>
          <w:tcPr>
            <w:tcW w:w="927" w:type="dxa"/>
            <w:vMerge w:val="restart"/>
          </w:tcPr>
          <w:p>
            <w:pPr>
              <w:pStyle w:val="TableParagraph"/>
              <w:spacing w:before="114"/>
              <w:ind w:left="246"/>
              <w:rPr>
                <w:b/>
                <w:sz w:val="18"/>
              </w:rPr>
            </w:pPr>
            <w:r>
              <w:rPr>
                <w:b/>
                <w:color w:val="002E6C"/>
                <w:sz w:val="18"/>
              </w:rPr>
              <w:t>A/Ac</w:t>
            </w: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Longitud meseta (m):</w:t>
            </w:r>
          </w:p>
        </w:tc>
        <w:tc>
          <w:tcPr>
            <w:tcW w:w="1584" w:type="dxa"/>
          </w:tcPr>
          <w:p>
            <w:pPr>
              <w:pStyle w:val="TableParagraph"/>
              <w:spacing w:line="200" w:lineRule="exact"/>
              <w:ind w:left="113" w:right="106"/>
              <w:jc w:val="center"/>
              <w:rPr>
                <w:sz w:val="18"/>
              </w:rPr>
            </w:pPr>
            <w:r>
              <w:rPr>
                <w:color w:val="0000FF"/>
                <w:sz w:val="18"/>
              </w:rPr>
              <w:t>0,00</w:t>
            </w:r>
          </w:p>
        </w:tc>
        <w:tc>
          <w:tcPr>
            <w:tcW w:w="937" w:type="dxa"/>
            <w:vMerge/>
            <w:tcBorders>
              <w:top w:val="nil"/>
            </w:tcBorders>
          </w:tcPr>
          <w:p>
            <w:pPr>
              <w:rPr>
                <w:sz w:val="2"/>
                <w:szCs w:val="2"/>
              </w:rPr>
            </w:pPr>
          </w:p>
        </w:tc>
        <w:tc>
          <w:tcPr>
            <w:tcW w:w="1582" w:type="dxa"/>
          </w:tcPr>
          <w:p>
            <w:pPr>
              <w:pStyle w:val="TableParagraph"/>
              <w:spacing w:line="200" w:lineRule="exact"/>
              <w:ind w:left="259" w:right="250"/>
              <w:jc w:val="center"/>
              <w:rPr>
                <w:sz w:val="18"/>
              </w:rPr>
            </w:pPr>
            <w:r>
              <w:rPr>
                <w:color w:val="0000FF"/>
                <w:sz w:val="18"/>
              </w:rPr>
              <w:t>0,00</w:t>
            </w:r>
          </w:p>
        </w:tc>
        <w:tc>
          <w:tcPr>
            <w:tcW w:w="927" w:type="dxa"/>
            <w:vMerge/>
            <w:tcBorders>
              <w:top w:val="nil"/>
            </w:tcBorders>
          </w:tcPr>
          <w:p>
            <w:pPr>
              <w:rPr>
                <w:sz w:val="2"/>
                <w:szCs w:val="2"/>
              </w:rPr>
            </w:pP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Anchura libre (m):</w:t>
            </w:r>
          </w:p>
        </w:tc>
        <w:tc>
          <w:tcPr>
            <w:tcW w:w="1584" w:type="dxa"/>
          </w:tcPr>
          <w:p>
            <w:pPr>
              <w:pStyle w:val="TableParagraph"/>
              <w:spacing w:line="198" w:lineRule="exact"/>
              <w:ind w:left="113" w:right="106"/>
              <w:jc w:val="center"/>
              <w:rPr>
                <w:sz w:val="18"/>
              </w:rPr>
            </w:pPr>
            <w:r>
              <w:rPr>
                <w:color w:val="0000FF"/>
                <w:sz w:val="18"/>
              </w:rPr>
              <w:t>1,23</w:t>
            </w:r>
          </w:p>
        </w:tc>
        <w:tc>
          <w:tcPr>
            <w:tcW w:w="937" w:type="dxa"/>
          </w:tcPr>
          <w:p>
            <w:pPr>
              <w:pStyle w:val="TableParagraph"/>
              <w:spacing w:line="198" w:lineRule="exact"/>
              <w:ind w:left="127" w:right="176"/>
              <w:jc w:val="center"/>
              <w:rPr>
                <w:b/>
                <w:sz w:val="18"/>
              </w:rPr>
            </w:pPr>
            <w:r>
              <w:rPr>
                <w:b/>
                <w:color w:val="002E6C"/>
                <w:sz w:val="18"/>
              </w:rPr>
              <w:t>A/Ac</w:t>
            </w:r>
          </w:p>
        </w:tc>
        <w:tc>
          <w:tcPr>
            <w:tcW w:w="1582" w:type="dxa"/>
          </w:tcPr>
          <w:p>
            <w:pPr>
              <w:pStyle w:val="TableParagraph"/>
              <w:spacing w:line="198" w:lineRule="exact"/>
              <w:ind w:left="259" w:right="250"/>
              <w:jc w:val="center"/>
              <w:rPr>
                <w:sz w:val="18"/>
              </w:rPr>
            </w:pPr>
            <w:r>
              <w:rPr>
                <w:color w:val="0000FF"/>
                <w:sz w:val="18"/>
              </w:rPr>
              <w:t>1,20</w:t>
            </w:r>
          </w:p>
        </w:tc>
        <w:tc>
          <w:tcPr>
            <w:tcW w:w="927" w:type="dxa"/>
          </w:tcPr>
          <w:p>
            <w:pPr>
              <w:pStyle w:val="TableParagraph"/>
              <w:spacing w:line="198" w:lineRule="exact"/>
              <w:ind w:right="297"/>
              <w:jc w:val="right"/>
              <w:rPr>
                <w:b/>
                <w:sz w:val="18"/>
              </w:rPr>
            </w:pPr>
            <w:r>
              <w:rPr>
                <w:b/>
                <w:color w:val="002E6C"/>
                <w:sz w:val="18"/>
              </w:rPr>
              <w:t>A/Ac</w:t>
            </w:r>
          </w:p>
        </w:tc>
      </w:tr>
      <w:tr>
        <w:trPr>
          <w:trHeight w:val="220" w:hRule="atLeast"/>
        </w:trPr>
        <w:tc>
          <w:tcPr>
            <w:tcW w:w="2561" w:type="dxa"/>
          </w:tcPr>
          <w:p>
            <w:pPr>
              <w:pStyle w:val="TableParagraph"/>
              <w:numPr>
                <w:ilvl w:val="0"/>
                <w:numId w:val="139"/>
              </w:numPr>
              <w:tabs>
                <w:tab w:pos="468" w:val="left" w:leader="none"/>
                <w:tab w:pos="469" w:val="left" w:leader="none"/>
              </w:tabs>
              <w:spacing w:line="199" w:lineRule="exact" w:before="1" w:after="0"/>
              <w:ind w:left="468" w:right="0" w:hanging="361"/>
              <w:jc w:val="left"/>
              <w:rPr>
                <w:sz w:val="18"/>
              </w:rPr>
            </w:pPr>
            <w:r>
              <w:rPr>
                <w:sz w:val="18"/>
              </w:rPr>
              <w:t>Espacio para</w:t>
            </w:r>
            <w:r>
              <w:rPr>
                <w:spacing w:val="-2"/>
                <w:sz w:val="18"/>
              </w:rPr>
              <w:t> </w:t>
            </w:r>
            <w:r>
              <w:rPr>
                <w:sz w:val="18"/>
              </w:rPr>
              <w:t>giro.</w:t>
            </w:r>
          </w:p>
        </w:tc>
        <w:tc>
          <w:tcPr>
            <w:tcW w:w="6759" w:type="dxa"/>
          </w:tcPr>
          <w:p>
            <w:pPr>
              <w:pStyle w:val="TableParagraph"/>
              <w:spacing w:line="199" w:lineRule="exact" w:before="1"/>
              <w:ind w:left="107"/>
              <w:rPr>
                <w:sz w:val="18"/>
              </w:rPr>
            </w:pPr>
            <w:r>
              <w:rPr>
                <w:sz w:val="18"/>
              </w:rPr>
              <w:t>Longitud libre principio / final (m)</w:t>
            </w:r>
          </w:p>
        </w:tc>
        <w:tc>
          <w:tcPr>
            <w:tcW w:w="1584" w:type="dxa"/>
          </w:tcPr>
          <w:p>
            <w:pPr>
              <w:pStyle w:val="TableParagraph"/>
              <w:spacing w:line="199" w:lineRule="exact" w:before="1"/>
              <w:ind w:left="113" w:right="100"/>
              <w:jc w:val="center"/>
              <w:rPr>
                <w:sz w:val="18"/>
              </w:rPr>
            </w:pPr>
            <w:r>
              <w:rPr>
                <w:color w:val="0000FF"/>
                <w:sz w:val="18"/>
              </w:rPr>
              <w:t>1,23/1,23</w:t>
            </w:r>
          </w:p>
        </w:tc>
        <w:tc>
          <w:tcPr>
            <w:tcW w:w="937" w:type="dxa"/>
          </w:tcPr>
          <w:p>
            <w:pPr>
              <w:pStyle w:val="TableParagraph"/>
              <w:spacing w:line="199" w:lineRule="exact" w:before="1"/>
              <w:ind w:left="127" w:right="176"/>
              <w:jc w:val="center"/>
              <w:rPr>
                <w:b/>
                <w:sz w:val="18"/>
              </w:rPr>
            </w:pPr>
            <w:r>
              <w:rPr>
                <w:b/>
                <w:color w:val="002E6C"/>
                <w:sz w:val="18"/>
              </w:rPr>
              <w:t>A/Ac</w:t>
            </w:r>
          </w:p>
        </w:tc>
        <w:tc>
          <w:tcPr>
            <w:tcW w:w="1582" w:type="dxa"/>
          </w:tcPr>
          <w:p>
            <w:pPr>
              <w:pStyle w:val="TableParagraph"/>
              <w:spacing w:line="199" w:lineRule="exact" w:before="1"/>
              <w:ind w:left="259" w:right="250"/>
              <w:jc w:val="center"/>
              <w:rPr>
                <w:sz w:val="18"/>
              </w:rPr>
            </w:pPr>
            <w:r>
              <w:rPr>
                <w:color w:val="0000FF"/>
                <w:sz w:val="18"/>
              </w:rPr>
              <w:t>1,20/1,20</w:t>
            </w:r>
          </w:p>
        </w:tc>
        <w:tc>
          <w:tcPr>
            <w:tcW w:w="927" w:type="dxa"/>
          </w:tcPr>
          <w:p>
            <w:pPr>
              <w:pStyle w:val="TableParagraph"/>
              <w:spacing w:line="199" w:lineRule="exact" w:before="1"/>
              <w:ind w:right="297"/>
              <w:jc w:val="right"/>
              <w:rPr>
                <w:b/>
                <w:sz w:val="18"/>
              </w:rPr>
            </w:pPr>
            <w:r>
              <w:rPr>
                <w:b/>
                <w:color w:val="002E6C"/>
                <w:sz w:val="18"/>
              </w:rPr>
              <w:t>A/Ac</w:t>
            </w:r>
          </w:p>
        </w:tc>
      </w:tr>
      <w:tr>
        <w:trPr>
          <w:trHeight w:val="220" w:hRule="atLeast"/>
        </w:trPr>
        <w:tc>
          <w:tcPr>
            <w:tcW w:w="2561" w:type="dxa"/>
            <w:vMerge w:val="restart"/>
          </w:tcPr>
          <w:p>
            <w:pPr>
              <w:pStyle w:val="TableParagraph"/>
              <w:numPr>
                <w:ilvl w:val="0"/>
                <w:numId w:val="140"/>
              </w:numPr>
              <w:tabs>
                <w:tab w:pos="468" w:val="left" w:leader="none"/>
                <w:tab w:pos="469" w:val="left" w:leader="none"/>
              </w:tabs>
              <w:spacing w:line="219" w:lineRule="exact" w:before="0" w:after="0"/>
              <w:ind w:left="468" w:right="0" w:hanging="361"/>
              <w:jc w:val="left"/>
              <w:rPr>
                <w:sz w:val="18"/>
              </w:rPr>
            </w:pPr>
            <w:r>
              <w:rPr>
                <w:sz w:val="18"/>
              </w:rPr>
              <w:t>Pasamanos.</w:t>
            </w:r>
          </w:p>
        </w:tc>
        <w:tc>
          <w:tcPr>
            <w:tcW w:w="6759" w:type="dxa"/>
          </w:tcPr>
          <w:p>
            <w:pPr>
              <w:pStyle w:val="TableParagraph"/>
              <w:spacing w:line="200" w:lineRule="exact"/>
              <w:ind w:left="107"/>
              <w:rPr>
                <w:sz w:val="18"/>
              </w:rPr>
            </w:pPr>
            <w:r>
              <w:rPr>
                <w:sz w:val="18"/>
              </w:rPr>
              <w:t>Altura salvada por la rampa (m):</w:t>
            </w:r>
          </w:p>
        </w:tc>
        <w:tc>
          <w:tcPr>
            <w:tcW w:w="1584" w:type="dxa"/>
          </w:tcPr>
          <w:p>
            <w:pPr>
              <w:pStyle w:val="TableParagraph"/>
              <w:spacing w:line="200" w:lineRule="exact"/>
              <w:ind w:left="113" w:right="106"/>
              <w:jc w:val="center"/>
              <w:rPr>
                <w:sz w:val="18"/>
              </w:rPr>
            </w:pPr>
            <w:r>
              <w:rPr>
                <w:color w:val="0000FF"/>
                <w:sz w:val="18"/>
              </w:rPr>
              <w:t>0,11</w:t>
            </w:r>
          </w:p>
        </w:tc>
        <w:tc>
          <w:tcPr>
            <w:tcW w:w="937" w:type="dxa"/>
            <w:vMerge w:val="restart"/>
          </w:tcPr>
          <w:p>
            <w:pPr>
              <w:pStyle w:val="TableParagraph"/>
              <w:spacing w:before="114"/>
              <w:ind w:left="252"/>
              <w:rPr>
                <w:b/>
                <w:sz w:val="18"/>
              </w:rPr>
            </w:pPr>
            <w:r>
              <w:rPr>
                <w:b/>
                <w:color w:val="002E6C"/>
                <w:sz w:val="18"/>
              </w:rPr>
              <w:t>A/Ac</w:t>
            </w:r>
          </w:p>
        </w:tc>
        <w:tc>
          <w:tcPr>
            <w:tcW w:w="1582" w:type="dxa"/>
          </w:tcPr>
          <w:p>
            <w:pPr>
              <w:pStyle w:val="TableParagraph"/>
              <w:spacing w:line="200" w:lineRule="exact"/>
              <w:ind w:left="259" w:right="250"/>
              <w:jc w:val="center"/>
              <w:rPr>
                <w:sz w:val="18"/>
              </w:rPr>
            </w:pPr>
            <w:r>
              <w:rPr>
                <w:color w:val="0000FF"/>
                <w:sz w:val="18"/>
              </w:rPr>
              <w:t>0,11</w:t>
            </w:r>
          </w:p>
        </w:tc>
        <w:tc>
          <w:tcPr>
            <w:tcW w:w="927" w:type="dxa"/>
            <w:vMerge w:val="restart"/>
          </w:tcPr>
          <w:p>
            <w:pPr>
              <w:pStyle w:val="TableParagraph"/>
              <w:spacing w:before="114"/>
              <w:ind w:left="246"/>
              <w:rPr>
                <w:b/>
                <w:sz w:val="18"/>
              </w:rPr>
            </w:pPr>
            <w:r>
              <w:rPr>
                <w:b/>
                <w:color w:val="002E6C"/>
                <w:sz w:val="18"/>
              </w:rPr>
              <w:t>A/Ac</w:t>
            </w: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Pasamanos.</w:t>
            </w:r>
          </w:p>
        </w:tc>
        <w:tc>
          <w:tcPr>
            <w:tcW w:w="1584" w:type="dxa"/>
          </w:tcPr>
          <w:p>
            <w:pPr>
              <w:pStyle w:val="TableParagraph"/>
              <w:spacing w:line="200" w:lineRule="exact"/>
              <w:ind w:left="113" w:right="107"/>
              <w:jc w:val="center"/>
              <w:rPr>
                <w:sz w:val="18"/>
              </w:rPr>
            </w:pPr>
            <w:r>
              <w:rPr>
                <w:color w:val="0000FF"/>
                <w:sz w:val="18"/>
              </w:rPr>
              <w:t>NP</w:t>
            </w:r>
          </w:p>
        </w:tc>
        <w:tc>
          <w:tcPr>
            <w:tcW w:w="937" w:type="dxa"/>
            <w:vMerge/>
            <w:tcBorders>
              <w:top w:val="nil"/>
            </w:tcBorders>
          </w:tcPr>
          <w:p>
            <w:pPr>
              <w:rPr>
                <w:sz w:val="2"/>
                <w:szCs w:val="2"/>
              </w:rPr>
            </w:pPr>
          </w:p>
        </w:tc>
        <w:tc>
          <w:tcPr>
            <w:tcW w:w="1582" w:type="dxa"/>
          </w:tcPr>
          <w:p>
            <w:pPr>
              <w:pStyle w:val="TableParagraph"/>
              <w:spacing w:line="200" w:lineRule="exact"/>
              <w:ind w:left="259" w:right="252"/>
              <w:jc w:val="center"/>
              <w:rPr>
                <w:sz w:val="18"/>
              </w:rPr>
            </w:pPr>
            <w:r>
              <w:rPr>
                <w:color w:val="0000FF"/>
                <w:sz w:val="18"/>
              </w:rPr>
              <w:t>NP</w:t>
            </w:r>
          </w:p>
        </w:tc>
        <w:tc>
          <w:tcPr>
            <w:tcW w:w="927" w:type="dxa"/>
            <w:vMerge/>
            <w:tcBorders>
              <w:top w:val="nil"/>
            </w:tcBorders>
          </w:tcPr>
          <w:p>
            <w:pPr>
              <w:rPr>
                <w:sz w:val="2"/>
                <w:szCs w:val="2"/>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9" w:lineRule="exact"/>
              <w:ind w:left="107"/>
              <w:rPr>
                <w:sz w:val="18"/>
              </w:rPr>
            </w:pPr>
            <w:r>
              <w:rPr>
                <w:sz w:val="18"/>
              </w:rPr>
              <w:t>Pasamanos en ambos lados.</w:t>
            </w:r>
          </w:p>
        </w:tc>
        <w:tc>
          <w:tcPr>
            <w:tcW w:w="1584" w:type="dxa"/>
          </w:tcPr>
          <w:p>
            <w:pPr>
              <w:pStyle w:val="TableParagraph"/>
              <w:spacing w:line="199" w:lineRule="exact"/>
              <w:ind w:left="113" w:right="107"/>
              <w:jc w:val="center"/>
              <w:rPr>
                <w:sz w:val="18"/>
              </w:rPr>
            </w:pPr>
            <w:r>
              <w:rPr>
                <w:color w:val="0000FF"/>
                <w:sz w:val="18"/>
              </w:rPr>
              <w:t>NP</w:t>
            </w:r>
          </w:p>
        </w:tc>
        <w:tc>
          <w:tcPr>
            <w:tcW w:w="937" w:type="dxa"/>
          </w:tcPr>
          <w:p>
            <w:pPr>
              <w:pStyle w:val="TableParagraph"/>
              <w:spacing w:line="199" w:lineRule="exact"/>
              <w:ind w:left="128" w:right="121"/>
              <w:jc w:val="center"/>
              <w:rPr>
                <w:sz w:val="18"/>
              </w:rPr>
            </w:pPr>
            <w:r>
              <w:rPr>
                <w:sz w:val="18"/>
              </w:rPr>
              <w:t>---</w:t>
            </w:r>
          </w:p>
        </w:tc>
        <w:tc>
          <w:tcPr>
            <w:tcW w:w="1582" w:type="dxa"/>
          </w:tcPr>
          <w:p>
            <w:pPr>
              <w:pStyle w:val="TableParagraph"/>
              <w:spacing w:line="199" w:lineRule="exact"/>
              <w:ind w:left="259" w:right="252"/>
              <w:jc w:val="center"/>
              <w:rPr>
                <w:sz w:val="18"/>
              </w:rPr>
            </w:pPr>
            <w:r>
              <w:rPr>
                <w:color w:val="0000FF"/>
                <w:sz w:val="18"/>
              </w:rPr>
              <w:t>NP</w:t>
            </w:r>
          </w:p>
        </w:tc>
        <w:tc>
          <w:tcPr>
            <w:tcW w:w="927" w:type="dxa"/>
          </w:tcPr>
          <w:p>
            <w:pPr>
              <w:pStyle w:val="TableParagraph"/>
              <w:spacing w:line="199" w:lineRule="exact"/>
              <w:ind w:left="124" w:right="118"/>
              <w:jc w:val="center"/>
              <w:rPr>
                <w:sz w:val="18"/>
              </w:rPr>
            </w:pPr>
            <w:r>
              <w:rPr>
                <w:sz w:val="18"/>
              </w:rPr>
              <w:t>---</w:t>
            </w: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Altura pasamanos superior (m):</w:t>
            </w:r>
          </w:p>
        </w:tc>
        <w:tc>
          <w:tcPr>
            <w:tcW w:w="1584" w:type="dxa"/>
          </w:tcPr>
          <w:p>
            <w:pPr>
              <w:pStyle w:val="TableParagraph"/>
              <w:spacing w:line="200" w:lineRule="exact"/>
              <w:ind w:left="113" w:right="107"/>
              <w:jc w:val="center"/>
              <w:rPr>
                <w:sz w:val="18"/>
              </w:rPr>
            </w:pPr>
            <w:r>
              <w:rPr>
                <w:color w:val="0000FF"/>
                <w:sz w:val="18"/>
              </w:rPr>
              <w:t>NP</w:t>
            </w:r>
          </w:p>
        </w:tc>
        <w:tc>
          <w:tcPr>
            <w:tcW w:w="937" w:type="dxa"/>
          </w:tcPr>
          <w:p>
            <w:pPr>
              <w:pStyle w:val="TableParagraph"/>
              <w:spacing w:line="200" w:lineRule="exact"/>
              <w:ind w:left="128" w:right="121"/>
              <w:jc w:val="center"/>
              <w:rPr>
                <w:sz w:val="18"/>
              </w:rPr>
            </w:pPr>
            <w:r>
              <w:rPr>
                <w:sz w:val="18"/>
              </w:rPr>
              <w:t>---</w:t>
            </w:r>
          </w:p>
        </w:tc>
        <w:tc>
          <w:tcPr>
            <w:tcW w:w="1582" w:type="dxa"/>
          </w:tcPr>
          <w:p>
            <w:pPr>
              <w:pStyle w:val="TableParagraph"/>
              <w:spacing w:line="200" w:lineRule="exact"/>
              <w:ind w:left="259" w:right="252"/>
              <w:jc w:val="center"/>
              <w:rPr>
                <w:sz w:val="18"/>
              </w:rPr>
            </w:pPr>
            <w:r>
              <w:rPr>
                <w:color w:val="0000FF"/>
                <w:sz w:val="18"/>
              </w:rPr>
              <w:t>NP</w:t>
            </w:r>
          </w:p>
        </w:tc>
        <w:tc>
          <w:tcPr>
            <w:tcW w:w="927" w:type="dxa"/>
          </w:tcPr>
          <w:p>
            <w:pPr>
              <w:pStyle w:val="TableParagraph"/>
              <w:spacing w:line="200" w:lineRule="exact"/>
              <w:ind w:left="124" w:right="118"/>
              <w:jc w:val="center"/>
              <w:rPr>
                <w:sz w:val="18"/>
              </w:rPr>
            </w:pPr>
            <w:r>
              <w:rPr>
                <w:sz w:val="18"/>
              </w:rPr>
              <w:t>---</w:t>
            </w: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Altura pasamanos inferior, en su caso (m):</w:t>
            </w:r>
          </w:p>
        </w:tc>
        <w:tc>
          <w:tcPr>
            <w:tcW w:w="1584" w:type="dxa"/>
          </w:tcPr>
          <w:p>
            <w:pPr>
              <w:pStyle w:val="TableParagraph"/>
              <w:spacing w:line="200" w:lineRule="exact"/>
              <w:ind w:left="113" w:right="107"/>
              <w:jc w:val="center"/>
              <w:rPr>
                <w:sz w:val="18"/>
              </w:rPr>
            </w:pPr>
            <w:r>
              <w:rPr>
                <w:color w:val="0000FF"/>
                <w:sz w:val="18"/>
              </w:rPr>
              <w:t>NP</w:t>
            </w:r>
          </w:p>
        </w:tc>
        <w:tc>
          <w:tcPr>
            <w:tcW w:w="937" w:type="dxa"/>
          </w:tcPr>
          <w:p>
            <w:pPr>
              <w:pStyle w:val="TableParagraph"/>
              <w:spacing w:line="200" w:lineRule="exact"/>
              <w:ind w:left="128" w:right="121"/>
              <w:jc w:val="center"/>
              <w:rPr>
                <w:sz w:val="18"/>
              </w:rPr>
            </w:pPr>
            <w:r>
              <w:rPr>
                <w:sz w:val="18"/>
              </w:rPr>
              <w:t>---</w:t>
            </w:r>
          </w:p>
        </w:tc>
        <w:tc>
          <w:tcPr>
            <w:tcW w:w="1582" w:type="dxa"/>
          </w:tcPr>
          <w:p>
            <w:pPr>
              <w:pStyle w:val="TableParagraph"/>
              <w:spacing w:line="200" w:lineRule="exact"/>
              <w:ind w:left="259" w:right="252"/>
              <w:jc w:val="center"/>
              <w:rPr>
                <w:sz w:val="18"/>
              </w:rPr>
            </w:pPr>
            <w:r>
              <w:rPr>
                <w:color w:val="0000FF"/>
                <w:sz w:val="18"/>
              </w:rPr>
              <w:t>NP</w:t>
            </w:r>
          </w:p>
        </w:tc>
        <w:tc>
          <w:tcPr>
            <w:tcW w:w="927" w:type="dxa"/>
          </w:tcPr>
          <w:p>
            <w:pPr>
              <w:pStyle w:val="TableParagraph"/>
              <w:spacing w:line="200" w:lineRule="exact"/>
              <w:ind w:left="124" w:right="118"/>
              <w:jc w:val="center"/>
              <w:rPr>
                <w:sz w:val="18"/>
              </w:rPr>
            </w:pPr>
            <w:r>
              <w:rPr>
                <w:sz w:val="18"/>
              </w:rPr>
              <w:t>---</w:t>
            </w: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Longitud del tramo &gt; 3 m.</w:t>
            </w:r>
          </w:p>
        </w:tc>
        <w:tc>
          <w:tcPr>
            <w:tcW w:w="1584" w:type="dxa"/>
          </w:tcPr>
          <w:p>
            <w:pPr>
              <w:pStyle w:val="TableParagraph"/>
              <w:spacing w:line="198" w:lineRule="exact"/>
              <w:ind w:left="113" w:right="107"/>
              <w:jc w:val="center"/>
              <w:rPr>
                <w:sz w:val="18"/>
              </w:rPr>
            </w:pPr>
            <w:r>
              <w:rPr>
                <w:color w:val="0000FF"/>
                <w:sz w:val="18"/>
              </w:rPr>
              <w:t>NP</w:t>
            </w:r>
          </w:p>
        </w:tc>
        <w:tc>
          <w:tcPr>
            <w:tcW w:w="937" w:type="dxa"/>
            <w:vMerge w:val="restart"/>
          </w:tcPr>
          <w:p>
            <w:pPr>
              <w:pStyle w:val="TableParagraph"/>
              <w:spacing w:before="114"/>
              <w:ind w:left="128" w:right="121"/>
              <w:jc w:val="center"/>
              <w:rPr>
                <w:sz w:val="18"/>
              </w:rPr>
            </w:pPr>
            <w:r>
              <w:rPr>
                <w:sz w:val="18"/>
              </w:rPr>
              <w:t>---</w:t>
            </w:r>
          </w:p>
        </w:tc>
        <w:tc>
          <w:tcPr>
            <w:tcW w:w="1582" w:type="dxa"/>
          </w:tcPr>
          <w:p>
            <w:pPr>
              <w:pStyle w:val="TableParagraph"/>
              <w:spacing w:line="198" w:lineRule="exact"/>
              <w:ind w:left="259" w:right="252"/>
              <w:jc w:val="center"/>
              <w:rPr>
                <w:sz w:val="18"/>
              </w:rPr>
            </w:pPr>
            <w:r>
              <w:rPr>
                <w:color w:val="0000FF"/>
                <w:sz w:val="18"/>
              </w:rPr>
              <w:t>NP</w:t>
            </w:r>
          </w:p>
        </w:tc>
        <w:tc>
          <w:tcPr>
            <w:tcW w:w="927" w:type="dxa"/>
            <w:vMerge w:val="restart"/>
          </w:tcPr>
          <w:p>
            <w:pPr>
              <w:pStyle w:val="TableParagraph"/>
              <w:spacing w:before="114"/>
              <w:ind w:left="124" w:right="118"/>
              <w:jc w:val="center"/>
              <w:rPr>
                <w:sz w:val="18"/>
              </w:rPr>
            </w:pPr>
            <w:r>
              <w:rPr>
                <w:sz w:val="18"/>
              </w:rPr>
              <w:t>---</w:t>
            </w: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7"/>
              <w:rPr>
                <w:sz w:val="18"/>
              </w:rPr>
            </w:pPr>
            <w:r>
              <w:rPr>
                <w:sz w:val="18"/>
              </w:rPr>
              <w:t>Prolongación de pasamanos en extremos.</w:t>
            </w:r>
          </w:p>
        </w:tc>
        <w:tc>
          <w:tcPr>
            <w:tcW w:w="1584" w:type="dxa"/>
          </w:tcPr>
          <w:p>
            <w:pPr>
              <w:pStyle w:val="TableParagraph"/>
              <w:spacing w:line="199" w:lineRule="exact" w:before="1"/>
              <w:ind w:left="113" w:right="107"/>
              <w:jc w:val="center"/>
              <w:rPr>
                <w:sz w:val="18"/>
              </w:rPr>
            </w:pPr>
            <w:r>
              <w:rPr>
                <w:color w:val="0000FF"/>
                <w:sz w:val="18"/>
              </w:rPr>
              <w:t>NP</w:t>
            </w:r>
          </w:p>
        </w:tc>
        <w:tc>
          <w:tcPr>
            <w:tcW w:w="937" w:type="dxa"/>
            <w:vMerge/>
            <w:tcBorders>
              <w:top w:val="nil"/>
            </w:tcBorders>
          </w:tcPr>
          <w:p>
            <w:pPr>
              <w:rPr>
                <w:sz w:val="2"/>
                <w:szCs w:val="2"/>
              </w:rPr>
            </w:pPr>
          </w:p>
        </w:tc>
        <w:tc>
          <w:tcPr>
            <w:tcW w:w="1582" w:type="dxa"/>
          </w:tcPr>
          <w:p>
            <w:pPr>
              <w:pStyle w:val="TableParagraph"/>
              <w:spacing w:line="199" w:lineRule="exact" w:before="1"/>
              <w:ind w:left="259" w:right="252"/>
              <w:jc w:val="center"/>
              <w:rPr>
                <w:sz w:val="18"/>
              </w:rPr>
            </w:pPr>
            <w:r>
              <w:rPr>
                <w:color w:val="0000FF"/>
                <w:sz w:val="18"/>
              </w:rPr>
              <w:t>NP</w:t>
            </w:r>
          </w:p>
        </w:tc>
        <w:tc>
          <w:tcPr>
            <w:tcW w:w="927" w:type="dxa"/>
            <w:vMerge/>
            <w:tcBorders>
              <w:top w:val="nil"/>
            </w:tcBorders>
          </w:tcPr>
          <w:p>
            <w:pPr>
              <w:rPr>
                <w:sz w:val="2"/>
                <w:szCs w:val="2"/>
              </w:rPr>
            </w:pPr>
          </w:p>
        </w:tc>
      </w:tr>
      <w:tr>
        <w:trPr>
          <w:trHeight w:val="220" w:hRule="atLeast"/>
        </w:trPr>
        <w:tc>
          <w:tcPr>
            <w:tcW w:w="2561" w:type="dxa"/>
          </w:tcPr>
          <w:p>
            <w:pPr>
              <w:pStyle w:val="TableParagraph"/>
              <w:numPr>
                <w:ilvl w:val="0"/>
                <w:numId w:val="141"/>
              </w:numPr>
              <w:tabs>
                <w:tab w:pos="468" w:val="left" w:leader="none"/>
                <w:tab w:pos="469" w:val="left" w:leader="none"/>
              </w:tabs>
              <w:spacing w:line="200" w:lineRule="exact" w:before="0" w:after="0"/>
              <w:ind w:left="468" w:right="0" w:hanging="361"/>
              <w:jc w:val="left"/>
              <w:rPr>
                <w:sz w:val="18"/>
              </w:rPr>
            </w:pPr>
            <w:r>
              <w:rPr>
                <w:sz w:val="18"/>
              </w:rPr>
              <w:t>Zócalo.</w:t>
            </w:r>
          </w:p>
        </w:tc>
        <w:tc>
          <w:tcPr>
            <w:tcW w:w="6759" w:type="dxa"/>
          </w:tcPr>
          <w:p>
            <w:pPr>
              <w:pStyle w:val="TableParagraph"/>
              <w:spacing w:line="200" w:lineRule="exact"/>
              <w:ind w:left="107"/>
              <w:rPr>
                <w:sz w:val="18"/>
              </w:rPr>
            </w:pPr>
            <w:r>
              <w:rPr>
                <w:sz w:val="18"/>
              </w:rPr>
              <w:t>Altura zócalo de protección (m):</w:t>
            </w:r>
          </w:p>
        </w:tc>
        <w:tc>
          <w:tcPr>
            <w:tcW w:w="1584" w:type="dxa"/>
          </w:tcPr>
          <w:p>
            <w:pPr>
              <w:pStyle w:val="TableParagraph"/>
              <w:spacing w:line="200" w:lineRule="exact"/>
              <w:ind w:left="113" w:right="107"/>
              <w:jc w:val="center"/>
              <w:rPr>
                <w:sz w:val="18"/>
              </w:rPr>
            </w:pPr>
            <w:r>
              <w:rPr>
                <w:color w:val="0000FF"/>
                <w:sz w:val="18"/>
              </w:rPr>
              <w:t>NP</w:t>
            </w:r>
          </w:p>
        </w:tc>
        <w:tc>
          <w:tcPr>
            <w:tcW w:w="937" w:type="dxa"/>
          </w:tcPr>
          <w:p>
            <w:pPr>
              <w:pStyle w:val="TableParagraph"/>
              <w:spacing w:line="200" w:lineRule="exact"/>
              <w:ind w:left="128" w:right="121"/>
              <w:jc w:val="center"/>
              <w:rPr>
                <w:sz w:val="18"/>
              </w:rPr>
            </w:pPr>
            <w:r>
              <w:rPr>
                <w:sz w:val="18"/>
              </w:rPr>
              <w:t>---</w:t>
            </w:r>
          </w:p>
        </w:tc>
        <w:tc>
          <w:tcPr>
            <w:tcW w:w="1582" w:type="dxa"/>
          </w:tcPr>
          <w:p>
            <w:pPr>
              <w:pStyle w:val="TableParagraph"/>
              <w:spacing w:line="200" w:lineRule="exact"/>
              <w:ind w:left="259" w:right="252"/>
              <w:jc w:val="center"/>
              <w:rPr>
                <w:sz w:val="18"/>
              </w:rPr>
            </w:pPr>
            <w:r>
              <w:rPr>
                <w:color w:val="0000FF"/>
                <w:sz w:val="18"/>
              </w:rPr>
              <w:t>NP</w:t>
            </w:r>
          </w:p>
        </w:tc>
        <w:tc>
          <w:tcPr>
            <w:tcW w:w="927" w:type="dxa"/>
          </w:tcPr>
          <w:p>
            <w:pPr>
              <w:pStyle w:val="TableParagraph"/>
              <w:spacing w:line="200" w:lineRule="exact"/>
              <w:ind w:left="124" w:right="118"/>
              <w:jc w:val="center"/>
              <w:rPr>
                <w:sz w:val="18"/>
              </w:rPr>
            </w:pPr>
            <w:r>
              <w:rPr>
                <w:sz w:val="18"/>
              </w:rPr>
              <w:t>---</w:t>
            </w:r>
          </w:p>
        </w:tc>
      </w:tr>
      <w:tr>
        <w:trPr>
          <w:trHeight w:val="220" w:hRule="atLeast"/>
        </w:trPr>
        <w:tc>
          <w:tcPr>
            <w:tcW w:w="2561" w:type="dxa"/>
          </w:tcPr>
          <w:p>
            <w:pPr>
              <w:pStyle w:val="TableParagraph"/>
              <w:numPr>
                <w:ilvl w:val="0"/>
                <w:numId w:val="142"/>
              </w:numPr>
              <w:tabs>
                <w:tab w:pos="468" w:val="left" w:leader="none"/>
                <w:tab w:pos="469" w:val="left" w:leader="none"/>
              </w:tabs>
              <w:spacing w:line="200" w:lineRule="exact" w:before="0" w:after="0"/>
              <w:ind w:left="468" w:right="0" w:hanging="361"/>
              <w:jc w:val="left"/>
              <w:rPr>
                <w:sz w:val="18"/>
              </w:rPr>
            </w:pPr>
            <w:r>
              <w:rPr>
                <w:sz w:val="18"/>
              </w:rPr>
              <w:t>Señalización.</w:t>
            </w:r>
          </w:p>
        </w:tc>
        <w:tc>
          <w:tcPr>
            <w:tcW w:w="6759" w:type="dxa"/>
          </w:tcPr>
          <w:p>
            <w:pPr>
              <w:pStyle w:val="TableParagraph"/>
              <w:spacing w:line="200" w:lineRule="exact"/>
              <w:ind w:left="107"/>
              <w:rPr>
                <w:sz w:val="18"/>
              </w:rPr>
            </w:pPr>
            <w:r>
              <w:rPr>
                <w:sz w:val="18"/>
              </w:rPr>
              <w:t>Señalización del arranque en el pavimento, en itinerarios de uso público.</w:t>
            </w:r>
          </w:p>
        </w:tc>
        <w:tc>
          <w:tcPr>
            <w:tcW w:w="1584" w:type="dxa"/>
          </w:tcPr>
          <w:p>
            <w:pPr>
              <w:pStyle w:val="TableParagraph"/>
              <w:spacing w:line="200" w:lineRule="exact"/>
              <w:ind w:left="113" w:right="105"/>
              <w:jc w:val="center"/>
              <w:rPr>
                <w:sz w:val="18"/>
              </w:rPr>
            </w:pPr>
            <w:r>
              <w:rPr>
                <w:color w:val="0000FF"/>
                <w:sz w:val="18"/>
              </w:rPr>
              <w:t>NO</w:t>
            </w:r>
          </w:p>
        </w:tc>
        <w:tc>
          <w:tcPr>
            <w:tcW w:w="937" w:type="dxa"/>
          </w:tcPr>
          <w:p>
            <w:pPr>
              <w:pStyle w:val="TableParagraph"/>
              <w:spacing w:before="22"/>
              <w:ind w:left="128" w:right="175"/>
              <w:jc w:val="center"/>
              <w:rPr>
                <w:b/>
                <w:sz w:val="14"/>
              </w:rPr>
            </w:pPr>
            <w:r>
              <w:rPr>
                <w:b/>
                <w:color w:val="7E7E7E"/>
                <w:sz w:val="14"/>
              </w:rPr>
              <w:t>A mejorar</w:t>
            </w:r>
          </w:p>
        </w:tc>
        <w:tc>
          <w:tcPr>
            <w:tcW w:w="1582" w:type="dxa"/>
          </w:tcPr>
          <w:p>
            <w:pPr>
              <w:pStyle w:val="TableParagraph"/>
              <w:spacing w:line="200" w:lineRule="exact"/>
              <w:ind w:left="259" w:right="254"/>
              <w:jc w:val="center"/>
              <w:rPr>
                <w:sz w:val="18"/>
              </w:rPr>
            </w:pPr>
            <w:r>
              <w:rPr>
                <w:color w:val="0000FF"/>
                <w:sz w:val="18"/>
              </w:rPr>
              <w:t>NO</w:t>
            </w:r>
          </w:p>
        </w:tc>
        <w:tc>
          <w:tcPr>
            <w:tcW w:w="927" w:type="dxa"/>
          </w:tcPr>
          <w:p>
            <w:pPr>
              <w:pStyle w:val="TableParagraph"/>
              <w:spacing w:before="22"/>
              <w:ind w:right="192"/>
              <w:jc w:val="right"/>
              <w:rPr>
                <w:b/>
                <w:sz w:val="14"/>
              </w:rPr>
            </w:pPr>
            <w:r>
              <w:rPr>
                <w:b/>
                <w:color w:val="7E7E7E"/>
                <w:sz w:val="14"/>
              </w:rPr>
              <w:t>A mejorar</w:t>
            </w:r>
          </w:p>
        </w:tc>
      </w:tr>
    </w:tbl>
    <w:p>
      <w:pPr>
        <w:pStyle w:val="BodyText"/>
        <w:spacing w:before="131"/>
        <w:ind w:right="4108"/>
        <w:jc w:val="right"/>
      </w:pPr>
      <w:r>
        <w:rPr/>
        <w:pict>
          <v:shape style="position:absolute;margin-left:613.869995pt;margin-top:6.359326pt;width:46.85pt;height:11.4pt;mso-position-horizontal-relative:page;mso-position-vertical-relative:paragraph;z-index:6520" type="#_x0000_t202" filled="false" stroked="true" strokeweight=".48004pt" strokecolor="#808080">
            <v:textbox inset="0,0,0,0">
              <w:txbxContent>
                <w:p>
                  <w:pPr>
                    <w:spacing w:before="22"/>
                    <w:ind w:left="143" w:right="0" w:firstLine="0"/>
                    <w:jc w:val="left"/>
                    <w:rPr>
                      <w:b/>
                      <w:sz w:val="14"/>
                    </w:rPr>
                  </w:pPr>
                  <w:r>
                    <w:rPr>
                      <w:b/>
                      <w:color w:val="7E7E7E"/>
                      <w:sz w:val="14"/>
                    </w:rPr>
                    <w:t>A mejorar</w:t>
                  </w:r>
                </w:p>
              </w:txbxContent>
            </v:textbox>
            <v:stroke dashstyle="solid"/>
            <w10:wrap type="none"/>
          </v:shape>
        </w:pict>
      </w:r>
      <w:r>
        <w:rPr/>
        <w:pict>
          <v:shape style="position:absolute;margin-left:739.779968pt;margin-top:6.359326pt;width:46.35pt;height:11.4pt;mso-position-horizontal-relative:page;mso-position-vertical-relative:paragraph;z-index:6544" type="#_x0000_t202" filled="false" stroked="true" strokeweight=".47998pt" strokecolor="#808080">
            <v:textbox inset="0,0,0,0">
              <w:txbxContent>
                <w:p>
                  <w:pPr>
                    <w:spacing w:before="22"/>
                    <w:ind w:left="139" w:right="0" w:firstLine="0"/>
                    <w:jc w:val="left"/>
                    <w:rPr>
                      <w:b/>
                      <w:sz w:val="14"/>
                    </w:rPr>
                  </w:pPr>
                  <w:r>
                    <w:rPr>
                      <w:b/>
                      <w:color w:val="7E7E7E"/>
                      <w:sz w:val="14"/>
                    </w:rPr>
                    <w:t>A mejorar</w:t>
                  </w:r>
                </w:p>
              </w:txbxContent>
            </v:textbox>
            <v:stroke dashstyle="solid"/>
            <w10:wrap type="none"/>
          </v:shape>
        </w:pict>
      </w:r>
      <w:r>
        <w:rPr/>
        <w:t>Nivel</w:t>
      </w:r>
    </w:p>
    <w:p>
      <w:pPr>
        <w:spacing w:after="0"/>
        <w:jc w:val="right"/>
        <w:sectPr>
          <w:pgSz w:w="16840" w:h="11910" w:orient="landscape"/>
          <w:pgMar w:header="0" w:footer="672" w:top="980" w:bottom="860" w:left="1260" w:right="560"/>
        </w:sectPr>
      </w:pPr>
    </w:p>
    <w:p>
      <w:pPr>
        <w:pStyle w:val="Heading4"/>
        <w:spacing w:after="3"/>
      </w:pPr>
      <w:r>
        <w:rPr/>
        <w:t>T04 Ascensor</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1"/>
        <w:gridCol w:w="6759"/>
        <w:gridCol w:w="1584"/>
        <w:gridCol w:w="937"/>
        <w:gridCol w:w="1582"/>
        <w:gridCol w:w="927"/>
      </w:tblGrid>
      <w:tr>
        <w:trPr>
          <w:trHeight w:val="220" w:hRule="atLeast"/>
        </w:trPr>
        <w:tc>
          <w:tcPr>
            <w:tcW w:w="9320"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113" w:right="105"/>
              <w:jc w:val="center"/>
              <w:rPr>
                <w:b/>
                <w:sz w:val="18"/>
              </w:rPr>
            </w:pPr>
            <w:r>
              <w:rPr>
                <w:b/>
                <w:sz w:val="18"/>
              </w:rPr>
              <w:t>Identificación</w:t>
            </w:r>
          </w:p>
        </w:tc>
        <w:tc>
          <w:tcPr>
            <w:tcW w:w="937" w:type="dxa"/>
            <w:vMerge w:val="restart"/>
          </w:tcPr>
          <w:p>
            <w:pPr>
              <w:pStyle w:val="TableParagraph"/>
              <w:spacing w:before="114"/>
              <w:ind w:left="276"/>
              <w:rPr>
                <w:b/>
                <w:sz w:val="18"/>
              </w:rPr>
            </w:pPr>
            <w:r>
              <w:rPr>
                <w:b/>
                <w:sz w:val="18"/>
              </w:rPr>
              <w:t>Nivel</w:t>
            </w:r>
          </w:p>
        </w:tc>
        <w:tc>
          <w:tcPr>
            <w:tcW w:w="1582" w:type="dxa"/>
          </w:tcPr>
          <w:p>
            <w:pPr>
              <w:pStyle w:val="TableParagraph"/>
              <w:spacing w:line="200" w:lineRule="exact"/>
              <w:ind w:left="280"/>
              <w:rPr>
                <w:b/>
                <w:sz w:val="18"/>
              </w:rPr>
            </w:pPr>
            <w:r>
              <w:rPr>
                <w:b/>
                <w:sz w:val="18"/>
              </w:rPr>
              <w:t>Identificación</w:t>
            </w:r>
          </w:p>
        </w:tc>
        <w:tc>
          <w:tcPr>
            <w:tcW w:w="927" w:type="dxa"/>
            <w:vMerge w:val="restart"/>
          </w:tcPr>
          <w:p>
            <w:pPr>
              <w:pStyle w:val="TableParagraph"/>
              <w:spacing w:before="114"/>
              <w:ind w:left="270"/>
              <w:rPr>
                <w:b/>
                <w:sz w:val="18"/>
              </w:rPr>
            </w:pPr>
            <w:r>
              <w:rPr>
                <w:b/>
                <w:sz w:val="18"/>
              </w:rPr>
              <w:t>Nivel</w:t>
            </w:r>
          </w:p>
        </w:tc>
      </w:tr>
      <w:tr>
        <w:trPr>
          <w:trHeight w:val="220" w:hRule="atLeast"/>
        </w:trPr>
        <w:tc>
          <w:tcPr>
            <w:tcW w:w="9320" w:type="dxa"/>
            <w:gridSpan w:val="2"/>
            <w:vMerge/>
            <w:tcBorders>
              <w:top w:val="nil"/>
            </w:tcBorders>
          </w:tcPr>
          <w:p>
            <w:pPr>
              <w:rPr>
                <w:sz w:val="2"/>
                <w:szCs w:val="2"/>
              </w:rPr>
            </w:pPr>
          </w:p>
        </w:tc>
        <w:tc>
          <w:tcPr>
            <w:tcW w:w="1584" w:type="dxa"/>
          </w:tcPr>
          <w:p>
            <w:pPr>
              <w:pStyle w:val="TableParagraph"/>
              <w:spacing w:line="200" w:lineRule="exact"/>
              <w:ind w:left="113" w:right="106"/>
              <w:jc w:val="center"/>
              <w:rPr>
                <w:b/>
                <w:sz w:val="18"/>
              </w:rPr>
            </w:pPr>
            <w:r>
              <w:rPr>
                <w:b/>
                <w:color w:val="0000FF"/>
                <w:sz w:val="18"/>
              </w:rPr>
              <w:t>A1</w:t>
            </w: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17" w:hRule="atLeast"/>
        </w:trPr>
        <w:tc>
          <w:tcPr>
            <w:tcW w:w="2561" w:type="dxa"/>
            <w:vMerge w:val="restart"/>
          </w:tcPr>
          <w:p>
            <w:pPr>
              <w:pStyle w:val="TableParagraph"/>
              <w:numPr>
                <w:ilvl w:val="0"/>
                <w:numId w:val="143"/>
              </w:numPr>
              <w:tabs>
                <w:tab w:pos="468" w:val="left" w:leader="none"/>
                <w:tab w:pos="469" w:val="left" w:leader="none"/>
              </w:tabs>
              <w:spacing w:line="240" w:lineRule="auto" w:before="0" w:after="0"/>
              <w:ind w:left="468" w:right="475" w:hanging="361"/>
              <w:jc w:val="left"/>
              <w:rPr>
                <w:sz w:val="18"/>
              </w:rPr>
            </w:pPr>
            <w:r>
              <w:rPr>
                <w:sz w:val="18"/>
              </w:rPr>
              <w:t>Espacio para</w:t>
            </w:r>
            <w:r>
              <w:rPr>
                <w:spacing w:val="-9"/>
                <w:sz w:val="18"/>
              </w:rPr>
              <w:t> </w:t>
            </w:r>
            <w:r>
              <w:rPr>
                <w:sz w:val="18"/>
              </w:rPr>
              <w:t>ascensor accesible.</w:t>
            </w:r>
          </w:p>
        </w:tc>
        <w:tc>
          <w:tcPr>
            <w:tcW w:w="6759" w:type="dxa"/>
          </w:tcPr>
          <w:p>
            <w:pPr>
              <w:pStyle w:val="TableParagraph"/>
              <w:spacing w:line="198" w:lineRule="exact"/>
              <w:ind w:left="107"/>
              <w:rPr>
                <w:sz w:val="18"/>
              </w:rPr>
            </w:pPr>
            <w:r>
              <w:rPr>
                <w:sz w:val="18"/>
              </w:rPr>
              <w:t>Cabina. Anchura x profundidad (m):</w:t>
            </w:r>
          </w:p>
        </w:tc>
        <w:tc>
          <w:tcPr>
            <w:tcW w:w="1584" w:type="dxa"/>
          </w:tcPr>
          <w:p>
            <w:pPr>
              <w:pStyle w:val="TableParagraph"/>
              <w:spacing w:line="198" w:lineRule="exact"/>
              <w:ind w:left="113" w:right="103"/>
              <w:jc w:val="center"/>
              <w:rPr>
                <w:sz w:val="18"/>
              </w:rPr>
            </w:pPr>
            <w:r>
              <w:rPr>
                <w:color w:val="0000FF"/>
                <w:sz w:val="18"/>
              </w:rPr>
              <w:t>1,10 x 1,40</w:t>
            </w:r>
          </w:p>
        </w:tc>
        <w:tc>
          <w:tcPr>
            <w:tcW w:w="937" w:type="dxa"/>
          </w:tcPr>
          <w:p>
            <w:pPr>
              <w:pStyle w:val="TableParagraph"/>
              <w:spacing w:line="198" w:lineRule="exact"/>
              <w:ind w:left="127" w:right="176"/>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7"/>
              <w:rPr>
                <w:sz w:val="18"/>
              </w:rPr>
            </w:pPr>
            <w:r>
              <w:rPr>
                <w:sz w:val="18"/>
              </w:rPr>
              <w:t>Puertas enfrentadas, en su caso. Anchura x profundidad (m):</w:t>
            </w:r>
          </w:p>
        </w:tc>
        <w:tc>
          <w:tcPr>
            <w:tcW w:w="1584" w:type="dxa"/>
          </w:tcPr>
          <w:p>
            <w:pPr>
              <w:pStyle w:val="TableParagraph"/>
              <w:spacing w:line="199" w:lineRule="exact" w:before="1"/>
              <w:ind w:left="113" w:right="107"/>
              <w:jc w:val="center"/>
              <w:rPr>
                <w:sz w:val="18"/>
              </w:rPr>
            </w:pPr>
            <w:r>
              <w:rPr>
                <w:color w:val="0000FF"/>
                <w:sz w:val="18"/>
              </w:rPr>
              <w:t>NP</w:t>
            </w:r>
          </w:p>
        </w:tc>
        <w:tc>
          <w:tcPr>
            <w:tcW w:w="937" w:type="dxa"/>
          </w:tcPr>
          <w:p>
            <w:pPr>
              <w:pStyle w:val="TableParagraph"/>
              <w:spacing w:line="199" w:lineRule="exact" w:before="1"/>
              <w:ind w:left="128" w:right="176"/>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Doble embarque, en su caso. Anchura x profundidad (m):</w:t>
            </w:r>
          </w:p>
        </w:tc>
        <w:tc>
          <w:tcPr>
            <w:tcW w:w="1584" w:type="dxa"/>
          </w:tcPr>
          <w:p>
            <w:pPr>
              <w:pStyle w:val="TableParagraph"/>
              <w:spacing w:line="200" w:lineRule="exact"/>
              <w:ind w:left="113" w:right="107"/>
              <w:jc w:val="center"/>
              <w:rPr>
                <w:sz w:val="18"/>
              </w:rPr>
            </w:pPr>
            <w:r>
              <w:rPr>
                <w:color w:val="0000FF"/>
                <w:sz w:val="18"/>
              </w:rPr>
              <w:t>NP</w:t>
            </w:r>
          </w:p>
        </w:tc>
        <w:tc>
          <w:tcPr>
            <w:tcW w:w="937" w:type="dxa"/>
          </w:tcPr>
          <w:p>
            <w:pPr>
              <w:pStyle w:val="TableParagraph"/>
              <w:spacing w:line="200" w:lineRule="exact"/>
              <w:ind w:left="128" w:right="176"/>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Anchura de puertas (m):</w:t>
            </w:r>
          </w:p>
        </w:tc>
        <w:tc>
          <w:tcPr>
            <w:tcW w:w="1584" w:type="dxa"/>
          </w:tcPr>
          <w:p>
            <w:pPr>
              <w:pStyle w:val="TableParagraph"/>
              <w:spacing w:line="200" w:lineRule="exact"/>
              <w:ind w:left="113" w:right="106"/>
              <w:jc w:val="center"/>
              <w:rPr>
                <w:sz w:val="18"/>
              </w:rPr>
            </w:pPr>
            <w:r>
              <w:rPr>
                <w:color w:val="0000FF"/>
                <w:sz w:val="18"/>
              </w:rPr>
              <w:t>0,80</w:t>
            </w:r>
          </w:p>
        </w:tc>
        <w:tc>
          <w:tcPr>
            <w:tcW w:w="937" w:type="dxa"/>
          </w:tcPr>
          <w:p>
            <w:pPr>
              <w:pStyle w:val="TableParagraph"/>
              <w:spacing w:line="200" w:lineRule="exact"/>
              <w:ind w:left="128" w:right="175"/>
              <w:jc w:val="center"/>
              <w:rPr>
                <w:b/>
                <w:sz w:val="18"/>
              </w:rPr>
            </w:pPr>
            <w:r>
              <w:rPr>
                <w:b/>
                <w:color w:val="385522"/>
                <w:sz w:val="18"/>
              </w:rPr>
              <w:t>P/Tol</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tcPr>
          <w:p>
            <w:pPr>
              <w:pStyle w:val="TableParagraph"/>
              <w:numPr>
                <w:ilvl w:val="0"/>
                <w:numId w:val="144"/>
              </w:numPr>
              <w:tabs>
                <w:tab w:pos="468" w:val="left" w:leader="none"/>
                <w:tab w:pos="469" w:val="left" w:leader="none"/>
              </w:tabs>
              <w:spacing w:line="198" w:lineRule="exact" w:before="0" w:after="0"/>
              <w:ind w:left="468" w:right="0" w:hanging="361"/>
              <w:jc w:val="left"/>
              <w:rPr>
                <w:sz w:val="18"/>
              </w:rPr>
            </w:pPr>
            <w:r>
              <w:rPr>
                <w:sz w:val="18"/>
              </w:rPr>
              <w:t>Espacio frente al</w:t>
            </w:r>
            <w:r>
              <w:rPr>
                <w:spacing w:val="-7"/>
                <w:sz w:val="18"/>
              </w:rPr>
              <w:t> </w:t>
            </w:r>
            <w:r>
              <w:rPr>
                <w:sz w:val="18"/>
              </w:rPr>
              <w:t>ascensor.</w:t>
            </w:r>
          </w:p>
        </w:tc>
        <w:tc>
          <w:tcPr>
            <w:tcW w:w="6759" w:type="dxa"/>
          </w:tcPr>
          <w:p>
            <w:pPr>
              <w:pStyle w:val="TableParagraph"/>
              <w:spacing w:line="198" w:lineRule="exact"/>
              <w:ind w:left="107"/>
              <w:rPr>
                <w:sz w:val="18"/>
              </w:rPr>
            </w:pPr>
            <w:r>
              <w:rPr>
                <w:sz w:val="18"/>
              </w:rPr>
              <w:t>Diámetro espacio libre (m):</w:t>
            </w:r>
          </w:p>
        </w:tc>
        <w:tc>
          <w:tcPr>
            <w:tcW w:w="1584" w:type="dxa"/>
          </w:tcPr>
          <w:p>
            <w:pPr>
              <w:pStyle w:val="TableParagraph"/>
              <w:spacing w:line="198" w:lineRule="exact"/>
              <w:ind w:left="113" w:right="106"/>
              <w:jc w:val="center"/>
              <w:rPr>
                <w:sz w:val="18"/>
              </w:rPr>
            </w:pPr>
            <w:r>
              <w:rPr>
                <w:color w:val="0000FF"/>
                <w:sz w:val="18"/>
              </w:rPr>
              <w:t>1,50</w:t>
            </w:r>
          </w:p>
        </w:tc>
        <w:tc>
          <w:tcPr>
            <w:tcW w:w="937" w:type="dxa"/>
          </w:tcPr>
          <w:p>
            <w:pPr>
              <w:pStyle w:val="TableParagraph"/>
              <w:spacing w:line="198" w:lineRule="exact"/>
              <w:ind w:left="127" w:right="176"/>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9320" w:type="dxa"/>
            <w:gridSpan w:val="2"/>
          </w:tcPr>
          <w:p>
            <w:pPr>
              <w:pStyle w:val="TableParagraph"/>
              <w:spacing w:line="199" w:lineRule="exact" w:before="1"/>
              <w:ind w:left="468"/>
              <w:rPr>
                <w:b/>
                <w:sz w:val="18"/>
              </w:rPr>
            </w:pPr>
            <w:r>
              <w:rPr>
                <w:b/>
                <w:sz w:val="18"/>
              </w:rPr>
              <w:t>Puertas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tcPr>
          <w:p>
            <w:pPr>
              <w:pStyle w:val="TableParagraph"/>
              <w:numPr>
                <w:ilvl w:val="0"/>
                <w:numId w:val="145"/>
              </w:numPr>
              <w:tabs>
                <w:tab w:pos="468" w:val="left" w:leader="none"/>
                <w:tab w:pos="469" w:val="left" w:leader="none"/>
              </w:tabs>
              <w:spacing w:line="200" w:lineRule="exact" w:before="0" w:after="0"/>
              <w:ind w:left="468" w:right="0" w:hanging="361"/>
              <w:jc w:val="left"/>
              <w:rPr>
                <w:sz w:val="18"/>
              </w:rPr>
            </w:pPr>
            <w:r>
              <w:rPr>
                <w:sz w:val="18"/>
              </w:rPr>
              <w:t>Puertas</w:t>
            </w:r>
            <w:r>
              <w:rPr>
                <w:spacing w:val="-2"/>
                <w:sz w:val="18"/>
              </w:rPr>
              <w:t> </w:t>
            </w:r>
            <w:r>
              <w:rPr>
                <w:sz w:val="18"/>
              </w:rPr>
              <w:t>automáticas.</w:t>
            </w:r>
          </w:p>
        </w:tc>
        <w:tc>
          <w:tcPr>
            <w:tcW w:w="6759" w:type="dxa"/>
          </w:tcPr>
          <w:p>
            <w:pPr>
              <w:pStyle w:val="TableParagraph"/>
              <w:spacing w:line="200" w:lineRule="exact"/>
              <w:ind w:left="107"/>
              <w:rPr>
                <w:sz w:val="18"/>
              </w:rPr>
            </w:pPr>
            <w:r>
              <w:rPr>
                <w:sz w:val="18"/>
              </w:rPr>
              <w:t>Puertas automáticas con deslizamiento horizontal (telescópicas).</w:t>
            </w:r>
          </w:p>
        </w:tc>
        <w:tc>
          <w:tcPr>
            <w:tcW w:w="1584" w:type="dxa"/>
          </w:tcPr>
          <w:p>
            <w:pPr>
              <w:pStyle w:val="TableParagraph"/>
              <w:spacing w:line="200" w:lineRule="exact"/>
              <w:ind w:left="113" w:right="106"/>
              <w:jc w:val="center"/>
              <w:rPr>
                <w:sz w:val="18"/>
              </w:rPr>
            </w:pPr>
            <w:r>
              <w:rPr>
                <w:color w:val="0000FF"/>
                <w:sz w:val="18"/>
              </w:rPr>
              <w:t>SÍ</w:t>
            </w:r>
          </w:p>
        </w:tc>
        <w:tc>
          <w:tcPr>
            <w:tcW w:w="937" w:type="dxa"/>
          </w:tcPr>
          <w:p>
            <w:pPr>
              <w:pStyle w:val="TableParagraph"/>
              <w:spacing w:line="200" w:lineRule="exact"/>
              <w:ind w:left="127" w:right="176"/>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146"/>
              </w:numPr>
              <w:tabs>
                <w:tab w:pos="468" w:val="left" w:leader="none"/>
                <w:tab w:pos="469" w:val="left" w:leader="none"/>
              </w:tabs>
              <w:spacing w:line="219" w:lineRule="exact" w:before="0" w:after="0"/>
              <w:ind w:left="468" w:right="0" w:hanging="361"/>
              <w:jc w:val="left"/>
              <w:rPr>
                <w:sz w:val="18"/>
              </w:rPr>
            </w:pPr>
            <w:r>
              <w:rPr>
                <w:sz w:val="18"/>
              </w:rPr>
              <w:t>Dispositivo de</w:t>
            </w:r>
            <w:r>
              <w:rPr>
                <w:spacing w:val="-3"/>
                <w:sz w:val="18"/>
              </w:rPr>
              <w:t> </w:t>
            </w:r>
            <w:r>
              <w:rPr>
                <w:sz w:val="18"/>
              </w:rPr>
              <w:t>protección</w:t>
            </w:r>
          </w:p>
          <w:p>
            <w:pPr>
              <w:pStyle w:val="TableParagraph"/>
              <w:spacing w:line="209" w:lineRule="exact" w:before="1"/>
              <w:ind w:left="468"/>
              <w:rPr>
                <w:sz w:val="18"/>
              </w:rPr>
            </w:pPr>
            <w:r>
              <w:rPr>
                <w:sz w:val="18"/>
              </w:rPr>
              <w:t>de puertas automáticas.</w:t>
            </w:r>
          </w:p>
        </w:tc>
        <w:tc>
          <w:tcPr>
            <w:tcW w:w="6759" w:type="dxa"/>
          </w:tcPr>
          <w:p>
            <w:pPr>
              <w:pStyle w:val="TableParagraph"/>
              <w:spacing w:line="200" w:lineRule="exact"/>
              <w:ind w:left="107"/>
              <w:rPr>
                <w:sz w:val="18"/>
              </w:rPr>
            </w:pPr>
            <w:r>
              <w:rPr>
                <w:sz w:val="18"/>
              </w:rPr>
              <w:t>Altura mínima cubierta por el dispositivo (m):</w:t>
            </w:r>
          </w:p>
        </w:tc>
        <w:tc>
          <w:tcPr>
            <w:tcW w:w="1584" w:type="dxa"/>
          </w:tcPr>
          <w:p>
            <w:pPr>
              <w:pStyle w:val="TableParagraph"/>
              <w:spacing w:line="200" w:lineRule="exact"/>
              <w:ind w:left="113" w:right="106"/>
              <w:jc w:val="center"/>
              <w:rPr>
                <w:sz w:val="18"/>
              </w:rPr>
            </w:pPr>
            <w:r>
              <w:rPr>
                <w:color w:val="0000FF"/>
                <w:sz w:val="18"/>
              </w:rPr>
              <w:t>1,00</w:t>
            </w:r>
          </w:p>
        </w:tc>
        <w:tc>
          <w:tcPr>
            <w:tcW w:w="937" w:type="dxa"/>
          </w:tcPr>
          <w:p>
            <w:pPr>
              <w:pStyle w:val="TableParagraph"/>
              <w:spacing w:before="22"/>
              <w:ind w:left="128" w:right="175"/>
              <w:jc w:val="center"/>
              <w:rPr>
                <w:b/>
                <w:sz w:val="14"/>
              </w:rPr>
            </w:pPr>
            <w:r>
              <w:rPr>
                <w:b/>
                <w:color w:val="7E7E7E"/>
                <w:sz w:val="14"/>
              </w:rPr>
              <w:t>A mejorar</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9" w:lineRule="exact"/>
              <w:ind w:left="107"/>
              <w:rPr>
                <w:sz w:val="18"/>
              </w:rPr>
            </w:pPr>
            <w:r>
              <w:rPr>
                <w:sz w:val="18"/>
              </w:rPr>
              <w:t>Altura máxima cubierta por el dispositivo (m):</w:t>
            </w:r>
          </w:p>
        </w:tc>
        <w:tc>
          <w:tcPr>
            <w:tcW w:w="1584" w:type="dxa"/>
          </w:tcPr>
          <w:p>
            <w:pPr>
              <w:pStyle w:val="TableParagraph"/>
              <w:spacing w:line="199" w:lineRule="exact"/>
              <w:ind w:left="113" w:right="107"/>
              <w:jc w:val="center"/>
              <w:rPr>
                <w:sz w:val="18"/>
              </w:rPr>
            </w:pPr>
            <w:r>
              <w:rPr>
                <w:color w:val="0000FF"/>
                <w:sz w:val="18"/>
              </w:rPr>
              <w:t>NP</w:t>
            </w:r>
          </w:p>
        </w:tc>
        <w:tc>
          <w:tcPr>
            <w:tcW w:w="937" w:type="dxa"/>
          </w:tcPr>
          <w:p>
            <w:pPr>
              <w:pStyle w:val="TableParagraph"/>
              <w:spacing w:before="23"/>
              <w:ind w:left="128" w:right="175"/>
              <w:jc w:val="center"/>
              <w:rPr>
                <w:b/>
                <w:sz w:val="14"/>
              </w:rPr>
            </w:pPr>
            <w:r>
              <w:rPr>
                <w:b/>
                <w:color w:val="7E7E7E"/>
                <w:sz w:val="14"/>
              </w:rPr>
              <w:t>A mejorar</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147"/>
              </w:numPr>
              <w:tabs>
                <w:tab w:pos="468" w:val="left" w:leader="none"/>
                <w:tab w:pos="469" w:val="left" w:leader="none"/>
              </w:tabs>
              <w:spacing w:line="219" w:lineRule="exact" w:before="0" w:after="0"/>
              <w:ind w:left="468" w:right="0" w:hanging="361"/>
              <w:jc w:val="left"/>
              <w:rPr>
                <w:sz w:val="18"/>
              </w:rPr>
            </w:pPr>
            <w:r>
              <w:rPr>
                <w:sz w:val="18"/>
              </w:rPr>
              <w:t>Tiempo de apertura de</w:t>
            </w:r>
            <w:r>
              <w:rPr>
                <w:spacing w:val="-5"/>
                <w:sz w:val="18"/>
              </w:rPr>
              <w:t> </w:t>
            </w:r>
            <w:r>
              <w:rPr>
                <w:sz w:val="18"/>
              </w:rPr>
              <w:t>las</w:t>
            </w:r>
          </w:p>
          <w:p>
            <w:pPr>
              <w:pStyle w:val="TableParagraph"/>
              <w:spacing w:line="211" w:lineRule="exact" w:before="1"/>
              <w:ind w:left="468"/>
              <w:rPr>
                <w:sz w:val="18"/>
              </w:rPr>
            </w:pPr>
            <w:r>
              <w:rPr>
                <w:sz w:val="18"/>
              </w:rPr>
              <w:t>puertas automáticas.</w:t>
            </w:r>
          </w:p>
        </w:tc>
        <w:tc>
          <w:tcPr>
            <w:tcW w:w="6759" w:type="dxa"/>
          </w:tcPr>
          <w:p>
            <w:pPr>
              <w:pStyle w:val="TableParagraph"/>
              <w:spacing w:line="200" w:lineRule="exact"/>
              <w:ind w:left="107"/>
              <w:rPr>
                <w:sz w:val="18"/>
              </w:rPr>
            </w:pPr>
            <w:r>
              <w:rPr>
                <w:sz w:val="18"/>
              </w:rPr>
              <w:t>Sistema de control ajustado para aumentar el tiempo de espera de las puertas.</w:t>
            </w:r>
          </w:p>
        </w:tc>
        <w:tc>
          <w:tcPr>
            <w:tcW w:w="1584" w:type="dxa"/>
          </w:tcPr>
          <w:p>
            <w:pPr>
              <w:pStyle w:val="TableParagraph"/>
              <w:spacing w:line="200" w:lineRule="exact"/>
              <w:ind w:left="113" w:right="105"/>
              <w:jc w:val="center"/>
              <w:rPr>
                <w:sz w:val="18"/>
              </w:rPr>
            </w:pPr>
            <w:r>
              <w:rPr>
                <w:color w:val="0000FF"/>
                <w:sz w:val="18"/>
              </w:rPr>
              <w:t>NO</w:t>
            </w:r>
          </w:p>
        </w:tc>
        <w:tc>
          <w:tcPr>
            <w:tcW w:w="937" w:type="dxa"/>
          </w:tcPr>
          <w:p>
            <w:pPr>
              <w:pStyle w:val="TableParagraph"/>
              <w:spacing w:before="25"/>
              <w:ind w:left="128" w:right="175"/>
              <w:jc w:val="center"/>
              <w:rPr>
                <w:b/>
                <w:sz w:val="14"/>
              </w:rPr>
            </w:pPr>
            <w:r>
              <w:rPr>
                <w:b/>
                <w:color w:val="7E7E7E"/>
                <w:sz w:val="14"/>
              </w:rPr>
              <w:t>A mejorar</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Dispositivos para el cierre y apertura de las puertas en las botoneras.</w:t>
            </w:r>
          </w:p>
        </w:tc>
        <w:tc>
          <w:tcPr>
            <w:tcW w:w="1584" w:type="dxa"/>
          </w:tcPr>
          <w:p>
            <w:pPr>
              <w:pStyle w:val="TableParagraph"/>
              <w:spacing w:line="200" w:lineRule="exact"/>
              <w:ind w:left="113" w:right="106"/>
              <w:jc w:val="center"/>
              <w:rPr>
                <w:sz w:val="18"/>
              </w:rPr>
            </w:pPr>
            <w:r>
              <w:rPr>
                <w:color w:val="0000FF"/>
                <w:sz w:val="18"/>
              </w:rPr>
              <w:t>SÍ</w:t>
            </w:r>
          </w:p>
        </w:tc>
        <w:tc>
          <w:tcPr>
            <w:tcW w:w="937" w:type="dxa"/>
          </w:tcPr>
          <w:p>
            <w:pPr>
              <w:pStyle w:val="TableParagraph"/>
              <w:spacing w:line="200" w:lineRule="exact"/>
              <w:ind w:left="127" w:right="176"/>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9320" w:type="dxa"/>
            <w:gridSpan w:val="2"/>
          </w:tcPr>
          <w:p>
            <w:pPr>
              <w:pStyle w:val="TableParagraph"/>
              <w:spacing w:line="198" w:lineRule="exact"/>
              <w:ind w:left="468"/>
              <w:rPr>
                <w:b/>
                <w:sz w:val="18"/>
              </w:rPr>
            </w:pPr>
            <w:r>
              <w:rPr>
                <w:b/>
                <w:sz w:val="18"/>
              </w:rPr>
              <w:t>Precisión de parada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148"/>
              </w:numPr>
              <w:tabs>
                <w:tab w:pos="468" w:val="left" w:leader="none"/>
                <w:tab w:pos="469" w:val="left" w:leader="none"/>
              </w:tabs>
              <w:spacing w:line="219" w:lineRule="exact" w:before="1" w:after="0"/>
              <w:ind w:left="468" w:right="0" w:hanging="361"/>
              <w:jc w:val="left"/>
              <w:rPr>
                <w:sz w:val="18"/>
              </w:rPr>
            </w:pPr>
            <w:r>
              <w:rPr>
                <w:sz w:val="18"/>
              </w:rPr>
              <w:t>Escalón entre el nivel</w:t>
            </w:r>
            <w:r>
              <w:rPr>
                <w:spacing w:val="-6"/>
                <w:sz w:val="18"/>
              </w:rPr>
              <w:t> </w:t>
            </w:r>
            <w:r>
              <w:rPr>
                <w:sz w:val="18"/>
              </w:rPr>
              <w:t>de</w:t>
            </w:r>
          </w:p>
          <w:p>
            <w:pPr>
              <w:pStyle w:val="TableParagraph"/>
              <w:spacing w:line="211" w:lineRule="exact"/>
              <w:ind w:left="468"/>
              <w:rPr>
                <w:sz w:val="18"/>
              </w:rPr>
            </w:pPr>
            <w:r>
              <w:rPr>
                <w:sz w:val="18"/>
              </w:rPr>
              <w:t>planta y el ascensor.</w:t>
            </w:r>
          </w:p>
        </w:tc>
        <w:tc>
          <w:tcPr>
            <w:tcW w:w="6759" w:type="dxa"/>
          </w:tcPr>
          <w:p>
            <w:pPr>
              <w:pStyle w:val="TableParagraph"/>
              <w:spacing w:line="199" w:lineRule="exact" w:before="1"/>
              <w:ind w:left="107"/>
              <w:rPr>
                <w:sz w:val="18"/>
              </w:rPr>
            </w:pPr>
            <w:r>
              <w:rPr>
                <w:sz w:val="18"/>
              </w:rPr>
              <w:t>Precisión de parada (mm):</w:t>
            </w:r>
          </w:p>
        </w:tc>
        <w:tc>
          <w:tcPr>
            <w:tcW w:w="1584" w:type="dxa"/>
          </w:tcPr>
          <w:p>
            <w:pPr>
              <w:pStyle w:val="TableParagraph"/>
              <w:spacing w:line="199" w:lineRule="exact" w:before="1"/>
              <w:ind w:left="113" w:right="103"/>
              <w:jc w:val="center"/>
              <w:rPr>
                <w:sz w:val="18"/>
              </w:rPr>
            </w:pPr>
            <w:r>
              <w:rPr>
                <w:color w:val="0000FF"/>
                <w:sz w:val="18"/>
              </w:rPr>
              <w:t>15</w:t>
            </w:r>
          </w:p>
        </w:tc>
        <w:tc>
          <w:tcPr>
            <w:tcW w:w="937" w:type="dxa"/>
          </w:tcPr>
          <w:p>
            <w:pPr>
              <w:pStyle w:val="TableParagraph"/>
              <w:spacing w:before="25"/>
              <w:ind w:left="128" w:right="175"/>
              <w:jc w:val="center"/>
              <w:rPr>
                <w:b/>
                <w:sz w:val="14"/>
              </w:rPr>
            </w:pPr>
            <w:r>
              <w:rPr>
                <w:b/>
                <w:color w:val="7E7E7E"/>
                <w:sz w:val="14"/>
              </w:rPr>
              <w:t>A mejorar</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Precisión de nivelación (mm):</w:t>
            </w:r>
          </w:p>
        </w:tc>
        <w:tc>
          <w:tcPr>
            <w:tcW w:w="1584" w:type="dxa"/>
          </w:tcPr>
          <w:p>
            <w:pPr>
              <w:pStyle w:val="TableParagraph"/>
              <w:spacing w:line="200" w:lineRule="exact"/>
              <w:ind w:left="113" w:right="103"/>
              <w:jc w:val="center"/>
              <w:rPr>
                <w:sz w:val="18"/>
              </w:rPr>
            </w:pPr>
            <w:r>
              <w:rPr>
                <w:color w:val="0000FF"/>
                <w:sz w:val="18"/>
              </w:rPr>
              <w:t>10</w:t>
            </w:r>
          </w:p>
        </w:tc>
        <w:tc>
          <w:tcPr>
            <w:tcW w:w="937" w:type="dxa"/>
          </w:tcPr>
          <w:p>
            <w:pPr>
              <w:pStyle w:val="TableParagraph"/>
              <w:spacing w:line="200" w:lineRule="exact"/>
              <w:ind w:left="128" w:right="175"/>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149"/>
              </w:numPr>
              <w:tabs>
                <w:tab w:pos="468" w:val="left" w:leader="none"/>
                <w:tab w:pos="469" w:val="left" w:leader="none"/>
              </w:tabs>
              <w:spacing w:line="219" w:lineRule="exact" w:before="0" w:after="0"/>
              <w:ind w:left="468" w:right="0" w:hanging="361"/>
              <w:jc w:val="left"/>
              <w:rPr>
                <w:sz w:val="18"/>
              </w:rPr>
            </w:pPr>
            <w:r>
              <w:rPr>
                <w:sz w:val="18"/>
              </w:rPr>
              <w:t>Uso de</w:t>
            </w:r>
            <w:r>
              <w:rPr>
                <w:spacing w:val="-2"/>
                <w:sz w:val="18"/>
              </w:rPr>
              <w:t> </w:t>
            </w:r>
            <w:r>
              <w:rPr>
                <w:sz w:val="18"/>
              </w:rPr>
              <w:t>botoneras.</w:t>
            </w:r>
          </w:p>
        </w:tc>
        <w:tc>
          <w:tcPr>
            <w:tcW w:w="6759" w:type="dxa"/>
          </w:tcPr>
          <w:p>
            <w:pPr>
              <w:pStyle w:val="TableParagraph"/>
              <w:spacing w:line="200" w:lineRule="exact"/>
              <w:ind w:left="107"/>
              <w:rPr>
                <w:sz w:val="18"/>
              </w:rPr>
            </w:pPr>
            <w:r>
              <w:rPr>
                <w:sz w:val="18"/>
              </w:rPr>
              <w:t>Botonera planta. Altura (m):</w:t>
            </w:r>
          </w:p>
        </w:tc>
        <w:tc>
          <w:tcPr>
            <w:tcW w:w="1584" w:type="dxa"/>
          </w:tcPr>
          <w:p>
            <w:pPr>
              <w:pStyle w:val="TableParagraph"/>
              <w:spacing w:line="200" w:lineRule="exact"/>
              <w:ind w:left="113" w:right="106"/>
              <w:jc w:val="center"/>
              <w:rPr>
                <w:sz w:val="18"/>
              </w:rPr>
            </w:pPr>
            <w:r>
              <w:rPr>
                <w:color w:val="0000FF"/>
                <w:sz w:val="18"/>
              </w:rPr>
              <w:t>1,02</w:t>
            </w:r>
          </w:p>
        </w:tc>
        <w:tc>
          <w:tcPr>
            <w:tcW w:w="937" w:type="dxa"/>
          </w:tcPr>
          <w:p>
            <w:pPr>
              <w:pStyle w:val="TableParagraph"/>
              <w:spacing w:line="200" w:lineRule="exact"/>
              <w:ind w:left="128" w:right="176"/>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Botonera cabina. Altura mínima / máxima (m):</w:t>
            </w:r>
          </w:p>
        </w:tc>
        <w:tc>
          <w:tcPr>
            <w:tcW w:w="1584" w:type="dxa"/>
          </w:tcPr>
          <w:p>
            <w:pPr>
              <w:pStyle w:val="TableParagraph"/>
              <w:spacing w:line="198" w:lineRule="exact"/>
              <w:ind w:left="113" w:right="100"/>
              <w:jc w:val="center"/>
              <w:rPr>
                <w:sz w:val="18"/>
              </w:rPr>
            </w:pPr>
            <w:r>
              <w:rPr>
                <w:color w:val="0000FF"/>
                <w:sz w:val="18"/>
              </w:rPr>
              <w:t>1,07 / 1,24</w:t>
            </w:r>
          </w:p>
        </w:tc>
        <w:tc>
          <w:tcPr>
            <w:tcW w:w="937" w:type="dxa"/>
          </w:tcPr>
          <w:p>
            <w:pPr>
              <w:pStyle w:val="TableParagraph"/>
              <w:spacing w:before="22"/>
              <w:ind w:left="128" w:right="175"/>
              <w:jc w:val="center"/>
              <w:rPr>
                <w:b/>
                <w:sz w:val="14"/>
              </w:rPr>
            </w:pPr>
            <w:r>
              <w:rPr>
                <w:b/>
                <w:color w:val="7E7E7E"/>
                <w:sz w:val="14"/>
              </w:rPr>
              <w:t>A mejorar</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Pulsadores sensores térmicos en cabina.</w:t>
            </w:r>
          </w:p>
        </w:tc>
        <w:tc>
          <w:tcPr>
            <w:tcW w:w="1584" w:type="dxa"/>
          </w:tcPr>
          <w:p>
            <w:pPr>
              <w:pStyle w:val="TableParagraph"/>
              <w:spacing w:line="200" w:lineRule="exact"/>
              <w:ind w:left="113" w:right="105"/>
              <w:jc w:val="center"/>
              <w:rPr>
                <w:sz w:val="18"/>
              </w:rPr>
            </w:pPr>
            <w:r>
              <w:rPr>
                <w:color w:val="0000FF"/>
                <w:sz w:val="18"/>
              </w:rPr>
              <w:t>NO</w:t>
            </w:r>
          </w:p>
        </w:tc>
        <w:tc>
          <w:tcPr>
            <w:tcW w:w="937" w:type="dxa"/>
          </w:tcPr>
          <w:p>
            <w:pPr>
              <w:pStyle w:val="TableParagraph"/>
              <w:spacing w:line="200" w:lineRule="exact"/>
              <w:ind w:left="126" w:right="176"/>
              <w:jc w:val="center"/>
              <w:rPr>
                <w:b/>
                <w:sz w:val="18"/>
              </w:rPr>
            </w:pPr>
            <w:r>
              <w:rPr>
                <w:b/>
                <w:color w:val="002E6C"/>
                <w:sz w:val="18"/>
              </w:rPr>
              <w:t>A/-</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Botones con caracteres en Braille y en alto relieve, contrastados cromáticamente.</w:t>
            </w:r>
          </w:p>
        </w:tc>
        <w:tc>
          <w:tcPr>
            <w:tcW w:w="1584" w:type="dxa"/>
          </w:tcPr>
          <w:p>
            <w:pPr>
              <w:pStyle w:val="TableParagraph"/>
              <w:spacing w:line="200" w:lineRule="exact"/>
              <w:ind w:left="113" w:right="106"/>
              <w:jc w:val="center"/>
              <w:rPr>
                <w:sz w:val="18"/>
              </w:rPr>
            </w:pPr>
            <w:r>
              <w:rPr>
                <w:color w:val="0000FF"/>
                <w:sz w:val="18"/>
              </w:rPr>
              <w:t>SÍ</w:t>
            </w:r>
          </w:p>
        </w:tc>
        <w:tc>
          <w:tcPr>
            <w:tcW w:w="937" w:type="dxa"/>
          </w:tcPr>
          <w:p>
            <w:pPr>
              <w:pStyle w:val="TableParagraph"/>
              <w:spacing w:line="200" w:lineRule="exact"/>
              <w:ind w:left="127" w:right="176"/>
              <w:jc w:val="center"/>
              <w:rPr>
                <w:b/>
                <w:sz w:val="18"/>
              </w:rPr>
            </w:pPr>
            <w:r>
              <w:rPr>
                <w:b/>
                <w:color w:val="002E6C"/>
                <w:sz w:val="18"/>
              </w:rPr>
              <w:t>A/Ac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val="restart"/>
          </w:tcPr>
          <w:p>
            <w:pPr>
              <w:pStyle w:val="TableParagraph"/>
              <w:numPr>
                <w:ilvl w:val="0"/>
                <w:numId w:val="150"/>
              </w:numPr>
              <w:tabs>
                <w:tab w:pos="468" w:val="left" w:leader="none"/>
                <w:tab w:pos="469" w:val="left" w:leader="none"/>
              </w:tabs>
              <w:spacing w:line="219" w:lineRule="exact" w:before="0" w:after="0"/>
              <w:ind w:left="468" w:right="0" w:hanging="361"/>
              <w:jc w:val="left"/>
              <w:rPr>
                <w:sz w:val="18"/>
              </w:rPr>
            </w:pPr>
            <w:r>
              <w:rPr>
                <w:sz w:val="18"/>
              </w:rPr>
              <w:t>Detección de</w:t>
            </w:r>
            <w:r>
              <w:rPr>
                <w:spacing w:val="-5"/>
                <w:sz w:val="18"/>
              </w:rPr>
              <w:t> </w:t>
            </w:r>
            <w:r>
              <w:rPr>
                <w:sz w:val="18"/>
              </w:rPr>
              <w:t>obstáculos.</w:t>
            </w:r>
          </w:p>
        </w:tc>
        <w:tc>
          <w:tcPr>
            <w:tcW w:w="6759" w:type="dxa"/>
          </w:tcPr>
          <w:p>
            <w:pPr>
              <w:pStyle w:val="TableParagraph"/>
              <w:spacing w:line="198" w:lineRule="exact"/>
              <w:ind w:left="107"/>
              <w:rPr>
                <w:sz w:val="18"/>
              </w:rPr>
            </w:pPr>
            <w:r>
              <w:rPr>
                <w:sz w:val="18"/>
              </w:rPr>
              <w:t>Espejo de seguridad en el fondo de la cabina.</w:t>
            </w:r>
          </w:p>
        </w:tc>
        <w:tc>
          <w:tcPr>
            <w:tcW w:w="1584" w:type="dxa"/>
          </w:tcPr>
          <w:p>
            <w:pPr>
              <w:pStyle w:val="TableParagraph"/>
              <w:spacing w:line="198" w:lineRule="exact"/>
              <w:ind w:left="113" w:right="106"/>
              <w:jc w:val="center"/>
              <w:rPr>
                <w:sz w:val="18"/>
              </w:rPr>
            </w:pPr>
            <w:r>
              <w:rPr>
                <w:color w:val="0000FF"/>
                <w:sz w:val="18"/>
              </w:rPr>
              <w:t>SÍ</w:t>
            </w:r>
          </w:p>
        </w:tc>
        <w:tc>
          <w:tcPr>
            <w:tcW w:w="937" w:type="dxa"/>
          </w:tcPr>
          <w:p>
            <w:pPr>
              <w:pStyle w:val="TableParagraph"/>
              <w:spacing w:line="198" w:lineRule="exact"/>
              <w:ind w:left="128" w:right="176"/>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7"/>
              <w:rPr>
                <w:sz w:val="18"/>
              </w:rPr>
            </w:pPr>
            <w:r>
              <w:rPr>
                <w:sz w:val="18"/>
              </w:rPr>
              <w:t>Altura zócalo de protección (cm):</w:t>
            </w:r>
          </w:p>
        </w:tc>
        <w:tc>
          <w:tcPr>
            <w:tcW w:w="1584" w:type="dxa"/>
          </w:tcPr>
          <w:p>
            <w:pPr>
              <w:pStyle w:val="TableParagraph"/>
              <w:spacing w:line="199" w:lineRule="exact" w:before="1"/>
              <w:ind w:left="113" w:right="103"/>
              <w:jc w:val="center"/>
              <w:rPr>
                <w:sz w:val="18"/>
              </w:rPr>
            </w:pPr>
            <w:r>
              <w:rPr>
                <w:color w:val="0000FF"/>
                <w:sz w:val="18"/>
              </w:rPr>
              <w:t>90</w:t>
            </w:r>
          </w:p>
        </w:tc>
        <w:tc>
          <w:tcPr>
            <w:tcW w:w="937" w:type="dxa"/>
          </w:tcPr>
          <w:p>
            <w:pPr>
              <w:pStyle w:val="TableParagraph"/>
              <w:spacing w:line="199" w:lineRule="exact" w:before="1"/>
              <w:ind w:left="128" w:right="176"/>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151"/>
              </w:numPr>
              <w:tabs>
                <w:tab w:pos="468" w:val="left" w:leader="none"/>
                <w:tab w:pos="469" w:val="left" w:leader="none"/>
              </w:tabs>
              <w:spacing w:line="219" w:lineRule="exact" w:before="0" w:after="0"/>
              <w:ind w:left="468" w:right="0" w:hanging="361"/>
              <w:jc w:val="left"/>
              <w:rPr>
                <w:sz w:val="18"/>
              </w:rPr>
            </w:pPr>
            <w:r>
              <w:rPr>
                <w:sz w:val="18"/>
              </w:rPr>
              <w:t>Pasamanos.</w:t>
            </w:r>
          </w:p>
        </w:tc>
        <w:tc>
          <w:tcPr>
            <w:tcW w:w="6759" w:type="dxa"/>
          </w:tcPr>
          <w:p>
            <w:pPr>
              <w:pStyle w:val="TableParagraph"/>
              <w:spacing w:line="200" w:lineRule="exact"/>
              <w:ind w:left="107"/>
              <w:rPr>
                <w:sz w:val="18"/>
              </w:rPr>
            </w:pPr>
            <w:r>
              <w:rPr>
                <w:sz w:val="18"/>
              </w:rPr>
              <w:t>Altura borde superior (mm):</w:t>
            </w:r>
          </w:p>
        </w:tc>
        <w:tc>
          <w:tcPr>
            <w:tcW w:w="1584" w:type="dxa"/>
          </w:tcPr>
          <w:p>
            <w:pPr>
              <w:pStyle w:val="TableParagraph"/>
              <w:spacing w:line="200" w:lineRule="exact"/>
              <w:ind w:left="113" w:right="103"/>
              <w:jc w:val="center"/>
              <w:rPr>
                <w:sz w:val="18"/>
              </w:rPr>
            </w:pPr>
            <w:r>
              <w:rPr>
                <w:color w:val="0000FF"/>
                <w:sz w:val="18"/>
              </w:rPr>
              <w:t>900</w:t>
            </w:r>
          </w:p>
        </w:tc>
        <w:tc>
          <w:tcPr>
            <w:tcW w:w="937" w:type="dxa"/>
          </w:tcPr>
          <w:p>
            <w:pPr>
              <w:pStyle w:val="TableParagraph"/>
              <w:spacing w:line="200" w:lineRule="exact"/>
              <w:ind w:left="128" w:right="176"/>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Pasamanos en lateral de cabina.</w:t>
            </w:r>
          </w:p>
        </w:tc>
        <w:tc>
          <w:tcPr>
            <w:tcW w:w="1584" w:type="dxa"/>
          </w:tcPr>
          <w:p>
            <w:pPr>
              <w:pStyle w:val="TableParagraph"/>
              <w:spacing w:line="200" w:lineRule="exact"/>
              <w:ind w:left="113" w:right="106"/>
              <w:jc w:val="center"/>
              <w:rPr>
                <w:sz w:val="18"/>
              </w:rPr>
            </w:pPr>
            <w:r>
              <w:rPr>
                <w:color w:val="0000FF"/>
                <w:sz w:val="18"/>
              </w:rPr>
              <w:t>SÍ</w:t>
            </w:r>
          </w:p>
        </w:tc>
        <w:tc>
          <w:tcPr>
            <w:tcW w:w="937" w:type="dxa"/>
          </w:tcPr>
          <w:p>
            <w:pPr>
              <w:pStyle w:val="TableParagraph"/>
              <w:spacing w:line="200" w:lineRule="exact"/>
              <w:ind w:left="128" w:right="176"/>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Pasamanos en fondo de cabina.</w:t>
            </w:r>
          </w:p>
        </w:tc>
        <w:tc>
          <w:tcPr>
            <w:tcW w:w="1584" w:type="dxa"/>
          </w:tcPr>
          <w:p>
            <w:pPr>
              <w:pStyle w:val="TableParagraph"/>
              <w:spacing w:line="198" w:lineRule="exact"/>
              <w:ind w:left="113" w:right="106"/>
              <w:jc w:val="center"/>
              <w:rPr>
                <w:sz w:val="18"/>
              </w:rPr>
            </w:pPr>
            <w:r>
              <w:rPr>
                <w:color w:val="0000FF"/>
                <w:sz w:val="18"/>
              </w:rPr>
              <w:t>SÍ</w:t>
            </w:r>
          </w:p>
        </w:tc>
        <w:tc>
          <w:tcPr>
            <w:tcW w:w="937" w:type="dxa"/>
          </w:tcPr>
          <w:p>
            <w:pPr>
              <w:pStyle w:val="TableParagraph"/>
              <w:spacing w:line="198" w:lineRule="exact"/>
              <w:ind w:left="128" w:right="176"/>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Extremos cerrados y doblados hacia la pared.</w:t>
            </w:r>
          </w:p>
        </w:tc>
        <w:tc>
          <w:tcPr>
            <w:tcW w:w="1584" w:type="dxa"/>
          </w:tcPr>
          <w:p>
            <w:pPr>
              <w:pStyle w:val="TableParagraph"/>
              <w:spacing w:line="200" w:lineRule="exact"/>
              <w:ind w:left="113" w:right="106"/>
              <w:jc w:val="center"/>
              <w:rPr>
                <w:sz w:val="18"/>
              </w:rPr>
            </w:pPr>
            <w:r>
              <w:rPr>
                <w:color w:val="0000FF"/>
                <w:sz w:val="18"/>
              </w:rPr>
              <w:t>SÍ</w:t>
            </w:r>
          </w:p>
        </w:tc>
        <w:tc>
          <w:tcPr>
            <w:tcW w:w="937" w:type="dxa"/>
          </w:tcPr>
          <w:p>
            <w:pPr>
              <w:pStyle w:val="TableParagraph"/>
              <w:spacing w:line="200" w:lineRule="exact"/>
              <w:ind w:left="128" w:right="176"/>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9320" w:type="dxa"/>
            <w:gridSpan w:val="2"/>
          </w:tcPr>
          <w:p>
            <w:pPr>
              <w:pStyle w:val="TableParagraph"/>
              <w:spacing w:line="200" w:lineRule="exact"/>
              <w:ind w:left="468"/>
              <w:rPr>
                <w:b/>
                <w:sz w:val="18"/>
              </w:rPr>
            </w:pPr>
            <w:r>
              <w:rPr>
                <w:b/>
                <w:sz w:val="18"/>
              </w:rPr>
              <w:t>Señalización de maniobras y alarma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val="restart"/>
          </w:tcPr>
          <w:p>
            <w:pPr>
              <w:pStyle w:val="TableParagraph"/>
              <w:numPr>
                <w:ilvl w:val="0"/>
                <w:numId w:val="152"/>
              </w:numPr>
              <w:tabs>
                <w:tab w:pos="468" w:val="left" w:leader="none"/>
                <w:tab w:pos="469" w:val="left" w:leader="none"/>
              </w:tabs>
              <w:spacing w:line="240" w:lineRule="auto" w:before="0" w:after="0"/>
              <w:ind w:left="468" w:right="604" w:hanging="361"/>
              <w:jc w:val="left"/>
              <w:rPr>
                <w:sz w:val="18"/>
              </w:rPr>
            </w:pPr>
            <w:r>
              <w:rPr>
                <w:sz w:val="18"/>
              </w:rPr>
              <w:t>Señalización de la maniobra en</w:t>
            </w:r>
            <w:r>
              <w:rPr>
                <w:spacing w:val="-6"/>
                <w:sz w:val="18"/>
              </w:rPr>
              <w:t> </w:t>
            </w:r>
            <w:r>
              <w:rPr>
                <w:sz w:val="18"/>
              </w:rPr>
              <w:t>planta.</w:t>
            </w:r>
          </w:p>
        </w:tc>
        <w:tc>
          <w:tcPr>
            <w:tcW w:w="6759" w:type="dxa"/>
          </w:tcPr>
          <w:p>
            <w:pPr>
              <w:pStyle w:val="TableParagraph"/>
              <w:spacing w:line="198" w:lineRule="exact"/>
              <w:ind w:left="107"/>
              <w:rPr>
                <w:sz w:val="18"/>
              </w:rPr>
            </w:pPr>
            <w:r>
              <w:rPr>
                <w:sz w:val="18"/>
              </w:rPr>
              <w:t>Maniobras automáticas simples o universales: señal audible de apertura.</w:t>
            </w:r>
          </w:p>
        </w:tc>
        <w:tc>
          <w:tcPr>
            <w:tcW w:w="1584" w:type="dxa"/>
          </w:tcPr>
          <w:p>
            <w:pPr>
              <w:pStyle w:val="TableParagraph"/>
              <w:spacing w:line="198" w:lineRule="exact"/>
              <w:ind w:left="113" w:right="105"/>
              <w:jc w:val="center"/>
              <w:rPr>
                <w:sz w:val="18"/>
              </w:rPr>
            </w:pPr>
            <w:r>
              <w:rPr>
                <w:color w:val="0000FF"/>
                <w:sz w:val="18"/>
              </w:rPr>
              <w:t>NO</w:t>
            </w:r>
          </w:p>
        </w:tc>
        <w:tc>
          <w:tcPr>
            <w:tcW w:w="937" w:type="dxa"/>
          </w:tcPr>
          <w:p>
            <w:pPr>
              <w:pStyle w:val="TableParagraph"/>
              <w:spacing w:before="22"/>
              <w:ind w:left="128" w:right="175"/>
              <w:jc w:val="center"/>
              <w:rPr>
                <w:b/>
                <w:sz w:val="14"/>
              </w:rPr>
            </w:pPr>
            <w:r>
              <w:rPr>
                <w:b/>
                <w:color w:val="7E7E7E"/>
                <w:sz w:val="14"/>
              </w:rPr>
              <w:t>A mejorar</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7"/>
              <w:rPr>
                <w:sz w:val="18"/>
              </w:rPr>
            </w:pPr>
            <w:r>
              <w:rPr>
                <w:sz w:val="18"/>
              </w:rPr>
              <w:t>Maniobras colectivas: flechas iluminadas cerca de las puertas, con señal audible.</w:t>
            </w:r>
          </w:p>
        </w:tc>
        <w:tc>
          <w:tcPr>
            <w:tcW w:w="1584" w:type="dxa"/>
          </w:tcPr>
          <w:p>
            <w:pPr>
              <w:pStyle w:val="TableParagraph"/>
              <w:spacing w:line="199" w:lineRule="exact" w:before="1"/>
              <w:ind w:left="113" w:right="107"/>
              <w:jc w:val="center"/>
              <w:rPr>
                <w:sz w:val="18"/>
              </w:rPr>
            </w:pPr>
            <w:r>
              <w:rPr>
                <w:color w:val="0000FF"/>
                <w:sz w:val="18"/>
              </w:rPr>
              <w:t>NP</w:t>
            </w:r>
          </w:p>
        </w:tc>
        <w:tc>
          <w:tcPr>
            <w:tcW w:w="937" w:type="dxa"/>
          </w:tcPr>
          <w:p>
            <w:pPr>
              <w:pStyle w:val="TableParagraph"/>
              <w:spacing w:line="199" w:lineRule="exact" w:before="1"/>
              <w:ind w:left="128" w:right="176"/>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Ascensor único: dispositivo único en la cabina visible y audible desde la planta.</w:t>
            </w:r>
          </w:p>
        </w:tc>
        <w:tc>
          <w:tcPr>
            <w:tcW w:w="1584" w:type="dxa"/>
          </w:tcPr>
          <w:p>
            <w:pPr>
              <w:pStyle w:val="TableParagraph"/>
              <w:spacing w:line="200" w:lineRule="exact"/>
              <w:ind w:left="113" w:right="107"/>
              <w:jc w:val="center"/>
              <w:rPr>
                <w:sz w:val="18"/>
              </w:rPr>
            </w:pPr>
            <w:r>
              <w:rPr>
                <w:color w:val="0000FF"/>
                <w:sz w:val="18"/>
              </w:rPr>
              <w:t>NP</w:t>
            </w:r>
          </w:p>
        </w:tc>
        <w:tc>
          <w:tcPr>
            <w:tcW w:w="937" w:type="dxa"/>
          </w:tcPr>
          <w:p>
            <w:pPr>
              <w:pStyle w:val="TableParagraph"/>
              <w:spacing w:line="200" w:lineRule="exact"/>
              <w:ind w:left="128" w:right="176"/>
              <w:jc w:val="center"/>
              <w:rPr>
                <w:sz w:val="18"/>
              </w:rPr>
            </w:pPr>
            <w:r>
              <w:rPr>
                <w:sz w:val="18"/>
              </w:rPr>
              <w:t>---</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153"/>
              </w:numPr>
              <w:tabs>
                <w:tab w:pos="468" w:val="left" w:leader="none"/>
                <w:tab w:pos="469" w:val="left" w:leader="none"/>
              </w:tabs>
              <w:spacing w:line="219" w:lineRule="exact" w:before="0" w:after="0"/>
              <w:ind w:left="468" w:right="0" w:hanging="361"/>
              <w:jc w:val="left"/>
              <w:rPr>
                <w:sz w:val="18"/>
              </w:rPr>
            </w:pPr>
            <w:r>
              <w:rPr>
                <w:sz w:val="18"/>
              </w:rPr>
              <w:t>Señalización de</w:t>
            </w:r>
            <w:r>
              <w:rPr>
                <w:spacing w:val="-3"/>
                <w:sz w:val="18"/>
              </w:rPr>
              <w:t> </w:t>
            </w:r>
            <w:r>
              <w:rPr>
                <w:sz w:val="18"/>
              </w:rPr>
              <w:t>la</w:t>
            </w:r>
          </w:p>
          <w:p>
            <w:pPr>
              <w:pStyle w:val="TableParagraph"/>
              <w:spacing w:line="209" w:lineRule="exact" w:before="1"/>
              <w:ind w:left="468"/>
              <w:rPr>
                <w:sz w:val="18"/>
              </w:rPr>
            </w:pPr>
            <w:r>
              <w:rPr>
                <w:sz w:val="18"/>
              </w:rPr>
              <w:t>maniobra en cabina</w:t>
            </w:r>
          </w:p>
        </w:tc>
        <w:tc>
          <w:tcPr>
            <w:tcW w:w="6759" w:type="dxa"/>
          </w:tcPr>
          <w:p>
            <w:pPr>
              <w:pStyle w:val="TableParagraph"/>
              <w:spacing w:line="200" w:lineRule="exact"/>
              <w:ind w:left="107"/>
              <w:rPr>
                <w:sz w:val="18"/>
              </w:rPr>
            </w:pPr>
            <w:r>
              <w:rPr>
                <w:sz w:val="18"/>
              </w:rPr>
              <w:t>Señal de posición dentro o encima de la botonera de la cabina.</w:t>
            </w:r>
          </w:p>
        </w:tc>
        <w:tc>
          <w:tcPr>
            <w:tcW w:w="1584" w:type="dxa"/>
          </w:tcPr>
          <w:p>
            <w:pPr>
              <w:pStyle w:val="TableParagraph"/>
              <w:spacing w:line="200" w:lineRule="exact"/>
              <w:ind w:left="113" w:right="106"/>
              <w:jc w:val="center"/>
              <w:rPr>
                <w:sz w:val="18"/>
              </w:rPr>
            </w:pPr>
            <w:r>
              <w:rPr>
                <w:color w:val="0000FF"/>
                <w:sz w:val="18"/>
              </w:rPr>
              <w:t>SÍ</w:t>
            </w:r>
          </w:p>
        </w:tc>
        <w:tc>
          <w:tcPr>
            <w:tcW w:w="937" w:type="dxa"/>
          </w:tcPr>
          <w:p>
            <w:pPr>
              <w:pStyle w:val="TableParagraph"/>
              <w:spacing w:line="200" w:lineRule="exact"/>
              <w:ind w:left="128" w:right="176"/>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Parada de cabina: voz indicando la posición de cabina en una de las lenguas oficiales.</w:t>
            </w:r>
          </w:p>
        </w:tc>
        <w:tc>
          <w:tcPr>
            <w:tcW w:w="1584" w:type="dxa"/>
          </w:tcPr>
          <w:p>
            <w:pPr>
              <w:pStyle w:val="TableParagraph"/>
              <w:spacing w:line="198" w:lineRule="exact"/>
              <w:ind w:left="113" w:right="105"/>
              <w:jc w:val="center"/>
              <w:rPr>
                <w:sz w:val="18"/>
              </w:rPr>
            </w:pPr>
            <w:r>
              <w:rPr>
                <w:color w:val="0000FF"/>
                <w:sz w:val="18"/>
              </w:rPr>
              <w:t>NO</w:t>
            </w:r>
          </w:p>
        </w:tc>
        <w:tc>
          <w:tcPr>
            <w:tcW w:w="937" w:type="dxa"/>
          </w:tcPr>
          <w:p>
            <w:pPr>
              <w:pStyle w:val="TableParagraph"/>
              <w:spacing w:before="22"/>
              <w:ind w:left="128" w:right="175"/>
              <w:jc w:val="center"/>
              <w:rPr>
                <w:b/>
                <w:sz w:val="14"/>
              </w:rPr>
            </w:pPr>
            <w:r>
              <w:rPr>
                <w:b/>
                <w:color w:val="7E7E7E"/>
                <w:sz w:val="14"/>
              </w:rPr>
              <w:t>A mejorar</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1" w:hRule="atLeast"/>
        </w:trPr>
        <w:tc>
          <w:tcPr>
            <w:tcW w:w="2561" w:type="dxa"/>
            <w:vMerge w:val="restart"/>
          </w:tcPr>
          <w:p>
            <w:pPr>
              <w:pStyle w:val="TableParagraph"/>
              <w:numPr>
                <w:ilvl w:val="0"/>
                <w:numId w:val="154"/>
              </w:numPr>
              <w:tabs>
                <w:tab w:pos="468" w:val="left" w:leader="none"/>
                <w:tab w:pos="469" w:val="left" w:leader="none"/>
              </w:tabs>
              <w:spacing w:line="240" w:lineRule="auto" w:before="2" w:after="0"/>
              <w:ind w:left="468" w:right="186" w:hanging="361"/>
              <w:jc w:val="left"/>
              <w:rPr>
                <w:sz w:val="18"/>
              </w:rPr>
            </w:pPr>
            <w:r>
              <w:rPr>
                <w:sz w:val="18"/>
              </w:rPr>
              <w:t>Señalización de alarma</w:t>
            </w:r>
            <w:r>
              <w:rPr>
                <w:spacing w:val="-9"/>
                <w:sz w:val="18"/>
              </w:rPr>
              <w:t> </w:t>
            </w:r>
            <w:r>
              <w:rPr>
                <w:sz w:val="18"/>
              </w:rPr>
              <w:t>en cabina.</w:t>
            </w:r>
          </w:p>
        </w:tc>
        <w:tc>
          <w:tcPr>
            <w:tcW w:w="6759" w:type="dxa"/>
          </w:tcPr>
          <w:p>
            <w:pPr>
              <w:pStyle w:val="TableParagraph"/>
              <w:spacing w:line="199" w:lineRule="exact" w:before="2"/>
              <w:ind w:left="107"/>
              <w:rPr>
                <w:sz w:val="18"/>
              </w:rPr>
            </w:pPr>
            <w:r>
              <w:rPr>
                <w:sz w:val="18"/>
              </w:rPr>
              <w:t>Pictograma amarillo iluminado con señal audible (alarma activada).</w:t>
            </w:r>
          </w:p>
        </w:tc>
        <w:tc>
          <w:tcPr>
            <w:tcW w:w="1584" w:type="dxa"/>
          </w:tcPr>
          <w:p>
            <w:pPr>
              <w:pStyle w:val="TableParagraph"/>
              <w:spacing w:line="199" w:lineRule="exact" w:before="2"/>
              <w:ind w:left="113" w:right="106"/>
              <w:jc w:val="center"/>
              <w:rPr>
                <w:sz w:val="18"/>
              </w:rPr>
            </w:pPr>
            <w:r>
              <w:rPr>
                <w:color w:val="0000FF"/>
                <w:sz w:val="18"/>
              </w:rPr>
              <w:t>SÍ</w:t>
            </w:r>
          </w:p>
        </w:tc>
        <w:tc>
          <w:tcPr>
            <w:tcW w:w="937" w:type="dxa"/>
          </w:tcPr>
          <w:p>
            <w:pPr>
              <w:pStyle w:val="TableParagraph"/>
              <w:spacing w:line="199" w:lineRule="exact" w:before="2"/>
              <w:ind w:left="128" w:right="176"/>
              <w:jc w:val="center"/>
              <w:rPr>
                <w:b/>
                <w:sz w:val="18"/>
              </w:rPr>
            </w:pPr>
            <w:r>
              <w:rPr>
                <w:b/>
                <w:color w:val="002E6C"/>
                <w:sz w:val="18"/>
              </w:rPr>
              <w:t>-/Ac</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Pictograma verde iluminado (llamada/alarma de emergencia registrada).</w:t>
            </w:r>
          </w:p>
        </w:tc>
        <w:tc>
          <w:tcPr>
            <w:tcW w:w="1584" w:type="dxa"/>
          </w:tcPr>
          <w:p>
            <w:pPr>
              <w:pStyle w:val="TableParagraph"/>
              <w:spacing w:line="200" w:lineRule="exact"/>
              <w:ind w:left="113" w:right="105"/>
              <w:jc w:val="center"/>
              <w:rPr>
                <w:sz w:val="18"/>
              </w:rPr>
            </w:pPr>
            <w:r>
              <w:rPr>
                <w:color w:val="0000FF"/>
                <w:sz w:val="18"/>
              </w:rPr>
              <w:t>NO</w:t>
            </w:r>
          </w:p>
        </w:tc>
        <w:tc>
          <w:tcPr>
            <w:tcW w:w="937" w:type="dxa"/>
          </w:tcPr>
          <w:p>
            <w:pPr>
              <w:pStyle w:val="TableParagraph"/>
              <w:spacing w:before="22"/>
              <w:ind w:left="128" w:right="175"/>
              <w:jc w:val="center"/>
              <w:rPr>
                <w:b/>
                <w:sz w:val="14"/>
              </w:rPr>
            </w:pPr>
            <w:r>
              <w:rPr>
                <w:b/>
                <w:color w:val="7E7E7E"/>
                <w:sz w:val="14"/>
              </w:rPr>
              <w:t>A mejorar</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Bucle magnético para personas con audífonos.</w:t>
            </w:r>
          </w:p>
        </w:tc>
        <w:tc>
          <w:tcPr>
            <w:tcW w:w="1584" w:type="dxa"/>
          </w:tcPr>
          <w:p>
            <w:pPr>
              <w:pStyle w:val="TableParagraph"/>
              <w:spacing w:line="198" w:lineRule="exact"/>
              <w:ind w:left="113" w:right="105"/>
              <w:jc w:val="center"/>
              <w:rPr>
                <w:sz w:val="18"/>
              </w:rPr>
            </w:pPr>
            <w:r>
              <w:rPr>
                <w:color w:val="0000FF"/>
                <w:sz w:val="18"/>
              </w:rPr>
              <w:t>NO</w:t>
            </w:r>
          </w:p>
        </w:tc>
        <w:tc>
          <w:tcPr>
            <w:tcW w:w="937" w:type="dxa"/>
          </w:tcPr>
          <w:p>
            <w:pPr>
              <w:pStyle w:val="TableParagraph"/>
              <w:spacing w:before="22"/>
              <w:ind w:left="128" w:right="175"/>
              <w:jc w:val="center"/>
              <w:rPr>
                <w:b/>
                <w:sz w:val="14"/>
              </w:rPr>
            </w:pPr>
            <w:r>
              <w:rPr>
                <w:b/>
                <w:color w:val="7E7E7E"/>
                <w:sz w:val="14"/>
              </w:rPr>
              <w:t>A mejorar</w:t>
            </w: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spacing w:before="133"/>
        <w:ind w:right="4108"/>
        <w:jc w:val="right"/>
      </w:pPr>
      <w:r>
        <w:rPr/>
        <w:pict>
          <v:group style="position:absolute;margin-left:739.539978pt;margin-top:6.219354pt;width:46.8pt;height:11.9pt;mso-position-horizontal-relative:page;mso-position-vertical-relative:paragraph;z-index:6568" coordorigin="14791,124" coordsize="936,238">
            <v:rect style="position:absolute;left:14800;top:124;width:10;height:10" filled="true" fillcolor="#808080" stroked="false">
              <v:fill type="solid"/>
            </v:rect>
            <v:line style="position:absolute" from="14810,129" to="15717,129" stroked="true" strokeweight=".47998pt" strokecolor="#808080">
              <v:stroke dashstyle="solid"/>
            </v:line>
            <v:line style="position:absolute" from="14796,124" to="14796,362" stroked="true" strokeweight=".47998pt" strokecolor="#808080">
              <v:stroke dashstyle="solid"/>
            </v:line>
            <v:line style="position:absolute" from="14800,357" to="15717,357" stroked="true" strokeweight=".48001pt" strokecolor="#808080">
              <v:stroke dashstyle="solid"/>
            </v:line>
            <v:line style="position:absolute" from="15722,124" to="15722,362" stroked="true" strokeweight=".47998pt" strokecolor="#808080">
              <v:stroke dashstyle="solid"/>
            </v:line>
            <w10:wrap type="none"/>
          </v:group>
        </w:pict>
      </w:r>
      <w:r>
        <w:rPr/>
        <w:pict>
          <v:shape style="position:absolute;margin-left:613.869995pt;margin-top:6.459343pt;width:46.85pt;height:11.4pt;mso-position-horizontal-relative:page;mso-position-vertical-relative:paragraph;z-index:6592" type="#_x0000_t202" filled="false" stroked="true" strokeweight=".48004pt" strokecolor="#808080">
            <v:textbox inset="0,0,0,0">
              <w:txbxContent>
                <w:p>
                  <w:pPr>
                    <w:spacing w:before="22"/>
                    <w:ind w:left="143" w:right="0" w:firstLine="0"/>
                    <w:jc w:val="left"/>
                    <w:rPr>
                      <w:b/>
                      <w:sz w:val="14"/>
                    </w:rPr>
                  </w:pPr>
                  <w:r>
                    <w:rPr>
                      <w:b/>
                      <w:color w:val="7E7E7E"/>
                      <w:sz w:val="14"/>
                    </w:rPr>
                    <w:t>A mejorar</w:t>
                  </w:r>
                </w:p>
              </w:txbxContent>
            </v:textbox>
            <v:stroke dashstyle="solid"/>
            <w10:wrap type="none"/>
          </v:shape>
        </w:pict>
      </w:r>
      <w:r>
        <w:rPr/>
        <w:t>Nivel</w:t>
      </w:r>
    </w:p>
    <w:p>
      <w:pPr>
        <w:spacing w:after="0"/>
        <w:jc w:val="right"/>
        <w:sectPr>
          <w:pgSz w:w="16840" w:h="11910" w:orient="landscape"/>
          <w:pgMar w:header="0" w:footer="891" w:top="980" w:bottom="1080" w:left="1260" w:right="560"/>
        </w:sectPr>
      </w:pPr>
    </w:p>
    <w:p>
      <w:pPr>
        <w:pStyle w:val="Heading4"/>
        <w:spacing w:after="3"/>
      </w:pPr>
      <w:r>
        <w:rPr/>
        <w:t>T05 Escaleras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1"/>
        <w:gridCol w:w="6759"/>
        <w:gridCol w:w="1584"/>
        <w:gridCol w:w="937"/>
        <w:gridCol w:w="1582"/>
        <w:gridCol w:w="927"/>
      </w:tblGrid>
      <w:tr>
        <w:trPr>
          <w:trHeight w:val="220" w:hRule="atLeast"/>
        </w:trPr>
        <w:tc>
          <w:tcPr>
            <w:tcW w:w="9320"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113" w:right="105"/>
              <w:jc w:val="center"/>
              <w:rPr>
                <w:b/>
                <w:sz w:val="18"/>
              </w:rPr>
            </w:pPr>
            <w:r>
              <w:rPr>
                <w:b/>
                <w:sz w:val="18"/>
              </w:rPr>
              <w:t>Identificación</w:t>
            </w:r>
          </w:p>
        </w:tc>
        <w:tc>
          <w:tcPr>
            <w:tcW w:w="937" w:type="dxa"/>
            <w:vMerge w:val="restart"/>
          </w:tcPr>
          <w:p>
            <w:pPr>
              <w:pStyle w:val="TableParagraph"/>
              <w:spacing w:before="114"/>
              <w:ind w:left="276"/>
              <w:rPr>
                <w:b/>
                <w:sz w:val="18"/>
              </w:rPr>
            </w:pPr>
            <w:r>
              <w:rPr>
                <w:b/>
                <w:sz w:val="18"/>
              </w:rPr>
              <w:t>Nivel</w:t>
            </w:r>
          </w:p>
        </w:tc>
        <w:tc>
          <w:tcPr>
            <w:tcW w:w="1582" w:type="dxa"/>
          </w:tcPr>
          <w:p>
            <w:pPr>
              <w:pStyle w:val="TableParagraph"/>
              <w:spacing w:line="200" w:lineRule="exact"/>
              <w:ind w:left="259" w:right="255"/>
              <w:jc w:val="center"/>
              <w:rPr>
                <w:b/>
                <w:sz w:val="18"/>
              </w:rPr>
            </w:pPr>
            <w:r>
              <w:rPr>
                <w:b/>
                <w:sz w:val="18"/>
              </w:rPr>
              <w:t>Identificación</w:t>
            </w:r>
          </w:p>
        </w:tc>
        <w:tc>
          <w:tcPr>
            <w:tcW w:w="927" w:type="dxa"/>
            <w:vMerge w:val="restart"/>
          </w:tcPr>
          <w:p>
            <w:pPr>
              <w:pStyle w:val="TableParagraph"/>
              <w:spacing w:before="114"/>
              <w:ind w:left="270"/>
              <w:rPr>
                <w:b/>
                <w:sz w:val="18"/>
              </w:rPr>
            </w:pPr>
            <w:r>
              <w:rPr>
                <w:b/>
                <w:sz w:val="18"/>
              </w:rPr>
              <w:t>Nivel</w:t>
            </w:r>
          </w:p>
        </w:tc>
      </w:tr>
      <w:tr>
        <w:trPr>
          <w:trHeight w:val="220" w:hRule="atLeast"/>
        </w:trPr>
        <w:tc>
          <w:tcPr>
            <w:tcW w:w="9320" w:type="dxa"/>
            <w:gridSpan w:val="2"/>
            <w:vMerge/>
            <w:tcBorders>
              <w:top w:val="nil"/>
            </w:tcBorders>
          </w:tcPr>
          <w:p>
            <w:pPr>
              <w:rPr>
                <w:sz w:val="2"/>
                <w:szCs w:val="2"/>
              </w:rPr>
            </w:pPr>
          </w:p>
        </w:tc>
        <w:tc>
          <w:tcPr>
            <w:tcW w:w="1584" w:type="dxa"/>
          </w:tcPr>
          <w:p>
            <w:pPr>
              <w:pStyle w:val="TableParagraph"/>
              <w:spacing w:line="200" w:lineRule="exact"/>
              <w:ind w:left="113" w:right="102"/>
              <w:jc w:val="center"/>
              <w:rPr>
                <w:b/>
                <w:sz w:val="18"/>
              </w:rPr>
            </w:pPr>
            <w:r>
              <w:rPr>
                <w:b/>
                <w:color w:val="0000FF"/>
                <w:sz w:val="18"/>
              </w:rPr>
              <w:t>E1 (exterior)</w:t>
            </w:r>
          </w:p>
        </w:tc>
        <w:tc>
          <w:tcPr>
            <w:tcW w:w="937" w:type="dxa"/>
            <w:vMerge/>
            <w:tcBorders>
              <w:top w:val="nil"/>
            </w:tcBorders>
          </w:tcPr>
          <w:p>
            <w:pPr>
              <w:rPr>
                <w:sz w:val="2"/>
                <w:szCs w:val="2"/>
              </w:rPr>
            </w:pPr>
          </w:p>
        </w:tc>
        <w:tc>
          <w:tcPr>
            <w:tcW w:w="1582" w:type="dxa"/>
          </w:tcPr>
          <w:p>
            <w:pPr>
              <w:pStyle w:val="TableParagraph"/>
              <w:spacing w:line="200" w:lineRule="exact"/>
              <w:ind w:left="259" w:right="249"/>
              <w:jc w:val="center"/>
              <w:rPr>
                <w:b/>
                <w:sz w:val="18"/>
              </w:rPr>
            </w:pPr>
            <w:r>
              <w:rPr>
                <w:b/>
                <w:color w:val="0000FF"/>
                <w:sz w:val="18"/>
              </w:rPr>
              <w:t>E2</w:t>
            </w:r>
          </w:p>
        </w:tc>
        <w:tc>
          <w:tcPr>
            <w:tcW w:w="927" w:type="dxa"/>
            <w:vMerge/>
            <w:tcBorders>
              <w:top w:val="nil"/>
            </w:tcBorders>
          </w:tcPr>
          <w:p>
            <w:pPr>
              <w:rPr>
                <w:sz w:val="2"/>
                <w:szCs w:val="2"/>
              </w:rPr>
            </w:pPr>
          </w:p>
        </w:tc>
      </w:tr>
      <w:tr>
        <w:trPr>
          <w:trHeight w:val="217" w:hRule="atLeast"/>
        </w:trPr>
        <w:tc>
          <w:tcPr>
            <w:tcW w:w="2561" w:type="dxa"/>
            <w:vMerge w:val="restart"/>
          </w:tcPr>
          <w:p>
            <w:pPr>
              <w:pStyle w:val="TableParagraph"/>
              <w:numPr>
                <w:ilvl w:val="0"/>
                <w:numId w:val="155"/>
              </w:numPr>
              <w:tabs>
                <w:tab w:pos="465" w:val="left" w:leader="none"/>
                <w:tab w:pos="466" w:val="left" w:leader="none"/>
              </w:tabs>
              <w:spacing w:line="219" w:lineRule="exact" w:before="0" w:after="0"/>
              <w:ind w:left="465" w:right="0" w:hanging="358"/>
              <w:jc w:val="left"/>
              <w:rPr>
                <w:sz w:val="18"/>
              </w:rPr>
            </w:pPr>
            <w:r>
              <w:rPr>
                <w:sz w:val="18"/>
              </w:rPr>
              <w:t>Peldaños</w:t>
            </w:r>
          </w:p>
        </w:tc>
        <w:tc>
          <w:tcPr>
            <w:tcW w:w="6759" w:type="dxa"/>
          </w:tcPr>
          <w:p>
            <w:pPr>
              <w:pStyle w:val="TableParagraph"/>
              <w:spacing w:line="198" w:lineRule="exact"/>
              <w:ind w:left="105"/>
              <w:rPr>
                <w:sz w:val="18"/>
              </w:rPr>
            </w:pPr>
            <w:r>
              <w:rPr>
                <w:sz w:val="18"/>
              </w:rPr>
              <w:t>Huella (cm):</w:t>
            </w:r>
          </w:p>
        </w:tc>
        <w:tc>
          <w:tcPr>
            <w:tcW w:w="1584" w:type="dxa"/>
          </w:tcPr>
          <w:p>
            <w:pPr>
              <w:pStyle w:val="TableParagraph"/>
              <w:spacing w:line="198" w:lineRule="exact"/>
              <w:ind w:left="113" w:right="103"/>
              <w:jc w:val="center"/>
              <w:rPr>
                <w:sz w:val="18"/>
              </w:rPr>
            </w:pPr>
            <w:r>
              <w:rPr>
                <w:color w:val="0000FF"/>
                <w:sz w:val="18"/>
              </w:rPr>
              <w:t>peldaños aislados</w:t>
            </w:r>
          </w:p>
        </w:tc>
        <w:tc>
          <w:tcPr>
            <w:tcW w:w="937" w:type="dxa"/>
          </w:tcPr>
          <w:p>
            <w:pPr>
              <w:pStyle w:val="TableParagraph"/>
              <w:spacing w:line="198" w:lineRule="exact"/>
              <w:ind w:left="128" w:right="176"/>
              <w:jc w:val="center"/>
              <w:rPr>
                <w:b/>
                <w:sz w:val="18"/>
              </w:rPr>
            </w:pPr>
            <w:r>
              <w:rPr>
                <w:b/>
                <w:color w:val="002E6C"/>
                <w:sz w:val="18"/>
              </w:rPr>
              <w:t>---</w:t>
            </w:r>
          </w:p>
        </w:tc>
        <w:tc>
          <w:tcPr>
            <w:tcW w:w="1582" w:type="dxa"/>
          </w:tcPr>
          <w:p>
            <w:pPr>
              <w:pStyle w:val="TableParagraph"/>
              <w:spacing w:line="198" w:lineRule="exact"/>
              <w:ind w:left="259" w:right="252"/>
              <w:jc w:val="center"/>
              <w:rPr>
                <w:sz w:val="18"/>
              </w:rPr>
            </w:pPr>
            <w:r>
              <w:rPr>
                <w:color w:val="0000FF"/>
                <w:sz w:val="18"/>
              </w:rPr>
              <w:t>30</w:t>
            </w:r>
          </w:p>
        </w:tc>
        <w:tc>
          <w:tcPr>
            <w:tcW w:w="927" w:type="dxa"/>
          </w:tcPr>
          <w:p>
            <w:pPr>
              <w:pStyle w:val="TableParagraph"/>
              <w:spacing w:line="198" w:lineRule="exact"/>
              <w:ind w:right="48"/>
              <w:jc w:val="center"/>
              <w:rPr>
                <w:b/>
                <w:sz w:val="18"/>
              </w:rPr>
            </w:pPr>
            <w:r>
              <w:rPr>
                <w:b/>
                <w:color w:val="002E6C"/>
                <w:sz w:val="18"/>
              </w:rPr>
              <w:t>A</w:t>
            </w: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5"/>
              <w:rPr>
                <w:sz w:val="18"/>
              </w:rPr>
            </w:pPr>
            <w:r>
              <w:rPr>
                <w:sz w:val="18"/>
              </w:rPr>
              <w:t>Contrahuella (cm):</w:t>
            </w:r>
          </w:p>
        </w:tc>
        <w:tc>
          <w:tcPr>
            <w:tcW w:w="1584" w:type="dxa"/>
          </w:tcPr>
          <w:p>
            <w:pPr>
              <w:pStyle w:val="TableParagraph"/>
              <w:spacing w:line="199" w:lineRule="exact" w:before="1"/>
              <w:ind w:left="113" w:right="103"/>
              <w:jc w:val="center"/>
              <w:rPr>
                <w:sz w:val="18"/>
              </w:rPr>
            </w:pPr>
            <w:r>
              <w:rPr>
                <w:color w:val="0000FF"/>
                <w:sz w:val="18"/>
              </w:rPr>
              <w:t>14 y 11</w:t>
            </w:r>
          </w:p>
        </w:tc>
        <w:tc>
          <w:tcPr>
            <w:tcW w:w="937" w:type="dxa"/>
          </w:tcPr>
          <w:p>
            <w:pPr>
              <w:pStyle w:val="TableParagraph"/>
              <w:spacing w:line="199" w:lineRule="exact" w:before="1"/>
              <w:ind w:left="127" w:right="176"/>
              <w:jc w:val="center"/>
              <w:rPr>
                <w:b/>
                <w:sz w:val="18"/>
              </w:rPr>
            </w:pPr>
            <w:r>
              <w:rPr>
                <w:b/>
                <w:color w:val="002E6C"/>
                <w:sz w:val="18"/>
              </w:rPr>
              <w:t>A/Ac</w:t>
            </w:r>
          </w:p>
        </w:tc>
        <w:tc>
          <w:tcPr>
            <w:tcW w:w="1582" w:type="dxa"/>
          </w:tcPr>
          <w:p>
            <w:pPr>
              <w:pStyle w:val="TableParagraph"/>
              <w:spacing w:line="199" w:lineRule="exact" w:before="1"/>
              <w:ind w:left="259" w:right="252"/>
              <w:jc w:val="center"/>
              <w:rPr>
                <w:sz w:val="18"/>
              </w:rPr>
            </w:pPr>
            <w:r>
              <w:rPr>
                <w:color w:val="0000FF"/>
                <w:sz w:val="18"/>
              </w:rPr>
              <w:t>18</w:t>
            </w:r>
          </w:p>
        </w:tc>
        <w:tc>
          <w:tcPr>
            <w:tcW w:w="927" w:type="dxa"/>
          </w:tcPr>
          <w:p>
            <w:pPr>
              <w:pStyle w:val="TableParagraph"/>
              <w:spacing w:line="199" w:lineRule="exact" w:before="1"/>
              <w:ind w:left="121" w:right="172"/>
              <w:jc w:val="center"/>
              <w:rPr>
                <w:b/>
                <w:sz w:val="18"/>
              </w:rPr>
            </w:pPr>
            <w:r>
              <w:rPr>
                <w:b/>
                <w:color w:val="002E6C"/>
                <w:sz w:val="18"/>
              </w:rPr>
              <w:t>A/Ac</w:t>
            </w: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5"/>
              <w:rPr>
                <w:sz w:val="18"/>
              </w:rPr>
            </w:pPr>
            <w:r>
              <w:rPr>
                <w:sz w:val="18"/>
              </w:rPr>
              <w:t>Relación huella (H) y contrahuella, 2C+H:</w:t>
            </w:r>
          </w:p>
        </w:tc>
        <w:tc>
          <w:tcPr>
            <w:tcW w:w="1584" w:type="dxa"/>
          </w:tcPr>
          <w:p>
            <w:pPr>
              <w:pStyle w:val="TableParagraph"/>
              <w:spacing w:line="200" w:lineRule="exact"/>
              <w:ind w:left="113" w:right="107"/>
              <w:jc w:val="center"/>
              <w:rPr>
                <w:sz w:val="18"/>
              </w:rPr>
            </w:pPr>
            <w:r>
              <w:rPr>
                <w:color w:val="0000FF"/>
                <w:sz w:val="18"/>
              </w:rPr>
              <w:t>NP</w:t>
            </w:r>
          </w:p>
        </w:tc>
        <w:tc>
          <w:tcPr>
            <w:tcW w:w="937" w:type="dxa"/>
          </w:tcPr>
          <w:p>
            <w:pPr>
              <w:pStyle w:val="TableParagraph"/>
              <w:spacing w:line="200" w:lineRule="exact"/>
              <w:ind w:left="128" w:right="176"/>
              <w:jc w:val="center"/>
              <w:rPr>
                <w:b/>
                <w:sz w:val="18"/>
              </w:rPr>
            </w:pPr>
            <w:r>
              <w:rPr>
                <w:b/>
                <w:color w:val="002E6C"/>
                <w:sz w:val="18"/>
              </w:rPr>
              <w:t>---</w:t>
            </w:r>
          </w:p>
        </w:tc>
        <w:tc>
          <w:tcPr>
            <w:tcW w:w="1582" w:type="dxa"/>
          </w:tcPr>
          <w:p>
            <w:pPr>
              <w:pStyle w:val="TableParagraph"/>
              <w:spacing w:line="200" w:lineRule="exact"/>
              <w:ind w:left="259" w:right="252"/>
              <w:jc w:val="center"/>
              <w:rPr>
                <w:sz w:val="18"/>
              </w:rPr>
            </w:pPr>
            <w:r>
              <w:rPr>
                <w:color w:val="0000FF"/>
                <w:sz w:val="18"/>
              </w:rPr>
              <w:t>65</w:t>
            </w:r>
          </w:p>
        </w:tc>
        <w:tc>
          <w:tcPr>
            <w:tcW w:w="927" w:type="dxa"/>
          </w:tcPr>
          <w:p>
            <w:pPr>
              <w:pStyle w:val="TableParagraph"/>
              <w:spacing w:line="200" w:lineRule="exact"/>
              <w:ind w:left="121" w:right="172"/>
              <w:jc w:val="center"/>
              <w:rPr>
                <w:b/>
                <w:sz w:val="18"/>
              </w:rPr>
            </w:pPr>
            <w:r>
              <w:rPr>
                <w:b/>
                <w:color w:val="002E6C"/>
                <w:sz w:val="18"/>
              </w:rPr>
              <w:t>A/Ac</w:t>
            </w: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5"/>
              <w:rPr>
                <w:sz w:val="18"/>
              </w:rPr>
            </w:pPr>
            <w:r>
              <w:rPr>
                <w:sz w:val="18"/>
              </w:rPr>
              <w:t>Sin bocel.</w:t>
            </w:r>
          </w:p>
        </w:tc>
        <w:tc>
          <w:tcPr>
            <w:tcW w:w="1584" w:type="dxa"/>
          </w:tcPr>
          <w:p>
            <w:pPr>
              <w:pStyle w:val="TableParagraph"/>
              <w:spacing w:line="200" w:lineRule="exact"/>
              <w:ind w:left="113" w:right="106"/>
              <w:jc w:val="center"/>
              <w:rPr>
                <w:sz w:val="18"/>
              </w:rPr>
            </w:pPr>
            <w:r>
              <w:rPr>
                <w:color w:val="0000FF"/>
                <w:sz w:val="18"/>
              </w:rPr>
              <w:t>SÍ</w:t>
            </w:r>
          </w:p>
        </w:tc>
        <w:tc>
          <w:tcPr>
            <w:tcW w:w="937" w:type="dxa"/>
          </w:tcPr>
          <w:p>
            <w:pPr>
              <w:pStyle w:val="TableParagraph"/>
              <w:spacing w:line="200" w:lineRule="exact"/>
              <w:ind w:left="127" w:right="176"/>
              <w:jc w:val="center"/>
              <w:rPr>
                <w:b/>
                <w:sz w:val="18"/>
              </w:rPr>
            </w:pPr>
            <w:r>
              <w:rPr>
                <w:b/>
                <w:color w:val="002E6C"/>
                <w:sz w:val="18"/>
              </w:rPr>
              <w:t>A/Ac</w:t>
            </w:r>
          </w:p>
        </w:tc>
        <w:tc>
          <w:tcPr>
            <w:tcW w:w="1582" w:type="dxa"/>
          </w:tcPr>
          <w:p>
            <w:pPr>
              <w:pStyle w:val="TableParagraph"/>
              <w:spacing w:line="200" w:lineRule="exact"/>
              <w:ind w:left="259" w:right="251"/>
              <w:jc w:val="center"/>
              <w:rPr>
                <w:sz w:val="18"/>
              </w:rPr>
            </w:pPr>
            <w:r>
              <w:rPr>
                <w:color w:val="0000FF"/>
                <w:sz w:val="18"/>
              </w:rPr>
              <w:t>SÍ</w:t>
            </w:r>
          </w:p>
        </w:tc>
        <w:tc>
          <w:tcPr>
            <w:tcW w:w="927" w:type="dxa"/>
          </w:tcPr>
          <w:p>
            <w:pPr>
              <w:pStyle w:val="TableParagraph"/>
              <w:spacing w:line="200" w:lineRule="exact"/>
              <w:ind w:left="121" w:right="172"/>
              <w:jc w:val="center"/>
              <w:rPr>
                <w:b/>
                <w:sz w:val="18"/>
              </w:rPr>
            </w:pPr>
            <w:r>
              <w:rPr>
                <w:b/>
                <w:color w:val="002E6C"/>
                <w:sz w:val="18"/>
              </w:rPr>
              <w:t>A/Ac</w:t>
            </w: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5"/>
              <w:rPr>
                <w:sz w:val="18"/>
              </w:rPr>
            </w:pPr>
            <w:r>
              <w:rPr>
                <w:sz w:val="18"/>
              </w:rPr>
              <w:t>Con tabicas.</w:t>
            </w:r>
          </w:p>
        </w:tc>
        <w:tc>
          <w:tcPr>
            <w:tcW w:w="1584" w:type="dxa"/>
          </w:tcPr>
          <w:p>
            <w:pPr>
              <w:pStyle w:val="TableParagraph"/>
              <w:spacing w:line="198" w:lineRule="exact"/>
              <w:ind w:left="113" w:right="106"/>
              <w:jc w:val="center"/>
              <w:rPr>
                <w:sz w:val="18"/>
              </w:rPr>
            </w:pPr>
            <w:r>
              <w:rPr>
                <w:color w:val="0000FF"/>
                <w:sz w:val="18"/>
              </w:rPr>
              <w:t>SÍ</w:t>
            </w:r>
          </w:p>
        </w:tc>
        <w:tc>
          <w:tcPr>
            <w:tcW w:w="937" w:type="dxa"/>
          </w:tcPr>
          <w:p>
            <w:pPr>
              <w:pStyle w:val="TableParagraph"/>
              <w:spacing w:line="198" w:lineRule="exact"/>
              <w:ind w:left="127" w:right="176"/>
              <w:jc w:val="center"/>
              <w:rPr>
                <w:b/>
                <w:sz w:val="18"/>
              </w:rPr>
            </w:pPr>
            <w:r>
              <w:rPr>
                <w:b/>
                <w:color w:val="002E6C"/>
                <w:sz w:val="18"/>
              </w:rPr>
              <w:t>A/Ac</w:t>
            </w:r>
          </w:p>
        </w:tc>
        <w:tc>
          <w:tcPr>
            <w:tcW w:w="1582" w:type="dxa"/>
          </w:tcPr>
          <w:p>
            <w:pPr>
              <w:pStyle w:val="TableParagraph"/>
              <w:spacing w:line="198" w:lineRule="exact"/>
              <w:ind w:left="259" w:right="251"/>
              <w:jc w:val="center"/>
              <w:rPr>
                <w:sz w:val="18"/>
              </w:rPr>
            </w:pPr>
            <w:r>
              <w:rPr>
                <w:color w:val="0000FF"/>
                <w:sz w:val="18"/>
              </w:rPr>
              <w:t>SÍ</w:t>
            </w:r>
          </w:p>
        </w:tc>
        <w:tc>
          <w:tcPr>
            <w:tcW w:w="927" w:type="dxa"/>
          </w:tcPr>
          <w:p>
            <w:pPr>
              <w:pStyle w:val="TableParagraph"/>
              <w:spacing w:line="198" w:lineRule="exact"/>
              <w:ind w:left="121" w:right="172"/>
              <w:jc w:val="center"/>
              <w:rPr>
                <w:b/>
                <w:sz w:val="18"/>
              </w:rPr>
            </w:pPr>
            <w:r>
              <w:rPr>
                <w:b/>
                <w:color w:val="002E6C"/>
                <w:sz w:val="18"/>
              </w:rPr>
              <w:t>A/Ac</w:t>
            </w:r>
          </w:p>
        </w:tc>
      </w:tr>
      <w:tr>
        <w:trPr>
          <w:trHeight w:val="220" w:hRule="atLeast"/>
        </w:trPr>
        <w:tc>
          <w:tcPr>
            <w:tcW w:w="2561" w:type="dxa"/>
          </w:tcPr>
          <w:p>
            <w:pPr>
              <w:pStyle w:val="TableParagraph"/>
              <w:numPr>
                <w:ilvl w:val="0"/>
                <w:numId w:val="156"/>
              </w:numPr>
              <w:tabs>
                <w:tab w:pos="465" w:val="left" w:leader="none"/>
                <w:tab w:pos="466" w:val="left" w:leader="none"/>
              </w:tabs>
              <w:spacing w:line="199" w:lineRule="exact" w:before="1" w:after="0"/>
              <w:ind w:left="465" w:right="0" w:hanging="358"/>
              <w:jc w:val="left"/>
              <w:rPr>
                <w:sz w:val="18"/>
              </w:rPr>
            </w:pPr>
            <w:r>
              <w:rPr>
                <w:sz w:val="18"/>
              </w:rPr>
              <w:t>Anchura.</w:t>
            </w:r>
          </w:p>
        </w:tc>
        <w:tc>
          <w:tcPr>
            <w:tcW w:w="6759" w:type="dxa"/>
          </w:tcPr>
          <w:p>
            <w:pPr>
              <w:pStyle w:val="TableParagraph"/>
              <w:spacing w:line="199" w:lineRule="exact" w:before="1"/>
              <w:ind w:left="105"/>
              <w:rPr>
                <w:sz w:val="18"/>
              </w:rPr>
            </w:pPr>
            <w:r>
              <w:rPr>
                <w:sz w:val="18"/>
              </w:rPr>
              <w:t>Anchura libre (m):</w:t>
            </w:r>
          </w:p>
        </w:tc>
        <w:tc>
          <w:tcPr>
            <w:tcW w:w="1584" w:type="dxa"/>
          </w:tcPr>
          <w:p>
            <w:pPr>
              <w:pStyle w:val="TableParagraph"/>
              <w:spacing w:line="199" w:lineRule="exact" w:before="1"/>
              <w:ind w:left="113" w:right="106"/>
              <w:jc w:val="center"/>
              <w:rPr>
                <w:sz w:val="18"/>
              </w:rPr>
            </w:pPr>
            <w:r>
              <w:rPr>
                <w:color w:val="0000FF"/>
                <w:sz w:val="18"/>
              </w:rPr>
              <w:t>1,29</w:t>
            </w:r>
          </w:p>
        </w:tc>
        <w:tc>
          <w:tcPr>
            <w:tcW w:w="937" w:type="dxa"/>
          </w:tcPr>
          <w:p>
            <w:pPr>
              <w:pStyle w:val="TableParagraph"/>
              <w:spacing w:line="199" w:lineRule="exact" w:before="1"/>
              <w:ind w:left="127" w:right="176"/>
              <w:jc w:val="center"/>
              <w:rPr>
                <w:b/>
                <w:sz w:val="18"/>
              </w:rPr>
            </w:pPr>
            <w:r>
              <w:rPr>
                <w:b/>
                <w:color w:val="002E6C"/>
                <w:sz w:val="18"/>
              </w:rPr>
              <w:t>A/Ac</w:t>
            </w:r>
          </w:p>
        </w:tc>
        <w:tc>
          <w:tcPr>
            <w:tcW w:w="1582" w:type="dxa"/>
          </w:tcPr>
          <w:p>
            <w:pPr>
              <w:pStyle w:val="TableParagraph"/>
              <w:spacing w:line="199" w:lineRule="exact" w:before="1"/>
              <w:ind w:left="259" w:right="250"/>
              <w:jc w:val="center"/>
              <w:rPr>
                <w:sz w:val="18"/>
              </w:rPr>
            </w:pPr>
            <w:r>
              <w:rPr>
                <w:color w:val="0000FF"/>
                <w:sz w:val="18"/>
              </w:rPr>
              <w:t>1,14</w:t>
            </w:r>
          </w:p>
        </w:tc>
        <w:tc>
          <w:tcPr>
            <w:tcW w:w="927" w:type="dxa"/>
          </w:tcPr>
          <w:p>
            <w:pPr>
              <w:pStyle w:val="TableParagraph"/>
              <w:spacing w:line="199" w:lineRule="exact" w:before="1"/>
              <w:ind w:left="122" w:right="172"/>
              <w:jc w:val="center"/>
              <w:rPr>
                <w:b/>
                <w:sz w:val="18"/>
              </w:rPr>
            </w:pPr>
            <w:r>
              <w:rPr>
                <w:b/>
                <w:color w:val="385522"/>
                <w:sz w:val="18"/>
              </w:rPr>
              <w:t>P</w:t>
            </w:r>
            <w:r>
              <w:rPr>
                <w:b/>
                <w:color w:val="002E6C"/>
                <w:sz w:val="18"/>
              </w:rPr>
              <w:t>/Ac</w:t>
            </w:r>
          </w:p>
        </w:tc>
      </w:tr>
      <w:tr>
        <w:trPr>
          <w:trHeight w:val="220" w:hRule="atLeast"/>
        </w:trPr>
        <w:tc>
          <w:tcPr>
            <w:tcW w:w="2561" w:type="dxa"/>
            <w:vMerge w:val="restart"/>
          </w:tcPr>
          <w:p>
            <w:pPr>
              <w:pStyle w:val="TableParagraph"/>
              <w:numPr>
                <w:ilvl w:val="0"/>
                <w:numId w:val="157"/>
              </w:numPr>
              <w:tabs>
                <w:tab w:pos="465" w:val="left" w:leader="none"/>
                <w:tab w:pos="466" w:val="left" w:leader="none"/>
              </w:tabs>
              <w:spacing w:line="219" w:lineRule="exact" w:before="0" w:after="0"/>
              <w:ind w:left="465" w:right="0" w:hanging="358"/>
              <w:jc w:val="left"/>
              <w:rPr>
                <w:sz w:val="18"/>
              </w:rPr>
            </w:pPr>
            <w:r>
              <w:rPr>
                <w:sz w:val="18"/>
              </w:rPr>
              <w:t>Tramos.</w:t>
            </w:r>
          </w:p>
        </w:tc>
        <w:tc>
          <w:tcPr>
            <w:tcW w:w="6759" w:type="dxa"/>
          </w:tcPr>
          <w:p>
            <w:pPr>
              <w:pStyle w:val="TableParagraph"/>
              <w:spacing w:line="200" w:lineRule="exact"/>
              <w:ind w:left="105"/>
              <w:rPr>
                <w:sz w:val="18"/>
              </w:rPr>
            </w:pPr>
            <w:r>
              <w:rPr>
                <w:sz w:val="18"/>
              </w:rPr>
              <w:t>Número de peldaños:</w:t>
            </w:r>
          </w:p>
        </w:tc>
        <w:tc>
          <w:tcPr>
            <w:tcW w:w="1584" w:type="dxa"/>
          </w:tcPr>
          <w:p>
            <w:pPr>
              <w:pStyle w:val="TableParagraph"/>
              <w:spacing w:line="200" w:lineRule="exact"/>
              <w:ind w:left="113" w:right="107"/>
              <w:jc w:val="center"/>
              <w:rPr>
                <w:sz w:val="18"/>
              </w:rPr>
            </w:pPr>
            <w:r>
              <w:rPr>
                <w:color w:val="0000FF"/>
                <w:sz w:val="18"/>
              </w:rPr>
              <w:t>NP</w:t>
            </w:r>
          </w:p>
        </w:tc>
        <w:tc>
          <w:tcPr>
            <w:tcW w:w="937" w:type="dxa"/>
          </w:tcPr>
          <w:p>
            <w:pPr>
              <w:pStyle w:val="TableParagraph"/>
              <w:spacing w:line="200" w:lineRule="exact"/>
              <w:ind w:left="128" w:right="173"/>
              <w:jc w:val="center"/>
              <w:rPr>
                <w:b/>
                <w:sz w:val="18"/>
              </w:rPr>
            </w:pPr>
            <w:r>
              <w:rPr>
                <w:b/>
                <w:color w:val="002E6C"/>
                <w:sz w:val="18"/>
              </w:rPr>
              <w:t>----</w:t>
            </w:r>
          </w:p>
        </w:tc>
        <w:tc>
          <w:tcPr>
            <w:tcW w:w="1582" w:type="dxa"/>
          </w:tcPr>
          <w:p>
            <w:pPr>
              <w:pStyle w:val="TableParagraph"/>
              <w:spacing w:line="200" w:lineRule="exact"/>
              <w:ind w:left="259" w:right="252"/>
              <w:jc w:val="center"/>
              <w:rPr>
                <w:sz w:val="18"/>
              </w:rPr>
            </w:pPr>
            <w:r>
              <w:rPr>
                <w:color w:val="0000FF"/>
                <w:sz w:val="18"/>
              </w:rPr>
              <w:t>11</w:t>
            </w:r>
          </w:p>
        </w:tc>
        <w:tc>
          <w:tcPr>
            <w:tcW w:w="927" w:type="dxa"/>
          </w:tcPr>
          <w:p>
            <w:pPr>
              <w:pStyle w:val="TableParagraph"/>
              <w:spacing w:line="200" w:lineRule="exact"/>
              <w:ind w:left="121" w:right="172"/>
              <w:jc w:val="center"/>
              <w:rPr>
                <w:b/>
                <w:sz w:val="18"/>
              </w:rPr>
            </w:pPr>
            <w:r>
              <w:rPr>
                <w:b/>
                <w:color w:val="002E6C"/>
                <w:sz w:val="18"/>
              </w:rPr>
              <w:t>A/-</w:t>
            </w: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5"/>
              <w:rPr>
                <w:sz w:val="18"/>
              </w:rPr>
            </w:pPr>
            <w:r>
              <w:rPr>
                <w:sz w:val="18"/>
              </w:rPr>
              <w:t>Altura (m):</w:t>
            </w:r>
          </w:p>
        </w:tc>
        <w:tc>
          <w:tcPr>
            <w:tcW w:w="1584" w:type="dxa"/>
          </w:tcPr>
          <w:p>
            <w:pPr>
              <w:pStyle w:val="TableParagraph"/>
              <w:spacing w:line="200" w:lineRule="exact"/>
              <w:ind w:left="113" w:right="107"/>
              <w:jc w:val="center"/>
              <w:rPr>
                <w:sz w:val="18"/>
              </w:rPr>
            </w:pPr>
            <w:r>
              <w:rPr>
                <w:color w:val="0000FF"/>
                <w:sz w:val="18"/>
              </w:rPr>
              <w:t>NP</w:t>
            </w:r>
          </w:p>
        </w:tc>
        <w:tc>
          <w:tcPr>
            <w:tcW w:w="937" w:type="dxa"/>
          </w:tcPr>
          <w:p>
            <w:pPr>
              <w:pStyle w:val="TableParagraph"/>
              <w:spacing w:line="200" w:lineRule="exact"/>
              <w:ind w:left="128" w:right="176"/>
              <w:jc w:val="center"/>
              <w:rPr>
                <w:b/>
                <w:sz w:val="18"/>
              </w:rPr>
            </w:pPr>
            <w:r>
              <w:rPr>
                <w:b/>
                <w:color w:val="002E6C"/>
                <w:sz w:val="18"/>
              </w:rPr>
              <w:t>---</w:t>
            </w:r>
          </w:p>
        </w:tc>
        <w:tc>
          <w:tcPr>
            <w:tcW w:w="1582" w:type="dxa"/>
          </w:tcPr>
          <w:p>
            <w:pPr>
              <w:pStyle w:val="TableParagraph"/>
              <w:spacing w:line="200" w:lineRule="exact"/>
              <w:ind w:left="259" w:right="250"/>
              <w:jc w:val="center"/>
              <w:rPr>
                <w:sz w:val="18"/>
              </w:rPr>
            </w:pPr>
            <w:r>
              <w:rPr>
                <w:color w:val="0000FF"/>
                <w:sz w:val="18"/>
              </w:rPr>
              <w:t>2,02</w:t>
            </w:r>
          </w:p>
        </w:tc>
        <w:tc>
          <w:tcPr>
            <w:tcW w:w="927" w:type="dxa"/>
          </w:tcPr>
          <w:p>
            <w:pPr>
              <w:pStyle w:val="TableParagraph"/>
              <w:spacing w:line="200" w:lineRule="exact"/>
              <w:ind w:left="123" w:right="172"/>
              <w:jc w:val="center"/>
              <w:rPr>
                <w:b/>
                <w:sz w:val="18"/>
              </w:rPr>
            </w:pPr>
            <w:r>
              <w:rPr>
                <w:b/>
                <w:color w:val="002E6C"/>
                <w:sz w:val="18"/>
              </w:rPr>
              <w:t>-/Ac</w:t>
            </w:r>
          </w:p>
        </w:tc>
      </w:tr>
      <w:tr>
        <w:trPr>
          <w:trHeight w:val="218" w:hRule="atLeast"/>
        </w:trPr>
        <w:tc>
          <w:tcPr>
            <w:tcW w:w="2561" w:type="dxa"/>
          </w:tcPr>
          <w:p>
            <w:pPr>
              <w:pStyle w:val="TableParagraph"/>
              <w:numPr>
                <w:ilvl w:val="0"/>
                <w:numId w:val="158"/>
              </w:numPr>
              <w:tabs>
                <w:tab w:pos="465" w:val="left" w:leader="none"/>
                <w:tab w:pos="466" w:val="left" w:leader="none"/>
              </w:tabs>
              <w:spacing w:line="199" w:lineRule="exact" w:before="0" w:after="0"/>
              <w:ind w:left="465" w:right="0" w:hanging="358"/>
              <w:jc w:val="left"/>
              <w:rPr>
                <w:sz w:val="18"/>
              </w:rPr>
            </w:pPr>
            <w:r>
              <w:rPr>
                <w:sz w:val="18"/>
              </w:rPr>
              <w:t>Mesetas</w:t>
            </w:r>
          </w:p>
        </w:tc>
        <w:tc>
          <w:tcPr>
            <w:tcW w:w="6759" w:type="dxa"/>
          </w:tcPr>
          <w:p>
            <w:pPr>
              <w:pStyle w:val="TableParagraph"/>
              <w:spacing w:line="199" w:lineRule="exact"/>
              <w:ind w:left="105"/>
              <w:rPr>
                <w:sz w:val="18"/>
              </w:rPr>
            </w:pPr>
            <w:r>
              <w:rPr>
                <w:sz w:val="18"/>
              </w:rPr>
              <w:t>Longitud (m):</w:t>
            </w:r>
          </w:p>
        </w:tc>
        <w:tc>
          <w:tcPr>
            <w:tcW w:w="1584" w:type="dxa"/>
          </w:tcPr>
          <w:p>
            <w:pPr>
              <w:pStyle w:val="TableParagraph"/>
              <w:spacing w:line="199" w:lineRule="exact"/>
              <w:ind w:left="113" w:right="107"/>
              <w:jc w:val="center"/>
              <w:rPr>
                <w:sz w:val="18"/>
              </w:rPr>
            </w:pPr>
            <w:r>
              <w:rPr>
                <w:color w:val="0000FF"/>
                <w:sz w:val="18"/>
              </w:rPr>
              <w:t>NP</w:t>
            </w:r>
          </w:p>
        </w:tc>
        <w:tc>
          <w:tcPr>
            <w:tcW w:w="937" w:type="dxa"/>
          </w:tcPr>
          <w:p>
            <w:pPr>
              <w:pStyle w:val="TableParagraph"/>
              <w:spacing w:line="199" w:lineRule="exact"/>
              <w:ind w:left="128" w:right="176"/>
              <w:jc w:val="center"/>
              <w:rPr>
                <w:b/>
                <w:sz w:val="18"/>
              </w:rPr>
            </w:pPr>
            <w:r>
              <w:rPr>
                <w:b/>
                <w:color w:val="385522"/>
                <w:sz w:val="18"/>
              </w:rPr>
              <w:t>---</w:t>
            </w:r>
          </w:p>
        </w:tc>
        <w:tc>
          <w:tcPr>
            <w:tcW w:w="1582" w:type="dxa"/>
          </w:tcPr>
          <w:p>
            <w:pPr>
              <w:pStyle w:val="TableParagraph"/>
              <w:spacing w:line="199" w:lineRule="exact"/>
              <w:ind w:left="259" w:right="250"/>
              <w:jc w:val="center"/>
              <w:rPr>
                <w:sz w:val="18"/>
              </w:rPr>
            </w:pPr>
            <w:r>
              <w:rPr>
                <w:color w:val="0000FF"/>
                <w:sz w:val="18"/>
              </w:rPr>
              <w:t>1,21</w:t>
            </w:r>
          </w:p>
        </w:tc>
        <w:tc>
          <w:tcPr>
            <w:tcW w:w="927" w:type="dxa"/>
          </w:tcPr>
          <w:p>
            <w:pPr>
              <w:pStyle w:val="TableParagraph"/>
              <w:spacing w:line="199" w:lineRule="exact"/>
              <w:ind w:left="122" w:right="172"/>
              <w:jc w:val="center"/>
              <w:rPr>
                <w:b/>
                <w:sz w:val="18"/>
              </w:rPr>
            </w:pPr>
            <w:r>
              <w:rPr>
                <w:b/>
                <w:color w:val="385522"/>
                <w:sz w:val="18"/>
              </w:rPr>
              <w:t>P</w:t>
            </w:r>
            <w:r>
              <w:rPr>
                <w:b/>
                <w:color w:val="002E6C"/>
                <w:sz w:val="18"/>
              </w:rPr>
              <w:t>/Ac</w:t>
            </w:r>
          </w:p>
        </w:tc>
      </w:tr>
      <w:tr>
        <w:trPr>
          <w:trHeight w:val="220" w:hRule="atLeast"/>
        </w:trPr>
        <w:tc>
          <w:tcPr>
            <w:tcW w:w="2561" w:type="dxa"/>
          </w:tcPr>
          <w:p>
            <w:pPr>
              <w:pStyle w:val="TableParagraph"/>
              <w:numPr>
                <w:ilvl w:val="0"/>
                <w:numId w:val="159"/>
              </w:numPr>
              <w:tabs>
                <w:tab w:pos="465" w:val="left" w:leader="none"/>
                <w:tab w:pos="466" w:val="left" w:leader="none"/>
              </w:tabs>
              <w:spacing w:line="200" w:lineRule="exact" w:before="0" w:after="0"/>
              <w:ind w:left="465" w:right="0" w:hanging="358"/>
              <w:jc w:val="left"/>
              <w:rPr>
                <w:sz w:val="18"/>
              </w:rPr>
            </w:pPr>
            <w:r>
              <w:rPr>
                <w:sz w:val="18"/>
              </w:rPr>
              <w:t>Distancia hasta</w:t>
            </w:r>
            <w:r>
              <w:rPr>
                <w:spacing w:val="-3"/>
                <w:sz w:val="18"/>
              </w:rPr>
              <w:t> </w:t>
            </w:r>
            <w:r>
              <w:rPr>
                <w:sz w:val="18"/>
              </w:rPr>
              <w:t>hueco.</w:t>
            </w:r>
          </w:p>
        </w:tc>
        <w:tc>
          <w:tcPr>
            <w:tcW w:w="6759" w:type="dxa"/>
          </w:tcPr>
          <w:p>
            <w:pPr>
              <w:pStyle w:val="TableParagraph"/>
              <w:spacing w:line="200" w:lineRule="exact"/>
              <w:ind w:left="105"/>
              <w:rPr>
                <w:sz w:val="18"/>
              </w:rPr>
            </w:pPr>
            <w:r>
              <w:rPr>
                <w:sz w:val="18"/>
              </w:rPr>
              <w:t>Distancia desde la arista del último peldaño de cada tramo hasta un hueco o pasillo (m):</w:t>
            </w:r>
          </w:p>
        </w:tc>
        <w:tc>
          <w:tcPr>
            <w:tcW w:w="1584" w:type="dxa"/>
          </w:tcPr>
          <w:p>
            <w:pPr>
              <w:pStyle w:val="TableParagraph"/>
              <w:spacing w:line="200" w:lineRule="exact"/>
              <w:ind w:left="113" w:right="107"/>
              <w:jc w:val="center"/>
              <w:rPr>
                <w:sz w:val="18"/>
              </w:rPr>
            </w:pPr>
            <w:r>
              <w:rPr>
                <w:color w:val="0000FF"/>
                <w:sz w:val="18"/>
              </w:rPr>
              <w:t>NP</w:t>
            </w:r>
          </w:p>
        </w:tc>
        <w:tc>
          <w:tcPr>
            <w:tcW w:w="937" w:type="dxa"/>
          </w:tcPr>
          <w:p>
            <w:pPr>
              <w:pStyle w:val="TableParagraph"/>
              <w:spacing w:line="200" w:lineRule="exact"/>
              <w:ind w:left="128" w:right="176"/>
              <w:jc w:val="center"/>
              <w:rPr>
                <w:sz w:val="18"/>
              </w:rPr>
            </w:pPr>
            <w:r>
              <w:rPr>
                <w:sz w:val="18"/>
              </w:rPr>
              <w:t>---</w:t>
            </w:r>
          </w:p>
        </w:tc>
        <w:tc>
          <w:tcPr>
            <w:tcW w:w="1582" w:type="dxa"/>
          </w:tcPr>
          <w:p>
            <w:pPr>
              <w:pStyle w:val="TableParagraph"/>
              <w:spacing w:line="200" w:lineRule="exact"/>
              <w:ind w:left="259" w:right="252"/>
              <w:jc w:val="center"/>
              <w:rPr>
                <w:sz w:val="18"/>
              </w:rPr>
            </w:pPr>
            <w:r>
              <w:rPr>
                <w:color w:val="0000FF"/>
                <w:sz w:val="18"/>
              </w:rPr>
              <w:t>NP</w:t>
            </w:r>
          </w:p>
        </w:tc>
        <w:tc>
          <w:tcPr>
            <w:tcW w:w="927" w:type="dxa"/>
          </w:tcPr>
          <w:p>
            <w:pPr>
              <w:pStyle w:val="TableParagraph"/>
              <w:spacing w:line="200" w:lineRule="exact"/>
              <w:ind w:left="123" w:right="172"/>
              <w:jc w:val="center"/>
              <w:rPr>
                <w:sz w:val="18"/>
              </w:rPr>
            </w:pPr>
            <w:r>
              <w:rPr>
                <w:sz w:val="18"/>
              </w:rPr>
              <w:t>---</w:t>
            </w:r>
          </w:p>
        </w:tc>
      </w:tr>
      <w:tr>
        <w:trPr>
          <w:trHeight w:val="220" w:hRule="atLeast"/>
        </w:trPr>
        <w:tc>
          <w:tcPr>
            <w:tcW w:w="2561" w:type="dxa"/>
          </w:tcPr>
          <w:p>
            <w:pPr>
              <w:pStyle w:val="TableParagraph"/>
              <w:numPr>
                <w:ilvl w:val="0"/>
                <w:numId w:val="160"/>
              </w:numPr>
              <w:tabs>
                <w:tab w:pos="465" w:val="left" w:leader="none"/>
                <w:tab w:pos="466" w:val="left" w:leader="none"/>
              </w:tabs>
              <w:spacing w:line="200" w:lineRule="exact" w:before="0" w:after="0"/>
              <w:ind w:left="465" w:right="0" w:hanging="358"/>
              <w:jc w:val="left"/>
              <w:rPr>
                <w:sz w:val="18"/>
              </w:rPr>
            </w:pPr>
            <w:r>
              <w:rPr>
                <w:sz w:val="18"/>
              </w:rPr>
              <w:t>Altura de paso.</w:t>
            </w:r>
          </w:p>
        </w:tc>
        <w:tc>
          <w:tcPr>
            <w:tcW w:w="6759" w:type="dxa"/>
          </w:tcPr>
          <w:p>
            <w:pPr>
              <w:pStyle w:val="TableParagraph"/>
              <w:spacing w:line="200" w:lineRule="exact"/>
              <w:ind w:left="105"/>
              <w:rPr>
                <w:sz w:val="18"/>
              </w:rPr>
            </w:pPr>
            <w:r>
              <w:rPr>
                <w:sz w:val="18"/>
              </w:rPr>
              <w:t>Altura libre (m):</w:t>
            </w:r>
          </w:p>
        </w:tc>
        <w:tc>
          <w:tcPr>
            <w:tcW w:w="1584" w:type="dxa"/>
          </w:tcPr>
          <w:p>
            <w:pPr>
              <w:pStyle w:val="TableParagraph"/>
              <w:spacing w:line="200" w:lineRule="exact"/>
              <w:ind w:left="113" w:right="107"/>
              <w:jc w:val="center"/>
              <w:rPr>
                <w:sz w:val="18"/>
              </w:rPr>
            </w:pPr>
            <w:r>
              <w:rPr>
                <w:color w:val="0000FF"/>
                <w:sz w:val="18"/>
              </w:rPr>
              <w:t>NP</w:t>
            </w:r>
          </w:p>
        </w:tc>
        <w:tc>
          <w:tcPr>
            <w:tcW w:w="937" w:type="dxa"/>
          </w:tcPr>
          <w:p>
            <w:pPr>
              <w:pStyle w:val="TableParagraph"/>
              <w:spacing w:line="200" w:lineRule="exact"/>
              <w:ind w:left="128" w:right="176"/>
              <w:jc w:val="center"/>
              <w:rPr>
                <w:b/>
                <w:sz w:val="18"/>
              </w:rPr>
            </w:pPr>
            <w:r>
              <w:rPr>
                <w:b/>
                <w:color w:val="002E6C"/>
                <w:sz w:val="18"/>
              </w:rPr>
              <w:t>---</w:t>
            </w:r>
          </w:p>
        </w:tc>
        <w:tc>
          <w:tcPr>
            <w:tcW w:w="1582" w:type="dxa"/>
          </w:tcPr>
          <w:p>
            <w:pPr>
              <w:pStyle w:val="TableParagraph"/>
              <w:spacing w:line="200" w:lineRule="exact"/>
              <w:ind w:left="259" w:right="250"/>
              <w:jc w:val="center"/>
              <w:rPr>
                <w:sz w:val="18"/>
              </w:rPr>
            </w:pPr>
            <w:r>
              <w:rPr>
                <w:color w:val="0000FF"/>
                <w:sz w:val="18"/>
              </w:rPr>
              <w:t>3,00</w:t>
            </w:r>
          </w:p>
        </w:tc>
        <w:tc>
          <w:tcPr>
            <w:tcW w:w="927" w:type="dxa"/>
          </w:tcPr>
          <w:p>
            <w:pPr>
              <w:pStyle w:val="TableParagraph"/>
              <w:spacing w:line="200" w:lineRule="exact"/>
              <w:ind w:left="121" w:right="172"/>
              <w:jc w:val="center"/>
              <w:rPr>
                <w:b/>
                <w:sz w:val="18"/>
              </w:rPr>
            </w:pPr>
            <w:r>
              <w:rPr>
                <w:b/>
                <w:color w:val="002E6C"/>
                <w:sz w:val="18"/>
              </w:rPr>
              <w:t>A/Ac</w:t>
            </w:r>
          </w:p>
        </w:tc>
      </w:tr>
      <w:tr>
        <w:trPr>
          <w:trHeight w:val="217" w:hRule="atLeast"/>
        </w:trPr>
        <w:tc>
          <w:tcPr>
            <w:tcW w:w="2561" w:type="dxa"/>
          </w:tcPr>
          <w:p>
            <w:pPr>
              <w:pStyle w:val="TableParagraph"/>
              <w:numPr>
                <w:ilvl w:val="0"/>
                <w:numId w:val="161"/>
              </w:numPr>
              <w:tabs>
                <w:tab w:pos="465" w:val="left" w:leader="none"/>
                <w:tab w:pos="466" w:val="left" w:leader="none"/>
              </w:tabs>
              <w:spacing w:line="198" w:lineRule="exact" w:before="0" w:after="0"/>
              <w:ind w:left="465" w:right="0" w:hanging="358"/>
              <w:jc w:val="left"/>
              <w:rPr>
                <w:sz w:val="18"/>
              </w:rPr>
            </w:pPr>
            <w:r>
              <w:rPr>
                <w:sz w:val="18"/>
              </w:rPr>
              <w:t>Elementos</w:t>
            </w:r>
            <w:r>
              <w:rPr>
                <w:spacing w:val="-2"/>
                <w:sz w:val="18"/>
              </w:rPr>
              <w:t> </w:t>
            </w:r>
            <w:r>
              <w:rPr>
                <w:sz w:val="18"/>
              </w:rPr>
              <w:t>salientes.</w:t>
            </w:r>
          </w:p>
        </w:tc>
        <w:tc>
          <w:tcPr>
            <w:tcW w:w="6759" w:type="dxa"/>
          </w:tcPr>
          <w:p>
            <w:pPr>
              <w:pStyle w:val="TableParagraph"/>
              <w:rPr>
                <w:rFonts w:ascii="Times New Roman"/>
                <w:sz w:val="14"/>
              </w:rPr>
            </w:pP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162"/>
              </w:numPr>
              <w:tabs>
                <w:tab w:pos="465" w:val="left" w:leader="none"/>
                <w:tab w:pos="466" w:val="left" w:leader="none"/>
              </w:tabs>
              <w:spacing w:line="240" w:lineRule="auto" w:before="1" w:after="0"/>
              <w:ind w:left="465" w:right="0" w:hanging="358"/>
              <w:jc w:val="left"/>
              <w:rPr>
                <w:sz w:val="18"/>
              </w:rPr>
            </w:pPr>
            <w:r>
              <w:rPr>
                <w:sz w:val="18"/>
              </w:rPr>
              <w:t>Protección bordes</w:t>
            </w:r>
            <w:r>
              <w:rPr>
                <w:spacing w:val="-4"/>
                <w:sz w:val="18"/>
              </w:rPr>
              <w:t> </w:t>
            </w:r>
            <w:r>
              <w:rPr>
                <w:sz w:val="18"/>
              </w:rPr>
              <w:t>libres.</w:t>
            </w:r>
          </w:p>
        </w:tc>
        <w:tc>
          <w:tcPr>
            <w:tcW w:w="6759" w:type="dxa"/>
          </w:tcPr>
          <w:p>
            <w:pPr>
              <w:pStyle w:val="TableParagraph"/>
              <w:spacing w:line="199" w:lineRule="exact" w:before="1"/>
              <w:ind w:left="105"/>
              <w:rPr>
                <w:sz w:val="18"/>
              </w:rPr>
            </w:pPr>
            <w:r>
              <w:rPr>
                <w:sz w:val="18"/>
              </w:rPr>
              <w:t>Desnivel (m):</w:t>
            </w:r>
          </w:p>
        </w:tc>
        <w:tc>
          <w:tcPr>
            <w:tcW w:w="1584" w:type="dxa"/>
          </w:tcPr>
          <w:p>
            <w:pPr>
              <w:pStyle w:val="TableParagraph"/>
              <w:spacing w:line="199" w:lineRule="exact" w:before="1"/>
              <w:ind w:left="113" w:right="103"/>
              <w:jc w:val="center"/>
              <w:rPr>
                <w:sz w:val="18"/>
              </w:rPr>
            </w:pPr>
            <w:r>
              <w:rPr>
                <w:color w:val="0000FF"/>
                <w:sz w:val="18"/>
              </w:rPr>
              <w:t>0,14 y 0,11</w:t>
            </w:r>
          </w:p>
        </w:tc>
        <w:tc>
          <w:tcPr>
            <w:tcW w:w="937" w:type="dxa"/>
            <w:vMerge w:val="restart"/>
          </w:tcPr>
          <w:p>
            <w:pPr>
              <w:pStyle w:val="TableParagraph"/>
              <w:spacing w:before="9"/>
              <w:rPr>
                <w:b/>
                <w:sz w:val="18"/>
              </w:rPr>
            </w:pPr>
          </w:p>
          <w:p>
            <w:pPr>
              <w:pStyle w:val="TableParagraph"/>
              <w:ind w:left="128" w:right="176"/>
              <w:jc w:val="center"/>
              <w:rPr>
                <w:b/>
                <w:sz w:val="18"/>
              </w:rPr>
            </w:pPr>
            <w:r>
              <w:rPr>
                <w:b/>
                <w:color w:val="002E6C"/>
                <w:sz w:val="18"/>
              </w:rPr>
              <w:t>---</w:t>
            </w:r>
          </w:p>
        </w:tc>
        <w:tc>
          <w:tcPr>
            <w:tcW w:w="1582" w:type="dxa"/>
          </w:tcPr>
          <w:p>
            <w:pPr>
              <w:pStyle w:val="TableParagraph"/>
              <w:spacing w:line="199" w:lineRule="exact" w:before="1"/>
              <w:ind w:left="259" w:right="250"/>
              <w:jc w:val="center"/>
              <w:rPr>
                <w:sz w:val="18"/>
              </w:rPr>
            </w:pPr>
            <w:r>
              <w:rPr>
                <w:color w:val="0000FF"/>
                <w:sz w:val="18"/>
              </w:rPr>
              <w:t>3,85</w:t>
            </w:r>
          </w:p>
        </w:tc>
        <w:tc>
          <w:tcPr>
            <w:tcW w:w="927" w:type="dxa"/>
            <w:vMerge w:val="restart"/>
          </w:tcPr>
          <w:p>
            <w:pPr>
              <w:pStyle w:val="TableParagraph"/>
              <w:spacing w:before="114"/>
              <w:ind w:left="246"/>
              <w:rPr>
                <w:b/>
                <w:sz w:val="18"/>
              </w:rPr>
            </w:pPr>
            <w:r>
              <w:rPr>
                <w:b/>
                <w:color w:val="002E6C"/>
                <w:sz w:val="18"/>
              </w:rPr>
              <w:t>A/Ac</w:t>
            </w: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5"/>
              <w:rPr>
                <w:sz w:val="18"/>
              </w:rPr>
            </w:pPr>
            <w:r>
              <w:rPr>
                <w:sz w:val="18"/>
              </w:rPr>
              <w:t>Barrera de protección.</w:t>
            </w:r>
          </w:p>
        </w:tc>
        <w:tc>
          <w:tcPr>
            <w:tcW w:w="1584" w:type="dxa"/>
          </w:tcPr>
          <w:p>
            <w:pPr>
              <w:pStyle w:val="TableParagraph"/>
              <w:spacing w:line="200" w:lineRule="exact"/>
              <w:ind w:left="113" w:right="107"/>
              <w:jc w:val="center"/>
              <w:rPr>
                <w:sz w:val="18"/>
              </w:rPr>
            </w:pPr>
            <w:r>
              <w:rPr>
                <w:color w:val="0000FF"/>
                <w:sz w:val="18"/>
              </w:rPr>
              <w:t>NP</w:t>
            </w:r>
          </w:p>
        </w:tc>
        <w:tc>
          <w:tcPr>
            <w:tcW w:w="937" w:type="dxa"/>
            <w:vMerge/>
            <w:tcBorders>
              <w:top w:val="nil"/>
            </w:tcBorders>
          </w:tcPr>
          <w:p>
            <w:pPr>
              <w:rPr>
                <w:sz w:val="2"/>
                <w:szCs w:val="2"/>
              </w:rPr>
            </w:pPr>
          </w:p>
        </w:tc>
        <w:tc>
          <w:tcPr>
            <w:tcW w:w="1582" w:type="dxa"/>
          </w:tcPr>
          <w:p>
            <w:pPr>
              <w:pStyle w:val="TableParagraph"/>
              <w:spacing w:line="200" w:lineRule="exact"/>
              <w:ind w:left="259" w:right="251"/>
              <w:jc w:val="center"/>
              <w:rPr>
                <w:sz w:val="18"/>
              </w:rPr>
            </w:pPr>
            <w:r>
              <w:rPr>
                <w:color w:val="0000FF"/>
                <w:sz w:val="18"/>
              </w:rPr>
              <w:t>SÍ</w:t>
            </w:r>
          </w:p>
        </w:tc>
        <w:tc>
          <w:tcPr>
            <w:tcW w:w="927" w:type="dxa"/>
            <w:vMerge/>
            <w:tcBorders>
              <w:top w:val="nil"/>
            </w:tcBorders>
          </w:tcPr>
          <w:p>
            <w:pPr>
              <w:rPr>
                <w:sz w:val="2"/>
                <w:szCs w:val="2"/>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5"/>
              <w:rPr>
                <w:sz w:val="18"/>
              </w:rPr>
            </w:pPr>
            <w:r>
              <w:rPr>
                <w:sz w:val="18"/>
              </w:rPr>
              <w:t>Altura barrera de protección (m):</w:t>
            </w:r>
          </w:p>
        </w:tc>
        <w:tc>
          <w:tcPr>
            <w:tcW w:w="1584" w:type="dxa"/>
          </w:tcPr>
          <w:p>
            <w:pPr>
              <w:pStyle w:val="TableParagraph"/>
              <w:spacing w:line="200" w:lineRule="exact"/>
              <w:ind w:left="113" w:right="105"/>
              <w:jc w:val="center"/>
              <w:rPr>
                <w:sz w:val="18"/>
              </w:rPr>
            </w:pPr>
            <w:r>
              <w:rPr>
                <w:color w:val="0000FF"/>
                <w:sz w:val="18"/>
              </w:rPr>
              <w:t>---</w:t>
            </w:r>
          </w:p>
        </w:tc>
        <w:tc>
          <w:tcPr>
            <w:tcW w:w="937" w:type="dxa"/>
            <w:vMerge/>
            <w:tcBorders>
              <w:top w:val="nil"/>
            </w:tcBorders>
          </w:tcPr>
          <w:p>
            <w:pPr>
              <w:rPr>
                <w:sz w:val="2"/>
                <w:szCs w:val="2"/>
              </w:rPr>
            </w:pPr>
          </w:p>
        </w:tc>
        <w:tc>
          <w:tcPr>
            <w:tcW w:w="1582" w:type="dxa"/>
          </w:tcPr>
          <w:p>
            <w:pPr>
              <w:pStyle w:val="TableParagraph"/>
              <w:spacing w:line="200" w:lineRule="exact"/>
              <w:ind w:left="259" w:right="250"/>
              <w:jc w:val="center"/>
              <w:rPr>
                <w:sz w:val="18"/>
              </w:rPr>
            </w:pPr>
            <w:r>
              <w:rPr>
                <w:color w:val="0000FF"/>
                <w:sz w:val="18"/>
              </w:rPr>
              <w:t>0,96</w:t>
            </w:r>
          </w:p>
        </w:tc>
        <w:tc>
          <w:tcPr>
            <w:tcW w:w="927" w:type="dxa"/>
          </w:tcPr>
          <w:p>
            <w:pPr>
              <w:pStyle w:val="TableParagraph"/>
              <w:spacing w:line="200" w:lineRule="exact"/>
              <w:ind w:left="121" w:right="172"/>
              <w:jc w:val="center"/>
              <w:rPr>
                <w:b/>
                <w:sz w:val="18"/>
              </w:rPr>
            </w:pPr>
            <w:r>
              <w:rPr>
                <w:b/>
                <w:color w:val="002E6C"/>
                <w:sz w:val="18"/>
              </w:rPr>
              <w:t>A/Ac</w:t>
            </w:r>
          </w:p>
        </w:tc>
      </w:tr>
      <w:tr>
        <w:trPr>
          <w:trHeight w:val="218" w:hRule="atLeast"/>
        </w:trPr>
        <w:tc>
          <w:tcPr>
            <w:tcW w:w="2561" w:type="dxa"/>
            <w:vMerge w:val="restart"/>
          </w:tcPr>
          <w:p>
            <w:pPr>
              <w:pStyle w:val="TableParagraph"/>
              <w:numPr>
                <w:ilvl w:val="0"/>
                <w:numId w:val="163"/>
              </w:numPr>
              <w:tabs>
                <w:tab w:pos="465" w:val="left" w:leader="none"/>
                <w:tab w:pos="466" w:val="left" w:leader="none"/>
              </w:tabs>
              <w:spacing w:line="219" w:lineRule="exact" w:before="0" w:after="0"/>
              <w:ind w:left="465" w:right="0" w:hanging="358"/>
              <w:jc w:val="left"/>
              <w:rPr>
                <w:sz w:val="18"/>
              </w:rPr>
            </w:pPr>
            <w:r>
              <w:rPr>
                <w:sz w:val="18"/>
              </w:rPr>
              <w:t>Pasamanos.</w:t>
            </w:r>
          </w:p>
        </w:tc>
        <w:tc>
          <w:tcPr>
            <w:tcW w:w="6759" w:type="dxa"/>
          </w:tcPr>
          <w:p>
            <w:pPr>
              <w:pStyle w:val="TableParagraph"/>
              <w:spacing w:line="198" w:lineRule="exact"/>
              <w:ind w:left="105"/>
              <w:rPr>
                <w:sz w:val="18"/>
              </w:rPr>
            </w:pPr>
            <w:r>
              <w:rPr>
                <w:sz w:val="18"/>
              </w:rPr>
              <w:t>Longitud escalera (m):</w:t>
            </w:r>
          </w:p>
        </w:tc>
        <w:tc>
          <w:tcPr>
            <w:tcW w:w="1584" w:type="dxa"/>
          </w:tcPr>
          <w:p>
            <w:pPr>
              <w:pStyle w:val="TableParagraph"/>
              <w:spacing w:line="198" w:lineRule="exact"/>
              <w:ind w:left="113" w:right="107"/>
              <w:jc w:val="center"/>
              <w:rPr>
                <w:sz w:val="18"/>
              </w:rPr>
            </w:pPr>
            <w:r>
              <w:rPr>
                <w:color w:val="0000FF"/>
                <w:sz w:val="18"/>
              </w:rPr>
              <w:t>NP</w:t>
            </w:r>
          </w:p>
        </w:tc>
        <w:tc>
          <w:tcPr>
            <w:tcW w:w="937" w:type="dxa"/>
            <w:vMerge w:val="restart"/>
          </w:tcPr>
          <w:p>
            <w:pPr>
              <w:pStyle w:val="TableParagraph"/>
              <w:spacing w:before="114"/>
              <w:ind w:left="128" w:right="176"/>
              <w:jc w:val="center"/>
              <w:rPr>
                <w:b/>
                <w:sz w:val="18"/>
              </w:rPr>
            </w:pPr>
            <w:r>
              <w:rPr>
                <w:b/>
                <w:color w:val="002E6C"/>
                <w:sz w:val="18"/>
              </w:rPr>
              <w:t>---</w:t>
            </w:r>
          </w:p>
        </w:tc>
        <w:tc>
          <w:tcPr>
            <w:tcW w:w="1582" w:type="dxa"/>
          </w:tcPr>
          <w:p>
            <w:pPr>
              <w:pStyle w:val="TableParagraph"/>
              <w:spacing w:line="198" w:lineRule="exact"/>
              <w:ind w:left="259" w:right="250"/>
              <w:jc w:val="center"/>
              <w:rPr>
                <w:sz w:val="18"/>
              </w:rPr>
            </w:pPr>
            <w:r>
              <w:rPr>
                <w:color w:val="0000FF"/>
                <w:sz w:val="18"/>
              </w:rPr>
              <w:t>6,71</w:t>
            </w:r>
          </w:p>
        </w:tc>
        <w:tc>
          <w:tcPr>
            <w:tcW w:w="927" w:type="dxa"/>
            <w:vMerge w:val="restart"/>
          </w:tcPr>
          <w:p>
            <w:pPr>
              <w:pStyle w:val="TableParagraph"/>
              <w:spacing w:before="114"/>
              <w:ind w:left="246"/>
              <w:rPr>
                <w:b/>
                <w:sz w:val="18"/>
              </w:rPr>
            </w:pPr>
            <w:r>
              <w:rPr>
                <w:b/>
                <w:color w:val="002E6C"/>
                <w:sz w:val="18"/>
              </w:rPr>
              <w:t>A/Ac</w:t>
            </w: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5"/>
              <w:rPr>
                <w:sz w:val="18"/>
              </w:rPr>
            </w:pPr>
            <w:r>
              <w:rPr>
                <w:sz w:val="18"/>
              </w:rPr>
              <w:t>Pasamanos.</w:t>
            </w:r>
          </w:p>
        </w:tc>
        <w:tc>
          <w:tcPr>
            <w:tcW w:w="1584" w:type="dxa"/>
          </w:tcPr>
          <w:p>
            <w:pPr>
              <w:pStyle w:val="TableParagraph"/>
              <w:spacing w:line="200" w:lineRule="exact"/>
              <w:ind w:left="113" w:right="105"/>
              <w:jc w:val="center"/>
              <w:rPr>
                <w:sz w:val="18"/>
              </w:rPr>
            </w:pPr>
            <w:r>
              <w:rPr>
                <w:color w:val="0000FF"/>
                <w:sz w:val="18"/>
              </w:rPr>
              <w:t>---</w:t>
            </w:r>
          </w:p>
        </w:tc>
        <w:tc>
          <w:tcPr>
            <w:tcW w:w="937" w:type="dxa"/>
            <w:vMerge/>
            <w:tcBorders>
              <w:top w:val="nil"/>
            </w:tcBorders>
          </w:tcPr>
          <w:p>
            <w:pPr>
              <w:rPr>
                <w:sz w:val="2"/>
                <w:szCs w:val="2"/>
              </w:rPr>
            </w:pPr>
          </w:p>
        </w:tc>
        <w:tc>
          <w:tcPr>
            <w:tcW w:w="1582" w:type="dxa"/>
          </w:tcPr>
          <w:p>
            <w:pPr>
              <w:pStyle w:val="TableParagraph"/>
              <w:spacing w:line="200" w:lineRule="exact"/>
              <w:ind w:left="259" w:right="251"/>
              <w:jc w:val="center"/>
              <w:rPr>
                <w:sz w:val="18"/>
              </w:rPr>
            </w:pPr>
            <w:r>
              <w:rPr>
                <w:color w:val="0000FF"/>
                <w:sz w:val="18"/>
              </w:rPr>
              <w:t>SÍ</w:t>
            </w:r>
          </w:p>
        </w:tc>
        <w:tc>
          <w:tcPr>
            <w:tcW w:w="927" w:type="dxa"/>
            <w:vMerge/>
            <w:tcBorders>
              <w:top w:val="nil"/>
            </w:tcBorders>
          </w:tcPr>
          <w:p>
            <w:pPr>
              <w:rPr>
                <w:sz w:val="2"/>
                <w:szCs w:val="2"/>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5"/>
              <w:rPr>
                <w:sz w:val="18"/>
              </w:rPr>
            </w:pPr>
            <w:r>
              <w:rPr>
                <w:sz w:val="18"/>
              </w:rPr>
              <w:t>Altura (m):</w:t>
            </w:r>
          </w:p>
        </w:tc>
        <w:tc>
          <w:tcPr>
            <w:tcW w:w="1584" w:type="dxa"/>
          </w:tcPr>
          <w:p>
            <w:pPr>
              <w:pStyle w:val="TableParagraph"/>
              <w:spacing w:line="200" w:lineRule="exact"/>
              <w:ind w:left="113" w:right="105"/>
              <w:jc w:val="center"/>
              <w:rPr>
                <w:sz w:val="18"/>
              </w:rPr>
            </w:pPr>
            <w:r>
              <w:rPr>
                <w:color w:val="0000FF"/>
                <w:sz w:val="18"/>
              </w:rPr>
              <w:t>---</w:t>
            </w:r>
          </w:p>
        </w:tc>
        <w:tc>
          <w:tcPr>
            <w:tcW w:w="937" w:type="dxa"/>
          </w:tcPr>
          <w:p>
            <w:pPr>
              <w:pStyle w:val="TableParagraph"/>
              <w:spacing w:line="200" w:lineRule="exact"/>
              <w:ind w:left="128" w:right="176"/>
              <w:jc w:val="center"/>
              <w:rPr>
                <w:b/>
                <w:sz w:val="18"/>
              </w:rPr>
            </w:pPr>
            <w:r>
              <w:rPr>
                <w:b/>
                <w:color w:val="002E6C"/>
                <w:sz w:val="18"/>
              </w:rPr>
              <w:t>---</w:t>
            </w:r>
          </w:p>
        </w:tc>
        <w:tc>
          <w:tcPr>
            <w:tcW w:w="1582" w:type="dxa"/>
          </w:tcPr>
          <w:p>
            <w:pPr>
              <w:pStyle w:val="TableParagraph"/>
              <w:spacing w:line="200" w:lineRule="exact"/>
              <w:ind w:left="259" w:right="250"/>
              <w:jc w:val="center"/>
              <w:rPr>
                <w:sz w:val="18"/>
              </w:rPr>
            </w:pPr>
            <w:r>
              <w:rPr>
                <w:color w:val="0000FF"/>
                <w:sz w:val="18"/>
              </w:rPr>
              <w:t>0,96</w:t>
            </w:r>
          </w:p>
        </w:tc>
        <w:tc>
          <w:tcPr>
            <w:tcW w:w="927" w:type="dxa"/>
          </w:tcPr>
          <w:p>
            <w:pPr>
              <w:pStyle w:val="TableParagraph"/>
              <w:spacing w:line="200" w:lineRule="exact"/>
              <w:ind w:left="121" w:right="172"/>
              <w:jc w:val="center"/>
              <w:rPr>
                <w:b/>
                <w:sz w:val="18"/>
              </w:rPr>
            </w:pPr>
            <w:r>
              <w:rPr>
                <w:b/>
                <w:color w:val="002E6C"/>
                <w:sz w:val="18"/>
              </w:rPr>
              <w:t>A/Ac</w:t>
            </w: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8" w:lineRule="exact"/>
              <w:ind w:left="105"/>
              <w:rPr>
                <w:sz w:val="18"/>
              </w:rPr>
            </w:pPr>
            <w:r>
              <w:rPr>
                <w:sz w:val="18"/>
              </w:rPr>
              <w:t>En escuelas infantiles y CEP, segundo pasamanos.</w:t>
            </w:r>
          </w:p>
        </w:tc>
        <w:tc>
          <w:tcPr>
            <w:tcW w:w="1584" w:type="dxa"/>
          </w:tcPr>
          <w:p>
            <w:pPr>
              <w:pStyle w:val="TableParagraph"/>
              <w:spacing w:line="198" w:lineRule="exact"/>
              <w:ind w:left="113" w:right="107"/>
              <w:jc w:val="center"/>
              <w:rPr>
                <w:sz w:val="18"/>
              </w:rPr>
            </w:pPr>
            <w:r>
              <w:rPr>
                <w:color w:val="0000FF"/>
                <w:sz w:val="18"/>
              </w:rPr>
              <w:t>NP</w:t>
            </w:r>
          </w:p>
        </w:tc>
        <w:tc>
          <w:tcPr>
            <w:tcW w:w="937" w:type="dxa"/>
            <w:vMerge w:val="restart"/>
          </w:tcPr>
          <w:p>
            <w:pPr>
              <w:pStyle w:val="TableParagraph"/>
              <w:spacing w:before="114"/>
              <w:ind w:left="128" w:right="176"/>
              <w:jc w:val="center"/>
              <w:rPr>
                <w:sz w:val="18"/>
              </w:rPr>
            </w:pPr>
            <w:r>
              <w:rPr>
                <w:sz w:val="18"/>
              </w:rPr>
              <w:t>---</w:t>
            </w:r>
          </w:p>
        </w:tc>
        <w:tc>
          <w:tcPr>
            <w:tcW w:w="1582" w:type="dxa"/>
          </w:tcPr>
          <w:p>
            <w:pPr>
              <w:pStyle w:val="TableParagraph"/>
              <w:spacing w:line="198" w:lineRule="exact"/>
              <w:ind w:left="259" w:right="252"/>
              <w:jc w:val="center"/>
              <w:rPr>
                <w:sz w:val="18"/>
              </w:rPr>
            </w:pPr>
            <w:r>
              <w:rPr>
                <w:color w:val="0000FF"/>
                <w:sz w:val="18"/>
              </w:rPr>
              <w:t>NP</w:t>
            </w:r>
          </w:p>
        </w:tc>
        <w:tc>
          <w:tcPr>
            <w:tcW w:w="927" w:type="dxa"/>
            <w:vMerge w:val="restart"/>
          </w:tcPr>
          <w:p>
            <w:pPr>
              <w:pStyle w:val="TableParagraph"/>
              <w:spacing w:before="114"/>
              <w:ind w:left="123" w:right="172"/>
              <w:jc w:val="center"/>
              <w:rPr>
                <w:sz w:val="18"/>
              </w:rPr>
            </w:pPr>
            <w:r>
              <w:rPr>
                <w:sz w:val="18"/>
              </w:rPr>
              <w:t>---</w:t>
            </w: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5"/>
              <w:rPr>
                <w:sz w:val="18"/>
              </w:rPr>
            </w:pPr>
            <w:r>
              <w:rPr>
                <w:sz w:val="18"/>
              </w:rPr>
              <w:t>Altura segundo pasamanos (m):</w:t>
            </w:r>
          </w:p>
        </w:tc>
        <w:tc>
          <w:tcPr>
            <w:tcW w:w="1584" w:type="dxa"/>
          </w:tcPr>
          <w:p>
            <w:pPr>
              <w:pStyle w:val="TableParagraph"/>
              <w:spacing w:line="199" w:lineRule="exact" w:before="1"/>
              <w:ind w:left="113" w:right="107"/>
              <w:jc w:val="center"/>
              <w:rPr>
                <w:sz w:val="18"/>
              </w:rPr>
            </w:pPr>
            <w:r>
              <w:rPr>
                <w:color w:val="0000FF"/>
                <w:sz w:val="18"/>
              </w:rPr>
              <w:t>NP</w:t>
            </w:r>
          </w:p>
        </w:tc>
        <w:tc>
          <w:tcPr>
            <w:tcW w:w="937" w:type="dxa"/>
            <w:vMerge/>
            <w:tcBorders>
              <w:top w:val="nil"/>
            </w:tcBorders>
          </w:tcPr>
          <w:p>
            <w:pPr>
              <w:rPr>
                <w:sz w:val="2"/>
                <w:szCs w:val="2"/>
              </w:rPr>
            </w:pPr>
          </w:p>
        </w:tc>
        <w:tc>
          <w:tcPr>
            <w:tcW w:w="1582" w:type="dxa"/>
          </w:tcPr>
          <w:p>
            <w:pPr>
              <w:pStyle w:val="TableParagraph"/>
              <w:spacing w:line="199" w:lineRule="exact" w:before="1"/>
              <w:ind w:left="259" w:right="252"/>
              <w:jc w:val="center"/>
              <w:rPr>
                <w:sz w:val="18"/>
              </w:rPr>
            </w:pPr>
            <w:r>
              <w:rPr>
                <w:color w:val="0000FF"/>
                <w:sz w:val="18"/>
              </w:rPr>
              <w:t>NP</w:t>
            </w:r>
          </w:p>
        </w:tc>
        <w:tc>
          <w:tcPr>
            <w:tcW w:w="927" w:type="dxa"/>
            <w:vMerge/>
            <w:tcBorders>
              <w:top w:val="nil"/>
            </w:tcBorders>
          </w:tcPr>
          <w:p>
            <w:pPr>
              <w:rPr>
                <w:sz w:val="2"/>
                <w:szCs w:val="2"/>
              </w:rPr>
            </w:pPr>
          </w:p>
        </w:tc>
      </w:tr>
      <w:tr>
        <w:trPr>
          <w:trHeight w:val="220" w:hRule="atLeast"/>
        </w:trPr>
        <w:tc>
          <w:tcPr>
            <w:tcW w:w="2561" w:type="dxa"/>
          </w:tcPr>
          <w:p>
            <w:pPr>
              <w:pStyle w:val="TableParagraph"/>
              <w:numPr>
                <w:ilvl w:val="0"/>
                <w:numId w:val="164"/>
              </w:numPr>
              <w:tabs>
                <w:tab w:pos="465" w:val="left" w:leader="none"/>
                <w:tab w:pos="466" w:val="left" w:leader="none"/>
              </w:tabs>
              <w:spacing w:line="200" w:lineRule="exact" w:before="0" w:after="0"/>
              <w:ind w:left="465" w:right="0" w:hanging="358"/>
              <w:jc w:val="left"/>
              <w:rPr>
                <w:sz w:val="18"/>
              </w:rPr>
            </w:pPr>
            <w:r>
              <w:rPr>
                <w:sz w:val="18"/>
              </w:rPr>
              <w:t>Señalización.</w:t>
            </w:r>
          </w:p>
        </w:tc>
        <w:tc>
          <w:tcPr>
            <w:tcW w:w="6759" w:type="dxa"/>
          </w:tcPr>
          <w:p>
            <w:pPr>
              <w:pStyle w:val="TableParagraph"/>
              <w:spacing w:line="200" w:lineRule="exact"/>
              <w:ind w:left="105"/>
              <w:rPr>
                <w:sz w:val="18"/>
              </w:rPr>
            </w:pPr>
            <w:r>
              <w:rPr>
                <w:sz w:val="18"/>
              </w:rPr>
              <w:t>Señalización del arranque del tramo en el pavimento, en itinerarios de uso público.</w:t>
            </w:r>
          </w:p>
        </w:tc>
        <w:tc>
          <w:tcPr>
            <w:tcW w:w="1584" w:type="dxa"/>
          </w:tcPr>
          <w:p>
            <w:pPr>
              <w:pStyle w:val="TableParagraph"/>
              <w:spacing w:line="200" w:lineRule="exact"/>
              <w:ind w:left="113" w:right="107"/>
              <w:jc w:val="center"/>
              <w:rPr>
                <w:sz w:val="18"/>
              </w:rPr>
            </w:pPr>
            <w:r>
              <w:rPr>
                <w:color w:val="0000FF"/>
                <w:sz w:val="18"/>
              </w:rPr>
              <w:t>NP</w:t>
            </w:r>
          </w:p>
        </w:tc>
        <w:tc>
          <w:tcPr>
            <w:tcW w:w="937" w:type="dxa"/>
          </w:tcPr>
          <w:p>
            <w:pPr>
              <w:pStyle w:val="TableParagraph"/>
              <w:spacing w:line="200" w:lineRule="exact"/>
              <w:ind w:left="128" w:right="176"/>
              <w:jc w:val="center"/>
              <w:rPr>
                <w:sz w:val="18"/>
              </w:rPr>
            </w:pPr>
            <w:r>
              <w:rPr>
                <w:sz w:val="18"/>
              </w:rPr>
              <w:t>---</w:t>
            </w:r>
          </w:p>
        </w:tc>
        <w:tc>
          <w:tcPr>
            <w:tcW w:w="1582" w:type="dxa"/>
          </w:tcPr>
          <w:p>
            <w:pPr>
              <w:pStyle w:val="TableParagraph"/>
              <w:spacing w:line="200" w:lineRule="exact"/>
              <w:ind w:left="259" w:right="254"/>
              <w:jc w:val="center"/>
              <w:rPr>
                <w:sz w:val="18"/>
              </w:rPr>
            </w:pPr>
            <w:r>
              <w:rPr>
                <w:color w:val="0000FF"/>
                <w:sz w:val="18"/>
              </w:rPr>
              <w:t>NO</w:t>
            </w:r>
          </w:p>
        </w:tc>
        <w:tc>
          <w:tcPr>
            <w:tcW w:w="927" w:type="dxa"/>
          </w:tcPr>
          <w:p>
            <w:pPr>
              <w:pStyle w:val="TableParagraph"/>
              <w:spacing w:before="22"/>
              <w:ind w:left="124" w:right="172"/>
              <w:jc w:val="center"/>
              <w:rPr>
                <w:b/>
                <w:sz w:val="14"/>
              </w:rPr>
            </w:pPr>
            <w:r>
              <w:rPr>
                <w:b/>
                <w:color w:val="7E7E7E"/>
                <w:sz w:val="14"/>
              </w:rPr>
              <w:t>A mejorar</w:t>
            </w:r>
          </w:p>
        </w:tc>
      </w:tr>
    </w:tbl>
    <w:p>
      <w:pPr>
        <w:pStyle w:val="BodyText"/>
        <w:tabs>
          <w:tab w:pos="2518" w:val="left" w:leader="none"/>
        </w:tabs>
        <w:spacing w:before="131"/>
        <w:ind w:right="1590"/>
        <w:jc w:val="right"/>
      </w:pPr>
      <w:r>
        <w:rPr/>
        <w:pict>
          <v:shape style="position:absolute;margin-left:613.869995pt;margin-top:6.359332pt;width:46.85pt;height:11.55pt;mso-position-horizontal-relative:page;mso-position-vertical-relative:paragraph;z-index:-786592" type="#_x0000_t202" filled="false" stroked="true" strokeweight=".48004pt" strokecolor="#808080">
            <v:textbox inset="0,0,0,0">
              <w:txbxContent>
                <w:p>
                  <w:pPr>
                    <w:spacing w:before="22"/>
                    <w:ind w:left="143" w:right="0" w:firstLine="0"/>
                    <w:jc w:val="left"/>
                    <w:rPr>
                      <w:b/>
                      <w:sz w:val="14"/>
                    </w:rPr>
                  </w:pPr>
                  <w:r>
                    <w:rPr>
                      <w:b/>
                      <w:color w:val="7E7E7E"/>
                      <w:sz w:val="14"/>
                    </w:rPr>
                    <w:t>A mejorar</w:t>
                  </w:r>
                </w:p>
              </w:txbxContent>
            </v:textbox>
            <v:stroke dashstyle="solid"/>
            <w10:wrap type="none"/>
          </v:shape>
        </w:pict>
      </w:r>
      <w:r>
        <w:rPr/>
        <w:pict>
          <v:shape style="position:absolute;margin-left:739.779968pt;margin-top:6.359332pt;width:46.35pt;height:11.55pt;mso-position-horizontal-relative:page;mso-position-vertical-relative:paragraph;z-index:6640" type="#_x0000_t202" filled="false" stroked="true" strokeweight=".47998pt" strokecolor="#808080">
            <v:textbox inset="0,0,0,0">
              <w:txbxContent>
                <w:p>
                  <w:pPr>
                    <w:spacing w:before="22"/>
                    <w:ind w:left="139" w:right="0" w:firstLine="0"/>
                    <w:jc w:val="left"/>
                    <w:rPr>
                      <w:b/>
                      <w:sz w:val="14"/>
                    </w:rPr>
                  </w:pPr>
                  <w:r>
                    <w:rPr>
                      <w:b/>
                      <w:color w:val="7E7E7E"/>
                      <w:sz w:val="14"/>
                    </w:rPr>
                    <w:t>A mejorar</w:t>
                  </w:r>
                </w:p>
              </w:txbxContent>
            </v:textbox>
            <v:stroke dashstyle="solid"/>
            <w10:wrap type="none"/>
          </v:shape>
        </w:pict>
      </w:r>
      <w:r>
        <w:rPr/>
        <w:t>Nivel</w:t>
        <w:tab/>
      </w:r>
      <w:r>
        <w:rPr>
          <w:spacing w:val="-1"/>
        </w:rPr>
        <w:t>Nivel</w:t>
      </w:r>
    </w:p>
    <w:p>
      <w:pPr>
        <w:spacing w:after="0"/>
        <w:jc w:val="right"/>
        <w:sectPr>
          <w:pgSz w:w="16840" w:h="11910" w:orient="landscape"/>
          <w:pgMar w:header="0" w:footer="672" w:top="980" w:bottom="860" w:left="1260" w:right="560"/>
        </w:sectPr>
      </w:pPr>
    </w:p>
    <w:p>
      <w:pPr>
        <w:pStyle w:val="Heading4"/>
        <w:spacing w:after="3"/>
      </w:pPr>
      <w:r>
        <w:rPr/>
        <w:t>T10 Equipamiento</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54"/>
        <w:gridCol w:w="5228"/>
        <w:gridCol w:w="819"/>
        <w:gridCol w:w="831"/>
        <w:gridCol w:w="819"/>
        <w:gridCol w:w="817"/>
        <w:gridCol w:w="825"/>
        <w:gridCol w:w="815"/>
        <w:gridCol w:w="822"/>
        <w:gridCol w:w="827"/>
      </w:tblGrid>
      <w:tr>
        <w:trPr>
          <w:trHeight w:val="220" w:hRule="atLeast"/>
        </w:trPr>
        <w:tc>
          <w:tcPr>
            <w:tcW w:w="7782" w:type="dxa"/>
            <w:gridSpan w:val="2"/>
            <w:tcBorders>
              <w:right w:val="single" w:sz="6" w:space="0" w:color="808080"/>
            </w:tcBorders>
          </w:tcPr>
          <w:p>
            <w:pPr>
              <w:pStyle w:val="TableParagraph"/>
              <w:spacing w:line="200" w:lineRule="exact"/>
              <w:ind w:left="4606"/>
              <w:rPr>
                <w:b/>
                <w:sz w:val="18"/>
              </w:rPr>
            </w:pPr>
            <w:r>
              <w:rPr>
                <w:b/>
                <w:sz w:val="18"/>
              </w:rPr>
              <w:t>Nivel de accesibilidad reglamentario T10:</w:t>
            </w:r>
          </w:p>
        </w:tc>
        <w:tc>
          <w:tcPr>
            <w:tcW w:w="6575" w:type="dxa"/>
            <w:gridSpan w:val="8"/>
            <w:tcBorders>
              <w:left w:val="single" w:sz="6" w:space="0" w:color="808080"/>
            </w:tcBorders>
          </w:tcPr>
          <w:p>
            <w:pPr>
              <w:pStyle w:val="TableParagraph"/>
              <w:spacing w:line="200" w:lineRule="exact"/>
              <w:ind w:left="112"/>
              <w:rPr>
                <w:b/>
                <w:sz w:val="18"/>
              </w:rPr>
            </w:pPr>
            <w:r>
              <w:rPr>
                <w:b/>
                <w:color w:val="002E6C"/>
                <w:sz w:val="18"/>
              </w:rPr>
              <w:t>A/Ac</w:t>
            </w:r>
          </w:p>
        </w:tc>
      </w:tr>
      <w:tr>
        <w:trPr>
          <w:trHeight w:val="220" w:hRule="atLeast"/>
        </w:trPr>
        <w:tc>
          <w:tcPr>
            <w:tcW w:w="7782" w:type="dxa"/>
            <w:gridSpan w:val="2"/>
            <w:vMerge w:val="restart"/>
          </w:tcPr>
          <w:p>
            <w:pPr>
              <w:pStyle w:val="TableParagraph"/>
              <w:spacing w:before="114"/>
              <w:ind w:left="107"/>
              <w:rPr>
                <w:b/>
                <w:sz w:val="18"/>
              </w:rPr>
            </w:pPr>
            <w:r>
              <w:rPr>
                <w:b/>
                <w:sz w:val="18"/>
              </w:rPr>
              <w:t>Características</w:t>
            </w:r>
          </w:p>
        </w:tc>
        <w:tc>
          <w:tcPr>
            <w:tcW w:w="819" w:type="dxa"/>
          </w:tcPr>
          <w:p>
            <w:pPr>
              <w:pStyle w:val="TableParagraph"/>
              <w:spacing w:before="41"/>
              <w:ind w:left="47" w:right="97"/>
              <w:jc w:val="center"/>
              <w:rPr>
                <w:b/>
                <w:sz w:val="11"/>
              </w:rPr>
            </w:pPr>
            <w:r>
              <w:rPr>
                <w:b/>
                <w:sz w:val="11"/>
              </w:rPr>
              <w:t>Identificación</w:t>
            </w:r>
          </w:p>
        </w:tc>
        <w:tc>
          <w:tcPr>
            <w:tcW w:w="831" w:type="dxa"/>
            <w:vMerge w:val="restart"/>
          </w:tcPr>
          <w:p>
            <w:pPr>
              <w:pStyle w:val="TableParagraph"/>
              <w:spacing w:before="114"/>
              <w:ind w:left="222"/>
              <w:rPr>
                <w:b/>
                <w:sz w:val="18"/>
              </w:rPr>
            </w:pPr>
            <w:r>
              <w:rPr>
                <w:b/>
                <w:sz w:val="18"/>
              </w:rPr>
              <w:t>Nivel</w:t>
            </w:r>
          </w:p>
        </w:tc>
        <w:tc>
          <w:tcPr>
            <w:tcW w:w="819" w:type="dxa"/>
          </w:tcPr>
          <w:p>
            <w:pPr>
              <w:pStyle w:val="TableParagraph"/>
              <w:spacing w:before="41"/>
              <w:ind w:left="46" w:right="98"/>
              <w:jc w:val="center"/>
              <w:rPr>
                <w:b/>
                <w:sz w:val="11"/>
              </w:rPr>
            </w:pPr>
            <w:r>
              <w:rPr>
                <w:b/>
                <w:sz w:val="11"/>
              </w:rPr>
              <w:t>Identificación</w:t>
            </w:r>
          </w:p>
        </w:tc>
        <w:tc>
          <w:tcPr>
            <w:tcW w:w="817" w:type="dxa"/>
            <w:vMerge w:val="restart"/>
          </w:tcPr>
          <w:p>
            <w:pPr>
              <w:pStyle w:val="TableParagraph"/>
              <w:spacing w:before="114"/>
              <w:ind w:left="214"/>
              <w:rPr>
                <w:b/>
                <w:sz w:val="18"/>
              </w:rPr>
            </w:pPr>
            <w:r>
              <w:rPr>
                <w:b/>
                <w:sz w:val="18"/>
              </w:rPr>
              <w:t>Nivel</w:t>
            </w:r>
          </w:p>
        </w:tc>
        <w:tc>
          <w:tcPr>
            <w:tcW w:w="825" w:type="dxa"/>
          </w:tcPr>
          <w:p>
            <w:pPr>
              <w:pStyle w:val="TableParagraph"/>
              <w:spacing w:before="41"/>
              <w:ind w:left="50" w:right="102"/>
              <w:jc w:val="center"/>
              <w:rPr>
                <w:b/>
                <w:sz w:val="11"/>
              </w:rPr>
            </w:pPr>
            <w:r>
              <w:rPr>
                <w:b/>
                <w:sz w:val="11"/>
              </w:rPr>
              <w:t>Identificación</w:t>
            </w:r>
          </w:p>
        </w:tc>
        <w:tc>
          <w:tcPr>
            <w:tcW w:w="815" w:type="dxa"/>
            <w:vMerge w:val="restart"/>
          </w:tcPr>
          <w:p>
            <w:pPr>
              <w:pStyle w:val="TableParagraph"/>
              <w:spacing w:before="114"/>
              <w:ind w:left="211"/>
              <w:rPr>
                <w:b/>
                <w:sz w:val="18"/>
              </w:rPr>
            </w:pPr>
            <w:r>
              <w:rPr>
                <w:b/>
                <w:sz w:val="18"/>
              </w:rPr>
              <w:t>Nivel</w:t>
            </w:r>
          </w:p>
        </w:tc>
        <w:tc>
          <w:tcPr>
            <w:tcW w:w="822" w:type="dxa"/>
          </w:tcPr>
          <w:p>
            <w:pPr>
              <w:pStyle w:val="TableParagraph"/>
              <w:spacing w:before="41"/>
              <w:ind w:left="64"/>
              <w:rPr>
                <w:b/>
                <w:sz w:val="11"/>
              </w:rPr>
            </w:pPr>
            <w:r>
              <w:rPr>
                <w:b/>
                <w:sz w:val="11"/>
              </w:rPr>
              <w:t>Identificación</w:t>
            </w:r>
          </w:p>
        </w:tc>
        <w:tc>
          <w:tcPr>
            <w:tcW w:w="827" w:type="dxa"/>
            <w:vMerge w:val="restart"/>
          </w:tcPr>
          <w:p>
            <w:pPr>
              <w:pStyle w:val="TableParagraph"/>
              <w:spacing w:before="114"/>
              <w:ind w:left="214"/>
              <w:rPr>
                <w:b/>
                <w:sz w:val="18"/>
              </w:rPr>
            </w:pPr>
            <w:r>
              <w:rPr>
                <w:b/>
                <w:sz w:val="18"/>
              </w:rPr>
              <w:t>Nivel</w:t>
            </w:r>
          </w:p>
        </w:tc>
      </w:tr>
      <w:tr>
        <w:trPr>
          <w:trHeight w:val="220" w:hRule="atLeast"/>
        </w:trPr>
        <w:tc>
          <w:tcPr>
            <w:tcW w:w="7782" w:type="dxa"/>
            <w:gridSpan w:val="2"/>
            <w:vMerge/>
            <w:tcBorders>
              <w:top w:val="nil"/>
            </w:tcBorders>
          </w:tcPr>
          <w:p>
            <w:pPr>
              <w:rPr>
                <w:sz w:val="2"/>
                <w:szCs w:val="2"/>
              </w:rPr>
            </w:pPr>
          </w:p>
        </w:tc>
        <w:tc>
          <w:tcPr>
            <w:tcW w:w="819" w:type="dxa"/>
          </w:tcPr>
          <w:p>
            <w:pPr>
              <w:pStyle w:val="TableParagraph"/>
              <w:spacing w:line="200" w:lineRule="exact"/>
              <w:ind w:left="47" w:right="48"/>
              <w:jc w:val="center"/>
              <w:rPr>
                <w:b/>
                <w:sz w:val="18"/>
              </w:rPr>
            </w:pPr>
            <w:r>
              <w:rPr>
                <w:b/>
                <w:color w:val="0000FF"/>
                <w:sz w:val="18"/>
              </w:rPr>
              <w:t>Aula P1</w:t>
            </w:r>
          </w:p>
        </w:tc>
        <w:tc>
          <w:tcPr>
            <w:tcW w:w="831" w:type="dxa"/>
            <w:vMerge/>
            <w:tcBorders>
              <w:top w:val="nil"/>
            </w:tcBorders>
          </w:tcPr>
          <w:p>
            <w:pPr>
              <w:rPr>
                <w:sz w:val="2"/>
                <w:szCs w:val="2"/>
              </w:rPr>
            </w:pPr>
          </w:p>
        </w:tc>
        <w:tc>
          <w:tcPr>
            <w:tcW w:w="819" w:type="dxa"/>
          </w:tcPr>
          <w:p>
            <w:pPr>
              <w:pStyle w:val="TableParagraph"/>
              <w:spacing w:line="200" w:lineRule="exact"/>
              <w:ind w:left="47" w:right="47"/>
              <w:jc w:val="center"/>
              <w:rPr>
                <w:b/>
                <w:sz w:val="18"/>
              </w:rPr>
            </w:pPr>
            <w:r>
              <w:rPr>
                <w:b/>
                <w:color w:val="0000FF"/>
                <w:sz w:val="18"/>
              </w:rPr>
              <w:t>Aula P2</w:t>
            </w:r>
          </w:p>
        </w:tc>
        <w:tc>
          <w:tcPr>
            <w:tcW w:w="817" w:type="dxa"/>
            <w:vMerge/>
            <w:tcBorders>
              <w:top w:val="nil"/>
            </w:tcBorders>
          </w:tcPr>
          <w:p>
            <w:pPr>
              <w:rPr>
                <w:sz w:val="2"/>
                <w:szCs w:val="2"/>
              </w:rPr>
            </w:pPr>
          </w:p>
        </w:tc>
        <w:tc>
          <w:tcPr>
            <w:tcW w:w="825" w:type="dxa"/>
          </w:tcPr>
          <w:p>
            <w:pPr>
              <w:pStyle w:val="TableParagraph"/>
              <w:spacing w:line="200" w:lineRule="exact"/>
              <w:ind w:left="50" w:right="38"/>
              <w:jc w:val="center"/>
              <w:rPr>
                <w:b/>
                <w:sz w:val="18"/>
              </w:rPr>
            </w:pPr>
            <w:r>
              <w:rPr>
                <w:b/>
                <w:color w:val="0000FF"/>
                <w:sz w:val="18"/>
              </w:rPr>
              <w:t>Cafetería</w:t>
            </w:r>
          </w:p>
        </w:tc>
        <w:tc>
          <w:tcPr>
            <w:tcW w:w="815" w:type="dxa"/>
            <w:vMerge/>
            <w:tcBorders>
              <w:top w:val="nil"/>
            </w:tcBorders>
          </w:tcPr>
          <w:p>
            <w:pPr>
              <w:rPr>
                <w:sz w:val="2"/>
                <w:szCs w:val="2"/>
              </w:rPr>
            </w:pPr>
          </w:p>
        </w:tc>
        <w:tc>
          <w:tcPr>
            <w:tcW w:w="822" w:type="dxa"/>
          </w:tcPr>
          <w:p>
            <w:pPr>
              <w:pStyle w:val="TableParagraph"/>
              <w:rPr>
                <w:rFonts w:ascii="Times New Roman"/>
                <w:sz w:val="14"/>
              </w:rPr>
            </w:pPr>
          </w:p>
        </w:tc>
        <w:tc>
          <w:tcPr>
            <w:tcW w:w="827" w:type="dxa"/>
            <w:vMerge/>
            <w:tcBorders>
              <w:top w:val="nil"/>
            </w:tcBorders>
          </w:tcPr>
          <w:p>
            <w:pPr>
              <w:rPr>
                <w:sz w:val="2"/>
                <w:szCs w:val="2"/>
              </w:rPr>
            </w:pPr>
          </w:p>
        </w:tc>
      </w:tr>
      <w:tr>
        <w:trPr>
          <w:trHeight w:val="217" w:hRule="atLeast"/>
        </w:trPr>
        <w:tc>
          <w:tcPr>
            <w:tcW w:w="2554" w:type="dxa"/>
          </w:tcPr>
          <w:p>
            <w:pPr>
              <w:pStyle w:val="TableParagraph"/>
              <w:numPr>
                <w:ilvl w:val="0"/>
                <w:numId w:val="165"/>
              </w:numPr>
              <w:tabs>
                <w:tab w:pos="465" w:val="left" w:leader="none"/>
                <w:tab w:pos="466" w:val="left" w:leader="none"/>
              </w:tabs>
              <w:spacing w:line="198" w:lineRule="exact" w:before="0" w:after="0"/>
              <w:ind w:left="465" w:right="0" w:hanging="358"/>
              <w:jc w:val="left"/>
              <w:rPr>
                <w:sz w:val="18"/>
              </w:rPr>
            </w:pPr>
            <w:r>
              <w:rPr>
                <w:sz w:val="18"/>
              </w:rPr>
              <w:t>Espacio.</w:t>
            </w:r>
          </w:p>
        </w:tc>
        <w:tc>
          <w:tcPr>
            <w:tcW w:w="5228" w:type="dxa"/>
            <w:tcBorders>
              <w:right w:val="single" w:sz="6" w:space="0" w:color="808080"/>
            </w:tcBorders>
          </w:tcPr>
          <w:p>
            <w:pPr>
              <w:pStyle w:val="TableParagraph"/>
              <w:spacing w:line="198" w:lineRule="exact"/>
              <w:ind w:left="105"/>
              <w:rPr>
                <w:sz w:val="18"/>
              </w:rPr>
            </w:pPr>
            <w:r>
              <w:rPr>
                <w:sz w:val="18"/>
              </w:rPr>
              <w:t>Espacio libre de aproximación y uso. Diámetro (m)</w:t>
            </w:r>
          </w:p>
        </w:tc>
        <w:tc>
          <w:tcPr>
            <w:tcW w:w="819" w:type="dxa"/>
            <w:tcBorders>
              <w:left w:val="single" w:sz="6" w:space="0" w:color="808080"/>
            </w:tcBorders>
          </w:tcPr>
          <w:p>
            <w:pPr>
              <w:pStyle w:val="TableParagraph"/>
              <w:spacing w:line="198" w:lineRule="exact"/>
              <w:ind w:left="231" w:right="215"/>
              <w:jc w:val="center"/>
              <w:rPr>
                <w:sz w:val="18"/>
              </w:rPr>
            </w:pPr>
            <w:r>
              <w:rPr>
                <w:color w:val="002E6C"/>
                <w:sz w:val="18"/>
              </w:rPr>
              <w:t>1,50</w:t>
            </w:r>
          </w:p>
        </w:tc>
        <w:tc>
          <w:tcPr>
            <w:tcW w:w="831" w:type="dxa"/>
          </w:tcPr>
          <w:p>
            <w:pPr>
              <w:pStyle w:val="TableParagraph"/>
              <w:spacing w:line="198" w:lineRule="exact"/>
              <w:ind w:left="265"/>
              <w:rPr>
                <w:b/>
                <w:sz w:val="18"/>
              </w:rPr>
            </w:pPr>
            <w:r>
              <w:rPr>
                <w:b/>
                <w:color w:val="002E6C"/>
                <w:sz w:val="18"/>
              </w:rPr>
              <w:t>A/-</w:t>
            </w:r>
          </w:p>
        </w:tc>
        <w:tc>
          <w:tcPr>
            <w:tcW w:w="819" w:type="dxa"/>
          </w:tcPr>
          <w:p>
            <w:pPr>
              <w:pStyle w:val="TableParagraph"/>
              <w:spacing w:line="198" w:lineRule="exact"/>
              <w:ind w:left="47" w:right="46"/>
              <w:jc w:val="center"/>
              <w:rPr>
                <w:sz w:val="18"/>
              </w:rPr>
            </w:pPr>
            <w:r>
              <w:rPr>
                <w:color w:val="002E6C"/>
                <w:sz w:val="18"/>
              </w:rPr>
              <w:t>1,50</w:t>
            </w:r>
          </w:p>
        </w:tc>
        <w:tc>
          <w:tcPr>
            <w:tcW w:w="817" w:type="dxa"/>
          </w:tcPr>
          <w:p>
            <w:pPr>
              <w:pStyle w:val="TableParagraph"/>
              <w:spacing w:line="198" w:lineRule="exact"/>
              <w:ind w:left="255"/>
              <w:rPr>
                <w:b/>
                <w:sz w:val="18"/>
              </w:rPr>
            </w:pPr>
            <w:r>
              <w:rPr>
                <w:b/>
                <w:color w:val="002E6C"/>
                <w:sz w:val="18"/>
              </w:rPr>
              <w:t>A/-</w:t>
            </w:r>
          </w:p>
        </w:tc>
        <w:tc>
          <w:tcPr>
            <w:tcW w:w="825" w:type="dxa"/>
          </w:tcPr>
          <w:p>
            <w:pPr>
              <w:pStyle w:val="TableParagraph"/>
              <w:spacing w:line="198" w:lineRule="exact"/>
              <w:ind w:left="50" w:right="55"/>
              <w:jc w:val="center"/>
              <w:rPr>
                <w:sz w:val="18"/>
              </w:rPr>
            </w:pPr>
            <w:r>
              <w:rPr>
                <w:color w:val="002E6C"/>
                <w:sz w:val="18"/>
              </w:rPr>
              <w:t>1,50</w:t>
            </w:r>
          </w:p>
        </w:tc>
        <w:tc>
          <w:tcPr>
            <w:tcW w:w="815" w:type="dxa"/>
          </w:tcPr>
          <w:p>
            <w:pPr>
              <w:pStyle w:val="TableParagraph"/>
              <w:spacing w:line="198" w:lineRule="exact"/>
              <w:ind w:left="247"/>
              <w:rPr>
                <w:b/>
                <w:sz w:val="18"/>
              </w:rPr>
            </w:pPr>
            <w:r>
              <w:rPr>
                <w:b/>
                <w:color w:val="002E6C"/>
                <w:sz w:val="18"/>
              </w:rPr>
              <w:t>A/-</w:t>
            </w:r>
          </w:p>
        </w:tc>
        <w:tc>
          <w:tcPr>
            <w:tcW w:w="822" w:type="dxa"/>
          </w:tcPr>
          <w:p>
            <w:pPr>
              <w:pStyle w:val="TableParagraph"/>
              <w:rPr>
                <w:rFonts w:ascii="Times New Roman"/>
                <w:sz w:val="14"/>
              </w:rPr>
            </w:pPr>
          </w:p>
        </w:tc>
        <w:tc>
          <w:tcPr>
            <w:tcW w:w="827" w:type="dxa"/>
          </w:tcPr>
          <w:p>
            <w:pPr>
              <w:pStyle w:val="TableParagraph"/>
              <w:rPr>
                <w:rFonts w:ascii="Times New Roman"/>
                <w:sz w:val="14"/>
              </w:rPr>
            </w:pPr>
          </w:p>
        </w:tc>
      </w:tr>
    </w:tbl>
    <w:p>
      <w:pPr>
        <w:pStyle w:val="BodyText"/>
        <w:spacing w:before="8"/>
        <w:rPr>
          <w:b/>
          <w:sz w:val="5"/>
        </w:rPr>
      </w:pPr>
    </w:p>
    <w:p>
      <w:pPr>
        <w:spacing w:after="0"/>
        <w:rPr>
          <w:sz w:val="5"/>
        </w:rPr>
        <w:sectPr>
          <w:pgSz w:w="16840" w:h="11910" w:orient="landscape"/>
          <w:pgMar w:header="0" w:footer="891" w:top="980" w:bottom="1080" w:left="1260" w:right="560"/>
        </w:sectPr>
      </w:pPr>
    </w:p>
    <w:p>
      <w:pPr>
        <w:pStyle w:val="BodyText"/>
        <w:spacing w:before="64"/>
        <w:jc w:val="right"/>
      </w:pPr>
      <w:r>
        <w:rPr/>
        <w:pict>
          <v:shape style="position:absolute;margin-left:498.910004pt;margin-top:2.889329pt;width:41.3pt;height:11.55pt;mso-position-horizontal-relative:page;mso-position-vertical-relative:paragraph;z-index:6688" type="#_x0000_t202" filled="false" stroked="true" strokeweight=".47998pt" strokecolor="#808080">
            <v:textbox inset="0,0,0,0">
              <w:txbxContent>
                <w:p>
                  <w:pPr>
                    <w:spacing w:line="219" w:lineRule="exact" w:before="1"/>
                    <w:ind w:left="256" w:right="0" w:firstLine="0"/>
                    <w:jc w:val="left"/>
                    <w:rPr>
                      <w:b/>
                      <w:sz w:val="18"/>
                    </w:rPr>
                  </w:pPr>
                  <w:r>
                    <w:rPr>
                      <w:b/>
                      <w:color w:val="002E6C"/>
                      <w:sz w:val="18"/>
                    </w:rPr>
                    <w:t>A/-</w:t>
                  </w:r>
                </w:p>
              </w:txbxContent>
            </v:textbox>
            <v:stroke dashstyle="solid"/>
            <w10:wrap type="none"/>
          </v:shape>
        </w:pict>
      </w:r>
      <w:r>
        <w:rPr/>
        <w:t>Nivel</w:t>
      </w:r>
    </w:p>
    <w:p>
      <w:pPr>
        <w:pStyle w:val="BodyText"/>
        <w:spacing w:before="64"/>
        <w:jc w:val="right"/>
      </w:pPr>
      <w:r>
        <w:rPr/>
        <w:br w:type="column"/>
      </w:r>
      <w:r>
        <w:rPr/>
        <w:t>Nivel</w:t>
      </w:r>
    </w:p>
    <w:p>
      <w:pPr>
        <w:pStyle w:val="BodyText"/>
        <w:spacing w:before="64"/>
        <w:jc w:val="right"/>
      </w:pPr>
      <w:r>
        <w:rPr/>
        <w:br w:type="column"/>
      </w:r>
      <w:r>
        <w:rPr/>
        <w:t>Nivel</w:t>
      </w:r>
    </w:p>
    <w:p>
      <w:pPr>
        <w:pStyle w:val="BodyText"/>
        <w:spacing w:before="64"/>
        <w:ind w:left="1208" w:right="1463"/>
        <w:jc w:val="center"/>
      </w:pPr>
      <w:r>
        <w:rPr/>
        <w:br w:type="column"/>
      </w:r>
      <w:r>
        <w:rPr/>
        <w:t>Nivel</w:t>
      </w:r>
    </w:p>
    <w:p>
      <w:pPr>
        <w:spacing w:after="0"/>
        <w:jc w:val="center"/>
        <w:sectPr>
          <w:type w:val="continuous"/>
          <w:pgSz w:w="16840" w:h="11910" w:orient="landscape"/>
          <w:pgMar w:top="0" w:bottom="0" w:left="1260" w:right="560"/>
          <w:cols w:num="4" w:equalWidth="0">
            <w:col w:w="8609" w:space="40"/>
            <w:col w:w="1602" w:space="39"/>
            <w:col w:w="1595" w:space="40"/>
            <w:col w:w="3095"/>
          </w:cols>
        </w:sectPr>
      </w:pPr>
    </w:p>
    <w:p>
      <w:pPr>
        <w:spacing w:before="140"/>
        <w:ind w:left="0" w:right="1492" w:firstLine="0"/>
        <w:jc w:val="right"/>
        <w:rPr>
          <w:b/>
          <w:sz w:val="18"/>
        </w:rPr>
      </w:pPr>
      <w:r>
        <w:rPr/>
        <w:pict>
          <v:group style="position:absolute;margin-left:744.580017pt;margin-top:-11.550672pt;width:41.8pt;height:12pt;mso-position-horizontal-relative:page;mso-position-vertical-relative:paragraph;z-index:6664" coordorigin="14892,-231" coordsize="836,240">
            <v:rect style="position:absolute;left:14901;top:-232;width:10;height:10" filled="true" fillcolor="#808080" stroked="false">
              <v:fill type="solid"/>
            </v:rect>
            <v:line style="position:absolute" from="14911,-226" to="15717,-226" stroked="true" strokeweight=".48pt" strokecolor="#808080">
              <v:stroke dashstyle="solid"/>
            </v:line>
            <v:line style="position:absolute" from="14896,-231" to="14896,9" stroked="true" strokeweight=".48004pt" strokecolor="#808080">
              <v:stroke dashstyle="solid"/>
            </v:line>
            <v:line style="position:absolute" from="15722,-231" to="15722,9" stroked="true" strokeweight=".47998pt" strokecolor="#808080">
              <v:stroke dashstyle="solid"/>
            </v:line>
            <v:rect style="position:absolute;left:14901;top:-1;width:10;height:10" filled="true" fillcolor="#808080" stroked="false">
              <v:fill type="solid"/>
            </v:rect>
            <v:line style="position:absolute" from="14911,4" to="15717,4" stroked="true" strokeweight=".48pt" strokecolor="#808080">
              <v:stroke dashstyle="solid"/>
            </v:line>
            <w10:wrap type="none"/>
          </v:group>
        </w:pict>
      </w:r>
      <w:r>
        <w:rPr/>
        <w:pict>
          <v:shape style="position:absolute;margin-left:581.109985pt;margin-top:-11.310672pt;width:40.8pt;height:11.55pt;mso-position-horizontal-relative:page;mso-position-vertical-relative:paragraph;z-index:6712" type="#_x0000_t202" filled="false" stroked="true" strokeweight=".47998pt" strokecolor="#808080">
            <v:textbox inset="0,0,0,0">
              <w:txbxContent>
                <w:p>
                  <w:pPr>
                    <w:spacing w:line="219" w:lineRule="exact" w:before="1"/>
                    <w:ind w:left="252" w:right="0" w:firstLine="0"/>
                    <w:jc w:val="left"/>
                    <w:rPr>
                      <w:b/>
                      <w:sz w:val="18"/>
                    </w:rPr>
                  </w:pPr>
                  <w:r>
                    <w:rPr>
                      <w:b/>
                      <w:color w:val="002E6C"/>
                      <w:sz w:val="18"/>
                    </w:rPr>
                    <w:t>A/-</w:t>
                  </w:r>
                </w:p>
              </w:txbxContent>
            </v:textbox>
            <v:stroke dashstyle="solid"/>
            <w10:wrap type="none"/>
          </v:shape>
        </w:pict>
      </w:r>
      <w:r>
        <w:rPr/>
        <w:pict>
          <v:shape style="position:absolute;margin-left:662.859985pt;margin-top:-11.310672pt;width:40.950pt;height:11.55pt;mso-position-horizontal-relative:page;mso-position-vertical-relative:paragraph;z-index:6736" type="#_x0000_t202" filled="false" stroked="true" strokeweight=".47998pt" strokecolor="#808080">
            <v:textbox inset="0,0,0,0">
              <w:txbxContent>
                <w:p>
                  <w:pPr>
                    <w:spacing w:line="219" w:lineRule="exact" w:before="1"/>
                    <w:ind w:left="252" w:right="0" w:firstLine="0"/>
                    <w:jc w:val="left"/>
                    <w:rPr>
                      <w:b/>
                      <w:sz w:val="18"/>
                    </w:rPr>
                  </w:pPr>
                  <w:r>
                    <w:rPr>
                      <w:b/>
                      <w:color w:val="002E6C"/>
                      <w:sz w:val="18"/>
                    </w:rPr>
                    <w:t>A/-</w:t>
                  </w:r>
                </w:p>
              </w:txbxContent>
            </v:textbox>
            <v:stroke dashstyle="solid"/>
            <w10:wrap type="none"/>
          </v:shape>
        </w:pict>
      </w:r>
      <w:r>
        <w:rPr/>
        <w:pict>
          <v:shape style="position:absolute;margin-left:744.820007pt;margin-top:6.809324pt;width:41.3pt;height:11.55pt;mso-position-horizontal-relative:page;mso-position-vertical-relative:paragraph;z-index:6760" type="#_x0000_t202" filled="false" stroked="true" strokeweight=".47998pt" strokecolor="#808080">
            <v:textbox inset="0,0,0,0">
              <w:txbxContent>
                <w:p>
                  <w:pPr>
                    <w:spacing w:line="219" w:lineRule="exact" w:before="0"/>
                    <w:ind w:left="256" w:right="0" w:firstLine="0"/>
                    <w:jc w:val="left"/>
                    <w:rPr>
                      <w:b/>
                      <w:sz w:val="18"/>
                    </w:rPr>
                  </w:pPr>
                  <w:r>
                    <w:rPr>
                      <w:b/>
                      <w:color w:val="002E6C"/>
                      <w:sz w:val="18"/>
                    </w:rPr>
                    <w:t>A/-</w:t>
                  </w:r>
                </w:p>
              </w:txbxContent>
            </v:textbox>
            <v:stroke dashstyle="solid"/>
            <w10:wrap type="none"/>
          </v:shape>
        </w:pict>
      </w:r>
      <w:r>
        <w:rPr>
          <w:b/>
          <w:sz w:val="18"/>
        </w:rPr>
        <w:t>Nivel T10 Equipamiento</w:t>
      </w:r>
    </w:p>
    <w:p>
      <w:pPr>
        <w:spacing w:after="0"/>
        <w:jc w:val="right"/>
        <w:rPr>
          <w:sz w:val="18"/>
        </w:rPr>
        <w:sectPr>
          <w:type w:val="continuous"/>
          <w:pgSz w:w="16840" w:h="11910" w:orient="landscape"/>
          <w:pgMar w:top="0" w:bottom="0" w:left="1260" w:right="560"/>
        </w:sectPr>
      </w:pPr>
    </w:p>
    <w:p>
      <w:pPr>
        <w:pStyle w:val="Heading4"/>
        <w:ind w:left="158"/>
      </w:pPr>
      <w:r>
        <w:rPr/>
        <w:t>Planos de nivel de accesibilidad</w:t>
      </w:r>
    </w:p>
    <w:p>
      <w:pPr>
        <w:pStyle w:val="Heading5"/>
        <w:spacing w:before="141"/>
        <w:ind w:left="158" w:right="493"/>
      </w:pPr>
      <w:r>
        <w:rPr/>
        <w:t>A continuación se exponen los planos del edificio donde se grafían en cada planta los itinerarios hasta los espacios de uso público, diferenciando con colores los niveles de accesibilidad que se alcanzan a resultas de la evaluación realizada, tanto de los espacios como de los elementos afectados.</w:t>
      </w:r>
    </w:p>
    <w:p>
      <w:pPr>
        <w:spacing w:before="119"/>
        <w:ind w:left="158" w:right="315" w:firstLine="0"/>
        <w:jc w:val="left"/>
        <w:rPr>
          <w:sz w:val="22"/>
        </w:rPr>
      </w:pPr>
      <w:r>
        <w:rPr>
          <w:sz w:val="22"/>
        </w:rPr>
        <w:t>Así, se grafían en color rojo los espacios y elementos que necesitan una mejora para alcanzar el nivel de accesibilidad reglamentario; en color verde los que alcanzan el nivel de accesibilidad practicable de ámbito autonómico o las tolerancias admisibles de ámbito estatal; finalmente, se distinguen en color azul los espacios y elementos que llegan hasta el nivel de accesibilidad “adaptado”, de ámbito</w:t>
      </w:r>
    </w:p>
    <w:p>
      <w:pPr>
        <w:spacing w:before="0"/>
        <w:ind w:left="158" w:right="0" w:firstLine="0"/>
        <w:jc w:val="left"/>
        <w:rPr>
          <w:sz w:val="22"/>
        </w:rPr>
      </w:pPr>
      <w:r>
        <w:rPr>
          <w:sz w:val="22"/>
        </w:rPr>
        <w:t>autonómico, o “accesible”, de ámbito estatal.</w:t>
      </w:r>
    </w:p>
    <w:p>
      <w:pPr>
        <w:pStyle w:val="BodyText"/>
        <w:rPr>
          <w:sz w:val="20"/>
        </w:rPr>
      </w:pPr>
    </w:p>
    <w:p>
      <w:pPr>
        <w:pStyle w:val="BodyText"/>
        <w:rPr>
          <w:sz w:val="20"/>
        </w:rPr>
      </w:pPr>
    </w:p>
    <w:p>
      <w:pPr>
        <w:pStyle w:val="BodyText"/>
        <w:spacing w:before="5"/>
        <w:rPr>
          <w:sz w:val="26"/>
        </w:rPr>
      </w:pPr>
      <w:r>
        <w:rPr/>
        <w:pict>
          <v:group style="position:absolute;margin-left:72.25pt;margin-top:18.115923pt;width:464.85pt;height:382.3pt;mso-position-horizontal-relative:page;mso-position-vertical-relative:paragraph;z-index:6832;mso-wrap-distance-left:0;mso-wrap-distance-right:0" coordorigin="1445,362" coordsize="9297,7646">
            <v:shape style="position:absolute;left:1445;top:362;width:9297;height:7646" type="#_x0000_t75" stroked="false">
              <v:imagedata r:id="rId150" o:title=""/>
            </v:shape>
            <v:shape style="position:absolute;left:1556;top:6610;width:913;height:443" coordorigin="1556,6610" coordsize="913,443" path="m1556,6610l2085,6610,2312,6610,2463,6610,2463,6799,2463,6880,2463,6934,2312,6934,2469,7053,2085,6934,1556,6934,1556,6880,1556,6799,1556,6610xe" filled="false" stroked="true" strokeweight=".5pt" strokecolor="#c00000">
              <v:path arrowok="t"/>
              <v:stroke dashstyle="solid"/>
            </v:shape>
            <v:shape style="position:absolute;left:2342;top:4066;width:1151;height:324" coordorigin="2342,4066" coordsize="1151,324" path="m2342,4066l2871,4066,3098,4066,3249,4066,3249,4255,3493,4297,3249,4336,3249,4390,3098,4390,2871,4390,2342,4390,2342,4336,2342,4255,2342,4066xe" filled="false" stroked="true" strokeweight=".5pt" strokecolor="#c00000">
              <v:path arrowok="t"/>
              <v:stroke dashstyle="solid"/>
            </v:shape>
            <v:shape style="position:absolute;left:2520;top:4176;width:569;height:161" type="#_x0000_t202" filled="false" stroked="false">
              <v:textbox inset="0,0,0,0">
                <w:txbxContent>
                  <w:p>
                    <w:pPr>
                      <w:spacing w:line="161" w:lineRule="exact" w:before="0"/>
                      <w:ind w:left="0" w:right="0" w:firstLine="0"/>
                      <w:jc w:val="left"/>
                      <w:rPr>
                        <w:sz w:val="16"/>
                      </w:rPr>
                    </w:pPr>
                    <w:r>
                      <w:rPr>
                        <w:color w:val="C00000"/>
                        <w:sz w:val="16"/>
                      </w:rPr>
                      <w:t>Desnivel</w:t>
                    </w:r>
                  </w:p>
                </w:txbxContent>
              </v:textbox>
              <w10:wrap type="none"/>
            </v:shape>
            <v:shape style="position:absolute;left:1733;top:6720;width:569;height:161" type="#_x0000_t202" filled="false" stroked="false">
              <v:textbox inset="0,0,0,0">
                <w:txbxContent>
                  <w:p>
                    <w:pPr>
                      <w:spacing w:line="161" w:lineRule="exact" w:before="0"/>
                      <w:ind w:left="0" w:right="0" w:firstLine="0"/>
                      <w:jc w:val="left"/>
                      <w:rPr>
                        <w:sz w:val="16"/>
                      </w:rPr>
                    </w:pPr>
                    <w:r>
                      <w:rPr>
                        <w:color w:val="C00000"/>
                        <w:sz w:val="16"/>
                      </w:rPr>
                      <w:t>Desnivel</w:t>
                    </w:r>
                  </w:p>
                </w:txbxContent>
              </v:textbox>
              <w10:wrap type="none"/>
            </v:shape>
            <w10:wrap type="topAndBottom"/>
          </v:group>
        </w:pict>
      </w:r>
    </w:p>
    <w:p>
      <w:pPr>
        <w:pStyle w:val="BodyText"/>
        <w:spacing w:before="94"/>
        <w:ind w:left="158"/>
      </w:pPr>
      <w:r>
        <w:rPr/>
        <w:t>Parcela. Nivel de accesibilidad</w:t>
      </w:r>
    </w:p>
    <w:p>
      <w:pPr>
        <w:spacing w:after="0"/>
        <w:sectPr>
          <w:footerReference w:type="even" r:id="rId148"/>
          <w:footerReference w:type="default" r:id="rId149"/>
          <w:pgSz w:w="11910" w:h="16840"/>
          <w:pgMar w:footer="672" w:header="0" w:top="1080" w:bottom="860" w:left="1260" w:right="900"/>
          <w:pgNumType w:start="86"/>
        </w:sectPr>
      </w:pPr>
    </w:p>
    <w:p>
      <w:pPr>
        <w:pStyle w:val="BodyText"/>
        <w:ind w:left="860"/>
        <w:rPr>
          <w:sz w:val="20"/>
        </w:rPr>
      </w:pPr>
      <w:r>
        <w:rPr>
          <w:sz w:val="20"/>
        </w:rPr>
        <w:drawing>
          <wp:inline distT="0" distB="0" distL="0" distR="0">
            <wp:extent cx="5081466" cy="4086225"/>
            <wp:effectExtent l="0" t="0" r="0" b="0"/>
            <wp:docPr id="119" name="image138.jpeg" descr=""/>
            <wp:cNvGraphicFramePr>
              <a:graphicFrameLocks noChangeAspect="1"/>
            </wp:cNvGraphicFramePr>
            <a:graphic>
              <a:graphicData uri="http://schemas.openxmlformats.org/drawingml/2006/picture">
                <pic:pic>
                  <pic:nvPicPr>
                    <pic:cNvPr id="120" name="image138.jpeg"/>
                    <pic:cNvPicPr/>
                  </pic:nvPicPr>
                  <pic:blipFill>
                    <a:blip r:embed="rId151" cstate="print"/>
                    <a:stretch>
                      <a:fillRect/>
                    </a:stretch>
                  </pic:blipFill>
                  <pic:spPr>
                    <a:xfrm>
                      <a:off x="0" y="0"/>
                      <a:ext cx="5081466" cy="4086225"/>
                    </a:xfrm>
                    <a:prstGeom prst="rect">
                      <a:avLst/>
                    </a:prstGeom>
                  </pic:spPr>
                </pic:pic>
              </a:graphicData>
            </a:graphic>
          </wp:inline>
        </w:drawing>
      </w:r>
      <w:r>
        <w:rPr>
          <w:sz w:val="20"/>
        </w:rPr>
      </w:r>
    </w:p>
    <w:p>
      <w:pPr>
        <w:pStyle w:val="BodyText"/>
        <w:spacing w:before="70"/>
        <w:ind w:left="158"/>
      </w:pPr>
      <w:r>
        <w:rPr/>
        <w:drawing>
          <wp:anchor distT="0" distB="0" distL="0" distR="0" allowOverlap="1" layoutInCell="1" locked="0" behindDoc="0" simplePos="0" relativeHeight="6856">
            <wp:simplePos x="0" y="0"/>
            <wp:positionH relativeFrom="page">
              <wp:posOffset>900430</wp:posOffset>
            </wp:positionH>
            <wp:positionV relativeFrom="paragraph">
              <wp:posOffset>260849</wp:posOffset>
            </wp:positionV>
            <wp:extent cx="5237850" cy="4210431"/>
            <wp:effectExtent l="0" t="0" r="0" b="0"/>
            <wp:wrapTopAndBottom/>
            <wp:docPr id="121" name="image139.jpeg" descr=""/>
            <wp:cNvGraphicFramePr>
              <a:graphicFrameLocks noChangeAspect="1"/>
            </wp:cNvGraphicFramePr>
            <a:graphic>
              <a:graphicData uri="http://schemas.openxmlformats.org/drawingml/2006/picture">
                <pic:pic>
                  <pic:nvPicPr>
                    <pic:cNvPr id="122" name="image139.jpeg"/>
                    <pic:cNvPicPr/>
                  </pic:nvPicPr>
                  <pic:blipFill>
                    <a:blip r:embed="rId152" cstate="print"/>
                    <a:stretch>
                      <a:fillRect/>
                    </a:stretch>
                  </pic:blipFill>
                  <pic:spPr>
                    <a:xfrm>
                      <a:off x="0" y="0"/>
                      <a:ext cx="5237850" cy="4210431"/>
                    </a:xfrm>
                    <a:prstGeom prst="rect">
                      <a:avLst/>
                    </a:prstGeom>
                  </pic:spPr>
                </pic:pic>
              </a:graphicData>
            </a:graphic>
          </wp:anchor>
        </w:drawing>
      </w:r>
      <w:r>
        <w:rPr/>
        <w:t>Planta sótano. Nivel de accesibilidad</w:t>
      </w:r>
    </w:p>
    <w:p>
      <w:pPr>
        <w:pStyle w:val="BodyText"/>
        <w:spacing w:before="71"/>
        <w:ind w:left="158"/>
      </w:pPr>
      <w:r>
        <w:rPr/>
        <w:t>Planta baja. Nivel de accesibilidad</w:t>
      </w:r>
    </w:p>
    <w:p>
      <w:pPr>
        <w:spacing w:after="0"/>
        <w:sectPr>
          <w:pgSz w:w="11910" w:h="16840"/>
          <w:pgMar w:header="0" w:footer="893" w:top="1120" w:bottom="1080" w:left="1260" w:right="900"/>
        </w:sectPr>
      </w:pPr>
    </w:p>
    <w:p>
      <w:pPr>
        <w:pStyle w:val="BodyText"/>
        <w:ind w:left="158"/>
        <w:rPr>
          <w:sz w:val="20"/>
        </w:rPr>
      </w:pPr>
      <w:r>
        <w:rPr>
          <w:sz w:val="20"/>
        </w:rPr>
        <w:drawing>
          <wp:inline distT="0" distB="0" distL="0" distR="0">
            <wp:extent cx="5235677" cy="4083462"/>
            <wp:effectExtent l="0" t="0" r="0" b="0"/>
            <wp:docPr id="123" name="image140.jpeg" descr=""/>
            <wp:cNvGraphicFramePr>
              <a:graphicFrameLocks noChangeAspect="1"/>
            </wp:cNvGraphicFramePr>
            <a:graphic>
              <a:graphicData uri="http://schemas.openxmlformats.org/drawingml/2006/picture">
                <pic:pic>
                  <pic:nvPicPr>
                    <pic:cNvPr id="124" name="image140.jpeg"/>
                    <pic:cNvPicPr/>
                  </pic:nvPicPr>
                  <pic:blipFill>
                    <a:blip r:embed="rId153" cstate="print"/>
                    <a:stretch>
                      <a:fillRect/>
                    </a:stretch>
                  </pic:blipFill>
                  <pic:spPr>
                    <a:xfrm>
                      <a:off x="0" y="0"/>
                      <a:ext cx="5235677" cy="4083462"/>
                    </a:xfrm>
                    <a:prstGeom prst="rect">
                      <a:avLst/>
                    </a:prstGeom>
                  </pic:spPr>
                </pic:pic>
              </a:graphicData>
            </a:graphic>
          </wp:inline>
        </w:drawing>
      </w:r>
      <w:r>
        <w:rPr>
          <w:sz w:val="20"/>
        </w:rPr>
      </w:r>
    </w:p>
    <w:p>
      <w:pPr>
        <w:pStyle w:val="BodyText"/>
        <w:spacing w:before="79"/>
        <w:ind w:left="158"/>
      </w:pPr>
      <w:r>
        <w:rPr/>
        <w:t>Planta primera. Nivel de accesibilidad</w:t>
      </w:r>
    </w:p>
    <w:p>
      <w:pPr>
        <w:pStyle w:val="BodyText"/>
        <w:spacing w:before="9"/>
        <w:rPr>
          <w:sz w:val="14"/>
        </w:rPr>
      </w:pPr>
      <w:r>
        <w:rPr/>
        <w:drawing>
          <wp:anchor distT="0" distB="0" distL="0" distR="0" allowOverlap="1" layoutInCell="1" locked="0" behindDoc="0" simplePos="0" relativeHeight="6880">
            <wp:simplePos x="0" y="0"/>
            <wp:positionH relativeFrom="page">
              <wp:posOffset>900430</wp:posOffset>
            </wp:positionH>
            <wp:positionV relativeFrom="paragraph">
              <wp:posOffset>139374</wp:posOffset>
            </wp:positionV>
            <wp:extent cx="5233241" cy="4361973"/>
            <wp:effectExtent l="0" t="0" r="0" b="0"/>
            <wp:wrapTopAndBottom/>
            <wp:docPr id="125" name="image141.jpeg" descr=""/>
            <wp:cNvGraphicFramePr>
              <a:graphicFrameLocks noChangeAspect="1"/>
            </wp:cNvGraphicFramePr>
            <a:graphic>
              <a:graphicData uri="http://schemas.openxmlformats.org/drawingml/2006/picture">
                <pic:pic>
                  <pic:nvPicPr>
                    <pic:cNvPr id="126" name="image141.jpeg"/>
                    <pic:cNvPicPr/>
                  </pic:nvPicPr>
                  <pic:blipFill>
                    <a:blip r:embed="rId154" cstate="print"/>
                    <a:stretch>
                      <a:fillRect/>
                    </a:stretch>
                  </pic:blipFill>
                  <pic:spPr>
                    <a:xfrm>
                      <a:off x="0" y="0"/>
                      <a:ext cx="5233241" cy="4361973"/>
                    </a:xfrm>
                    <a:prstGeom prst="rect">
                      <a:avLst/>
                    </a:prstGeom>
                  </pic:spPr>
                </pic:pic>
              </a:graphicData>
            </a:graphic>
          </wp:anchor>
        </w:drawing>
      </w:r>
    </w:p>
    <w:p>
      <w:pPr>
        <w:pStyle w:val="BodyText"/>
        <w:spacing w:before="67"/>
        <w:ind w:left="158"/>
      </w:pPr>
      <w:r>
        <w:rPr/>
        <w:t>Planta segunda. Nivel de accesibilidad</w:t>
      </w:r>
    </w:p>
    <w:p>
      <w:pPr>
        <w:spacing w:after="0"/>
        <w:sectPr>
          <w:pgSz w:w="11910" w:h="16840"/>
          <w:pgMar w:header="0" w:footer="672" w:top="1120" w:bottom="860" w:left="1260" w:right="900"/>
        </w:sectPr>
      </w:pPr>
    </w:p>
    <w:p>
      <w:pPr>
        <w:pStyle w:val="Heading4"/>
        <w:ind w:left="158"/>
      </w:pPr>
      <w:r>
        <w:rPr/>
        <w:t>Nivel de accesibilidad alcanzado por el edificio</w:t>
      </w:r>
    </w:p>
    <w:p>
      <w:pPr>
        <w:pStyle w:val="Heading5"/>
        <w:spacing w:line="259" w:lineRule="auto" w:before="141"/>
        <w:ind w:left="158" w:right="266"/>
      </w:pPr>
      <w:r>
        <w:rPr/>
        <w:t>Una vez detallados y evaluados en las fichas y planos los parámetros que caracterizan la accesibilidad de los espacios del edificio, es posible realizar un resumen del nivel de accesibilidad alcanzado por el edificio en su totalidad como se expone a continuación:</w:t>
      </w:r>
    </w:p>
    <w:p>
      <w:pPr>
        <w:pStyle w:val="BodyText"/>
        <w:spacing w:before="1"/>
        <w:rPr>
          <w:sz w:val="20"/>
        </w:rPr>
      </w:pPr>
    </w:p>
    <w:tbl>
      <w:tblPr>
        <w:tblW w:w="0" w:type="auto"/>
        <w:jc w:val="left"/>
        <w:tblInd w:w="1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121"/>
        <w:gridCol w:w="3116"/>
        <w:gridCol w:w="3109"/>
      </w:tblGrid>
      <w:tr>
        <w:trPr>
          <w:trHeight w:val="489" w:hRule="atLeast"/>
        </w:trPr>
        <w:tc>
          <w:tcPr>
            <w:tcW w:w="3121" w:type="dxa"/>
            <w:vMerge w:val="restart"/>
          </w:tcPr>
          <w:p>
            <w:pPr>
              <w:pStyle w:val="TableParagraph"/>
              <w:spacing w:before="5"/>
              <w:rPr>
                <w:sz w:val="28"/>
              </w:rPr>
            </w:pPr>
          </w:p>
          <w:p>
            <w:pPr>
              <w:pStyle w:val="TableParagraph"/>
              <w:ind w:left="107"/>
              <w:rPr>
                <w:b/>
                <w:sz w:val="20"/>
              </w:rPr>
            </w:pPr>
            <w:r>
              <w:rPr>
                <w:b/>
                <w:sz w:val="20"/>
              </w:rPr>
              <w:t>ESPACIOS</w:t>
            </w:r>
          </w:p>
        </w:tc>
        <w:tc>
          <w:tcPr>
            <w:tcW w:w="6225" w:type="dxa"/>
            <w:gridSpan w:val="2"/>
          </w:tcPr>
          <w:p>
            <w:pPr>
              <w:pStyle w:val="TableParagraph"/>
              <w:spacing w:line="243" w:lineRule="exact"/>
              <w:ind w:left="1460" w:right="1458"/>
              <w:jc w:val="center"/>
              <w:rPr>
                <w:b/>
                <w:sz w:val="20"/>
              </w:rPr>
            </w:pPr>
            <w:r>
              <w:rPr>
                <w:b/>
                <w:sz w:val="20"/>
              </w:rPr>
              <w:t>ÁMBITO Y USO DEL EDIFICIO</w:t>
            </w:r>
          </w:p>
          <w:p>
            <w:pPr>
              <w:pStyle w:val="TableParagraph"/>
              <w:spacing w:line="225" w:lineRule="exact"/>
              <w:ind w:left="1460" w:right="1459"/>
              <w:jc w:val="center"/>
              <w:rPr>
                <w:b/>
                <w:sz w:val="20"/>
              </w:rPr>
            </w:pPr>
            <w:r>
              <w:rPr>
                <w:b/>
                <w:sz w:val="20"/>
              </w:rPr>
              <w:t>Niveles de accesibilidad de los espacios</w:t>
            </w:r>
          </w:p>
        </w:tc>
      </w:tr>
      <w:tr>
        <w:trPr>
          <w:trHeight w:val="438" w:hRule="atLeast"/>
        </w:trPr>
        <w:tc>
          <w:tcPr>
            <w:tcW w:w="3121" w:type="dxa"/>
            <w:vMerge/>
            <w:tcBorders>
              <w:top w:val="nil"/>
            </w:tcBorders>
          </w:tcPr>
          <w:p>
            <w:pPr>
              <w:rPr>
                <w:sz w:val="2"/>
                <w:szCs w:val="2"/>
              </w:rPr>
            </w:pPr>
          </w:p>
        </w:tc>
        <w:tc>
          <w:tcPr>
            <w:tcW w:w="3116" w:type="dxa"/>
          </w:tcPr>
          <w:p>
            <w:pPr>
              <w:pStyle w:val="TableParagraph"/>
              <w:spacing w:line="194" w:lineRule="exact"/>
              <w:ind w:left="659" w:right="654"/>
              <w:jc w:val="center"/>
              <w:rPr>
                <w:sz w:val="16"/>
              </w:rPr>
            </w:pPr>
            <w:r>
              <w:rPr>
                <w:sz w:val="16"/>
              </w:rPr>
              <w:t>Comercial y Administrativo</w:t>
            </w:r>
          </w:p>
          <w:p>
            <w:pPr>
              <w:pStyle w:val="TableParagraph"/>
              <w:spacing w:line="225" w:lineRule="exact"/>
              <w:ind w:left="657" w:right="654"/>
              <w:jc w:val="center"/>
              <w:rPr>
                <w:b/>
                <w:sz w:val="20"/>
              </w:rPr>
            </w:pPr>
            <w:r>
              <w:rPr>
                <w:b/>
                <w:sz w:val="20"/>
              </w:rPr>
              <w:t>CA1</w:t>
            </w:r>
          </w:p>
        </w:tc>
        <w:tc>
          <w:tcPr>
            <w:tcW w:w="3109" w:type="dxa"/>
          </w:tcPr>
          <w:p>
            <w:pPr>
              <w:pStyle w:val="TableParagraph"/>
              <w:spacing w:line="194" w:lineRule="exact"/>
              <w:ind w:left="870" w:right="866"/>
              <w:jc w:val="center"/>
              <w:rPr>
                <w:sz w:val="16"/>
              </w:rPr>
            </w:pPr>
            <w:r>
              <w:rPr>
                <w:sz w:val="16"/>
              </w:rPr>
              <w:t>Asamblea y Reunión</w:t>
            </w:r>
          </w:p>
          <w:p>
            <w:pPr>
              <w:pStyle w:val="TableParagraph"/>
              <w:spacing w:line="225" w:lineRule="exact"/>
              <w:ind w:left="869" w:right="866"/>
              <w:jc w:val="center"/>
              <w:rPr>
                <w:b/>
                <w:sz w:val="20"/>
              </w:rPr>
            </w:pPr>
            <w:r>
              <w:rPr>
                <w:b/>
                <w:sz w:val="20"/>
              </w:rPr>
              <w:t>AR1</w:t>
            </w:r>
          </w:p>
        </w:tc>
      </w:tr>
      <w:tr>
        <w:trPr>
          <w:trHeight w:val="244" w:hRule="atLeast"/>
        </w:trPr>
        <w:tc>
          <w:tcPr>
            <w:tcW w:w="3121" w:type="dxa"/>
          </w:tcPr>
          <w:p>
            <w:pPr>
              <w:pStyle w:val="TableParagraph"/>
              <w:spacing w:line="224" w:lineRule="exact"/>
              <w:ind w:left="107"/>
              <w:rPr>
                <w:sz w:val="20"/>
              </w:rPr>
            </w:pPr>
            <w:r>
              <w:rPr>
                <w:sz w:val="20"/>
              </w:rPr>
              <w:t>Accesos de uso público</w:t>
            </w:r>
          </w:p>
        </w:tc>
        <w:tc>
          <w:tcPr>
            <w:tcW w:w="3116" w:type="dxa"/>
          </w:tcPr>
          <w:p>
            <w:pPr>
              <w:pStyle w:val="TableParagraph"/>
              <w:spacing w:line="224" w:lineRule="exact"/>
              <w:ind w:left="656" w:right="654"/>
              <w:jc w:val="center"/>
              <w:rPr>
                <w:sz w:val="20"/>
              </w:rPr>
            </w:pPr>
            <w:r>
              <w:rPr>
                <w:color w:val="7E7E7E"/>
                <w:sz w:val="20"/>
              </w:rPr>
              <w:t>A mejorar</w:t>
            </w:r>
          </w:p>
        </w:tc>
        <w:tc>
          <w:tcPr>
            <w:tcW w:w="3109" w:type="dxa"/>
          </w:tcPr>
          <w:p>
            <w:pPr>
              <w:pStyle w:val="TableParagraph"/>
              <w:spacing w:line="224" w:lineRule="exact"/>
              <w:ind w:left="870" w:right="865"/>
              <w:jc w:val="center"/>
              <w:rPr>
                <w:sz w:val="20"/>
              </w:rPr>
            </w:pPr>
            <w:r>
              <w:rPr>
                <w:color w:val="7E7E7E"/>
                <w:sz w:val="20"/>
              </w:rPr>
              <w:t>A mejorar</w:t>
            </w:r>
          </w:p>
        </w:tc>
      </w:tr>
      <w:tr>
        <w:trPr>
          <w:trHeight w:val="244" w:hRule="atLeast"/>
        </w:trPr>
        <w:tc>
          <w:tcPr>
            <w:tcW w:w="3121" w:type="dxa"/>
          </w:tcPr>
          <w:p>
            <w:pPr>
              <w:pStyle w:val="TableParagraph"/>
              <w:spacing w:line="224" w:lineRule="exact"/>
              <w:ind w:left="107"/>
              <w:rPr>
                <w:sz w:val="20"/>
              </w:rPr>
            </w:pPr>
            <w:r>
              <w:rPr>
                <w:sz w:val="20"/>
              </w:rPr>
              <w:t>Itinerarios de uso público</w:t>
            </w:r>
          </w:p>
        </w:tc>
        <w:tc>
          <w:tcPr>
            <w:tcW w:w="3116" w:type="dxa"/>
          </w:tcPr>
          <w:p>
            <w:pPr>
              <w:pStyle w:val="TableParagraph"/>
              <w:spacing w:line="224" w:lineRule="exact"/>
              <w:ind w:left="656" w:right="654"/>
              <w:jc w:val="center"/>
              <w:rPr>
                <w:sz w:val="20"/>
              </w:rPr>
            </w:pPr>
            <w:r>
              <w:rPr>
                <w:color w:val="7E7E7E"/>
                <w:sz w:val="20"/>
              </w:rPr>
              <w:t>A mejorar</w:t>
            </w:r>
          </w:p>
        </w:tc>
        <w:tc>
          <w:tcPr>
            <w:tcW w:w="3109" w:type="dxa"/>
          </w:tcPr>
          <w:p>
            <w:pPr>
              <w:pStyle w:val="TableParagraph"/>
              <w:spacing w:line="224" w:lineRule="exact"/>
              <w:ind w:left="870" w:right="865"/>
              <w:jc w:val="center"/>
              <w:rPr>
                <w:sz w:val="20"/>
              </w:rPr>
            </w:pPr>
            <w:r>
              <w:rPr>
                <w:color w:val="7E7E7E"/>
                <w:sz w:val="20"/>
              </w:rPr>
              <w:t>A mejorar</w:t>
            </w:r>
          </w:p>
        </w:tc>
      </w:tr>
      <w:tr>
        <w:trPr>
          <w:trHeight w:val="244" w:hRule="atLeast"/>
        </w:trPr>
        <w:tc>
          <w:tcPr>
            <w:tcW w:w="3121" w:type="dxa"/>
          </w:tcPr>
          <w:p>
            <w:pPr>
              <w:pStyle w:val="TableParagraph"/>
              <w:spacing w:line="224" w:lineRule="exact"/>
              <w:ind w:left="107"/>
              <w:rPr>
                <w:sz w:val="20"/>
              </w:rPr>
            </w:pPr>
            <w:r>
              <w:rPr>
                <w:sz w:val="20"/>
              </w:rPr>
              <w:t>Zonas de atención al público</w:t>
            </w:r>
          </w:p>
        </w:tc>
        <w:tc>
          <w:tcPr>
            <w:tcW w:w="3116" w:type="dxa"/>
          </w:tcPr>
          <w:p>
            <w:pPr>
              <w:pStyle w:val="TableParagraph"/>
              <w:spacing w:line="224" w:lineRule="exact"/>
              <w:ind w:left="656" w:right="654"/>
              <w:jc w:val="center"/>
              <w:rPr>
                <w:sz w:val="20"/>
              </w:rPr>
            </w:pPr>
            <w:r>
              <w:rPr>
                <w:color w:val="7E7E7E"/>
                <w:sz w:val="20"/>
              </w:rPr>
              <w:t>A mejorar</w:t>
            </w:r>
          </w:p>
        </w:tc>
        <w:tc>
          <w:tcPr>
            <w:tcW w:w="3109" w:type="dxa"/>
          </w:tcPr>
          <w:p>
            <w:pPr>
              <w:pStyle w:val="TableParagraph"/>
              <w:spacing w:line="224" w:lineRule="exact"/>
              <w:ind w:left="870" w:right="864"/>
              <w:jc w:val="center"/>
              <w:rPr>
                <w:sz w:val="20"/>
              </w:rPr>
            </w:pPr>
            <w:r>
              <w:rPr>
                <w:sz w:val="20"/>
              </w:rPr>
              <w:t>---</w:t>
            </w:r>
          </w:p>
        </w:tc>
      </w:tr>
      <w:tr>
        <w:trPr>
          <w:trHeight w:val="244" w:hRule="atLeast"/>
        </w:trPr>
        <w:tc>
          <w:tcPr>
            <w:tcW w:w="3121" w:type="dxa"/>
          </w:tcPr>
          <w:p>
            <w:pPr>
              <w:pStyle w:val="TableParagraph"/>
              <w:spacing w:line="224" w:lineRule="exact"/>
              <w:ind w:left="107"/>
              <w:rPr>
                <w:sz w:val="20"/>
              </w:rPr>
            </w:pPr>
            <w:r>
              <w:rPr>
                <w:sz w:val="20"/>
              </w:rPr>
              <w:t>Servicios higiénicos</w:t>
            </w:r>
          </w:p>
        </w:tc>
        <w:tc>
          <w:tcPr>
            <w:tcW w:w="3116" w:type="dxa"/>
          </w:tcPr>
          <w:p>
            <w:pPr>
              <w:pStyle w:val="TableParagraph"/>
              <w:spacing w:line="224" w:lineRule="exact"/>
              <w:ind w:left="656" w:right="654"/>
              <w:jc w:val="center"/>
              <w:rPr>
                <w:sz w:val="20"/>
              </w:rPr>
            </w:pPr>
            <w:r>
              <w:rPr>
                <w:color w:val="7E7E7E"/>
                <w:sz w:val="20"/>
              </w:rPr>
              <w:t>A mejorar</w:t>
            </w:r>
          </w:p>
        </w:tc>
        <w:tc>
          <w:tcPr>
            <w:tcW w:w="3109" w:type="dxa"/>
          </w:tcPr>
          <w:p>
            <w:pPr>
              <w:pStyle w:val="TableParagraph"/>
              <w:spacing w:line="224" w:lineRule="exact"/>
              <w:ind w:left="870" w:right="865"/>
              <w:jc w:val="center"/>
              <w:rPr>
                <w:sz w:val="20"/>
              </w:rPr>
            </w:pPr>
            <w:r>
              <w:rPr>
                <w:color w:val="7E7E7E"/>
                <w:sz w:val="20"/>
              </w:rPr>
              <w:t>A mejorar</w:t>
            </w:r>
          </w:p>
        </w:tc>
      </w:tr>
      <w:tr>
        <w:trPr>
          <w:trHeight w:val="244" w:hRule="atLeast"/>
        </w:trPr>
        <w:tc>
          <w:tcPr>
            <w:tcW w:w="3121" w:type="dxa"/>
          </w:tcPr>
          <w:p>
            <w:pPr>
              <w:pStyle w:val="TableParagraph"/>
              <w:spacing w:line="224" w:lineRule="exact"/>
              <w:ind w:left="107"/>
              <w:rPr>
                <w:sz w:val="20"/>
              </w:rPr>
            </w:pPr>
            <w:r>
              <w:rPr>
                <w:sz w:val="20"/>
              </w:rPr>
              <w:t>Áreas de consumo de alimentos</w:t>
            </w:r>
          </w:p>
        </w:tc>
        <w:tc>
          <w:tcPr>
            <w:tcW w:w="3116" w:type="dxa"/>
          </w:tcPr>
          <w:p>
            <w:pPr>
              <w:pStyle w:val="TableParagraph"/>
              <w:spacing w:line="224" w:lineRule="exact"/>
              <w:ind w:left="659" w:right="654"/>
              <w:jc w:val="center"/>
              <w:rPr>
                <w:sz w:val="20"/>
              </w:rPr>
            </w:pPr>
            <w:r>
              <w:rPr>
                <w:color w:val="002E6C"/>
                <w:sz w:val="20"/>
              </w:rPr>
              <w:t>A/Ac</w:t>
            </w:r>
          </w:p>
        </w:tc>
        <w:tc>
          <w:tcPr>
            <w:tcW w:w="3109" w:type="dxa"/>
          </w:tcPr>
          <w:p>
            <w:pPr>
              <w:pStyle w:val="TableParagraph"/>
              <w:spacing w:line="224" w:lineRule="exact"/>
              <w:ind w:left="870" w:right="864"/>
              <w:jc w:val="center"/>
              <w:rPr>
                <w:sz w:val="20"/>
              </w:rPr>
            </w:pPr>
            <w:r>
              <w:rPr>
                <w:sz w:val="20"/>
              </w:rPr>
              <w:t>---</w:t>
            </w:r>
          </w:p>
        </w:tc>
      </w:tr>
      <w:tr>
        <w:trPr>
          <w:trHeight w:val="242" w:hRule="atLeast"/>
        </w:trPr>
        <w:tc>
          <w:tcPr>
            <w:tcW w:w="3121" w:type="dxa"/>
          </w:tcPr>
          <w:p>
            <w:pPr>
              <w:pStyle w:val="TableParagraph"/>
              <w:spacing w:line="222" w:lineRule="exact"/>
              <w:ind w:left="107"/>
              <w:rPr>
                <w:sz w:val="20"/>
              </w:rPr>
            </w:pPr>
            <w:r>
              <w:rPr>
                <w:sz w:val="20"/>
              </w:rPr>
              <w:t>Plazas reservadas</w:t>
            </w:r>
          </w:p>
        </w:tc>
        <w:tc>
          <w:tcPr>
            <w:tcW w:w="3116" w:type="dxa"/>
          </w:tcPr>
          <w:p>
            <w:pPr>
              <w:pStyle w:val="TableParagraph"/>
              <w:spacing w:line="222" w:lineRule="exact"/>
              <w:ind w:left="657" w:right="654"/>
              <w:jc w:val="center"/>
              <w:rPr>
                <w:sz w:val="20"/>
              </w:rPr>
            </w:pPr>
            <w:r>
              <w:rPr>
                <w:sz w:val="20"/>
              </w:rPr>
              <w:t>---</w:t>
            </w:r>
          </w:p>
        </w:tc>
        <w:tc>
          <w:tcPr>
            <w:tcW w:w="3109" w:type="dxa"/>
          </w:tcPr>
          <w:p>
            <w:pPr>
              <w:pStyle w:val="TableParagraph"/>
              <w:spacing w:line="222" w:lineRule="exact"/>
              <w:ind w:left="869" w:right="866"/>
              <w:jc w:val="center"/>
              <w:rPr>
                <w:sz w:val="20"/>
              </w:rPr>
            </w:pPr>
            <w:r>
              <w:rPr>
                <w:color w:val="002E6C"/>
                <w:sz w:val="20"/>
              </w:rPr>
              <w:t>A/Ac</w:t>
            </w:r>
          </w:p>
        </w:tc>
      </w:tr>
      <w:tr>
        <w:trPr>
          <w:trHeight w:val="244" w:hRule="atLeast"/>
        </w:trPr>
        <w:tc>
          <w:tcPr>
            <w:tcW w:w="3121" w:type="dxa"/>
          </w:tcPr>
          <w:p>
            <w:pPr>
              <w:pStyle w:val="TableParagraph"/>
              <w:spacing w:line="223" w:lineRule="exact" w:before="1"/>
              <w:ind w:left="107"/>
              <w:rPr>
                <w:sz w:val="20"/>
              </w:rPr>
            </w:pPr>
            <w:r>
              <w:rPr>
                <w:sz w:val="20"/>
              </w:rPr>
              <w:t>Plazas de aparcamiento</w:t>
            </w:r>
          </w:p>
        </w:tc>
        <w:tc>
          <w:tcPr>
            <w:tcW w:w="3116" w:type="dxa"/>
          </w:tcPr>
          <w:p>
            <w:pPr>
              <w:pStyle w:val="TableParagraph"/>
              <w:spacing w:line="223" w:lineRule="exact" w:before="1"/>
              <w:ind w:left="656" w:right="654"/>
              <w:jc w:val="center"/>
              <w:rPr>
                <w:sz w:val="20"/>
              </w:rPr>
            </w:pPr>
            <w:r>
              <w:rPr>
                <w:color w:val="7E7E7E"/>
                <w:sz w:val="20"/>
              </w:rPr>
              <w:t>A mejorar</w:t>
            </w:r>
          </w:p>
        </w:tc>
        <w:tc>
          <w:tcPr>
            <w:tcW w:w="3109" w:type="dxa"/>
          </w:tcPr>
          <w:p>
            <w:pPr>
              <w:pStyle w:val="TableParagraph"/>
              <w:spacing w:line="223" w:lineRule="exact" w:before="1"/>
              <w:ind w:left="870" w:right="864"/>
              <w:jc w:val="center"/>
              <w:rPr>
                <w:sz w:val="20"/>
              </w:rPr>
            </w:pPr>
            <w:r>
              <w:rPr>
                <w:sz w:val="20"/>
              </w:rPr>
              <w:t>---</w:t>
            </w:r>
          </w:p>
        </w:tc>
      </w:tr>
    </w:tbl>
    <w:p>
      <w:pPr>
        <w:pStyle w:val="BodyText"/>
        <w:rPr>
          <w:sz w:val="10"/>
        </w:rPr>
      </w:pPr>
    </w:p>
    <w:tbl>
      <w:tblPr>
        <w:tblW w:w="0" w:type="auto"/>
        <w:jc w:val="left"/>
        <w:tblInd w:w="1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121"/>
        <w:gridCol w:w="3116"/>
        <w:gridCol w:w="3109"/>
      </w:tblGrid>
      <w:tr>
        <w:trPr>
          <w:trHeight w:val="245" w:hRule="atLeast"/>
        </w:trPr>
        <w:tc>
          <w:tcPr>
            <w:tcW w:w="3121" w:type="dxa"/>
          </w:tcPr>
          <w:p>
            <w:pPr>
              <w:pStyle w:val="TableParagraph"/>
              <w:spacing w:line="223" w:lineRule="exact" w:before="2"/>
              <w:ind w:left="266"/>
              <w:rPr>
                <w:b/>
                <w:sz w:val="20"/>
              </w:rPr>
            </w:pPr>
            <w:r>
              <w:rPr>
                <w:b/>
                <w:sz w:val="20"/>
              </w:rPr>
              <w:t>Nivel de accesibilidad del edificio</w:t>
            </w:r>
          </w:p>
        </w:tc>
        <w:tc>
          <w:tcPr>
            <w:tcW w:w="3116" w:type="dxa"/>
          </w:tcPr>
          <w:p>
            <w:pPr>
              <w:pStyle w:val="TableParagraph"/>
              <w:spacing w:line="223" w:lineRule="exact" w:before="2"/>
              <w:ind w:left="656" w:right="654"/>
              <w:jc w:val="center"/>
              <w:rPr>
                <w:sz w:val="20"/>
              </w:rPr>
            </w:pPr>
            <w:r>
              <w:rPr>
                <w:color w:val="7E7E7E"/>
                <w:sz w:val="20"/>
              </w:rPr>
              <w:t>A mejorar</w:t>
            </w:r>
          </w:p>
        </w:tc>
        <w:tc>
          <w:tcPr>
            <w:tcW w:w="3109" w:type="dxa"/>
          </w:tcPr>
          <w:p>
            <w:pPr>
              <w:pStyle w:val="TableParagraph"/>
              <w:spacing w:line="223" w:lineRule="exact" w:before="2"/>
              <w:ind w:left="870" w:right="865"/>
              <w:jc w:val="center"/>
              <w:rPr>
                <w:sz w:val="20"/>
              </w:rPr>
            </w:pPr>
            <w:r>
              <w:rPr>
                <w:color w:val="7E7E7E"/>
                <w:sz w:val="20"/>
              </w:rPr>
              <w:t>A mejorar</w:t>
            </w:r>
          </w:p>
        </w:tc>
      </w:tr>
    </w:tbl>
    <w:p>
      <w:pPr>
        <w:pStyle w:val="BodyText"/>
        <w:spacing w:before="4"/>
        <w:rPr>
          <w:sz w:val="21"/>
        </w:rPr>
      </w:pPr>
    </w:p>
    <w:p>
      <w:pPr>
        <w:spacing w:line="259" w:lineRule="auto" w:before="0"/>
        <w:ind w:left="158" w:right="248" w:firstLine="0"/>
        <w:jc w:val="left"/>
        <w:rPr>
          <w:sz w:val="22"/>
        </w:rPr>
      </w:pPr>
      <w:r>
        <w:rPr>
          <w:sz w:val="22"/>
        </w:rPr>
        <w:t>De este modo se concluye que la mayoría de espacios públicos del edificio analizado necesitan una mejora para alcanzar los niveles de accesibilidad reglamentarios, y obtener un nivel de evaluación global de la accesibilidad AA, conforme a la tabla 4.</w:t>
      </w:r>
    </w:p>
    <w:p>
      <w:pPr>
        <w:spacing w:after="0" w:line="259" w:lineRule="auto"/>
        <w:jc w:val="left"/>
        <w:rPr>
          <w:sz w:val="22"/>
        </w:rPr>
        <w:sectPr>
          <w:pgSz w:w="11910" w:h="16840"/>
          <w:pgMar w:header="0" w:footer="893" w:top="1080" w:bottom="1080" w:left="1260" w:right="900"/>
        </w:sectPr>
      </w:pPr>
    </w:p>
    <w:p>
      <w:pPr>
        <w:spacing w:before="31"/>
        <w:ind w:left="158" w:right="0" w:firstLine="0"/>
        <w:jc w:val="left"/>
        <w:rPr>
          <w:b/>
          <w:sz w:val="22"/>
        </w:rPr>
      </w:pPr>
      <w:r>
        <w:rPr>
          <w:b/>
          <w:sz w:val="22"/>
        </w:rPr>
        <w:t>Propuesta de mejora del edificio</w:t>
      </w:r>
    </w:p>
    <w:p>
      <w:pPr>
        <w:spacing w:line="259" w:lineRule="auto" w:before="141"/>
        <w:ind w:left="158" w:right="397" w:firstLine="0"/>
        <w:jc w:val="left"/>
        <w:rPr>
          <w:sz w:val="22"/>
        </w:rPr>
      </w:pPr>
      <w:r>
        <w:rPr>
          <w:sz w:val="22"/>
        </w:rPr>
        <w:t>Seguidamente se incluyen, para cada espacio público del edificio, las actuaciones de mejora necesarias para alcanzar el nivel de accesibilidad reglamentario y, en su caso, planos con posibles soluciones.</w:t>
      </w:r>
    </w:p>
    <w:p>
      <w:pPr>
        <w:spacing w:line="259" w:lineRule="auto" w:before="0"/>
        <w:ind w:left="158" w:right="1053" w:firstLine="0"/>
        <w:jc w:val="left"/>
        <w:rPr>
          <w:sz w:val="22"/>
        </w:rPr>
      </w:pPr>
      <w:r>
        <w:rPr>
          <w:sz w:val="22"/>
        </w:rPr>
        <w:t>Al existir zonas exteriores en la parcela, la propuesta se inicia con las actuaciones de mejora del itinerario exterior.</w:t>
      </w:r>
    </w:p>
    <w:p>
      <w:pPr>
        <w:pStyle w:val="BodyText"/>
        <w:rPr>
          <w:sz w:val="20"/>
        </w:rPr>
      </w:pPr>
    </w:p>
    <w:p>
      <w:pPr>
        <w:pStyle w:val="BodyText"/>
        <w:spacing w:before="6"/>
        <w:rPr>
          <w:sz w:val="10"/>
        </w:rPr>
      </w:pPr>
      <w:r>
        <w:rPr/>
        <w:pict>
          <v:group style="position:absolute;margin-left:69.384003pt;margin-top:8.372507pt;width:475.05pt;height:.5pt;mso-position-horizontal-relative:page;mso-position-vertical-relative:paragraph;z-index:6904;mso-wrap-distance-left:0;mso-wrap-distance-right:0" coordorigin="1388,167" coordsize="9501,10">
            <v:line style="position:absolute" from="1388,172" to="6671,172" stroked="true" strokeweight=".48pt" strokecolor="#585858">
              <v:stroke dashstyle="solid"/>
            </v:line>
            <v:rect style="position:absolute;left:6671;top:167;width:10;height:10" filled="true" fillcolor="#585858" stroked="false">
              <v:fill type="solid"/>
            </v:rect>
            <v:line style="position:absolute" from="6681,172" to="10888,172" stroked="true" strokeweight=".48pt" strokecolor="#585858">
              <v:stroke dashstyle="solid"/>
            </v:line>
            <w10:wrap type="topAndBottom"/>
          </v:group>
        </w:pict>
      </w:r>
    </w:p>
    <w:p>
      <w:pPr>
        <w:spacing w:before="0"/>
        <w:ind w:left="235" w:right="0" w:firstLine="0"/>
        <w:jc w:val="left"/>
        <w:rPr>
          <w:b/>
          <w:sz w:val="22"/>
        </w:rPr>
      </w:pPr>
      <w:r>
        <w:rPr>
          <w:b/>
          <w:sz w:val="22"/>
        </w:rPr>
        <w:t>E02 Itinerarios de uso público</w:t>
      </w:r>
    </w:p>
    <w:p>
      <w:pPr>
        <w:spacing w:before="2"/>
        <w:ind w:left="235" w:right="0" w:firstLine="0"/>
        <w:jc w:val="left"/>
        <w:rPr>
          <w:b/>
          <w:sz w:val="18"/>
        </w:rPr>
      </w:pPr>
      <w:r>
        <w:rPr>
          <w:b/>
          <w:sz w:val="18"/>
        </w:rPr>
        <w:t>Identificación: </w:t>
      </w:r>
      <w:r>
        <w:rPr>
          <w:b/>
          <w:color w:val="0000FF"/>
          <w:sz w:val="18"/>
        </w:rPr>
        <w:t>Parcela (itinerario exterior)</w:t>
      </w:r>
    </w:p>
    <w:p>
      <w:pPr>
        <w:pStyle w:val="BodyText"/>
        <w:spacing w:before="11"/>
        <w:rPr>
          <w:b/>
          <w:sz w:val="17"/>
        </w:rPr>
      </w:pPr>
    </w:p>
    <w:p>
      <w:pPr>
        <w:spacing w:before="0"/>
        <w:ind w:left="1685" w:right="0" w:firstLine="0"/>
        <w:jc w:val="left"/>
        <w:rPr>
          <w:b/>
          <w:sz w:val="18"/>
        </w:rPr>
      </w:pPr>
      <w:r>
        <w:rPr>
          <w:b/>
          <w:sz w:val="18"/>
        </w:rPr>
        <w:t>Actuaciones</w:t>
      </w:r>
    </w:p>
    <w:p>
      <w:pPr>
        <w:pStyle w:val="ListParagraph"/>
        <w:numPr>
          <w:ilvl w:val="0"/>
          <w:numId w:val="166"/>
        </w:numPr>
        <w:tabs>
          <w:tab w:pos="517" w:val="left" w:leader="none"/>
          <w:tab w:pos="1685" w:val="left" w:leader="none"/>
        </w:tabs>
        <w:spacing w:line="240" w:lineRule="auto" w:before="0" w:after="0"/>
        <w:ind w:left="1685" w:right="601" w:hanging="1450"/>
        <w:jc w:val="left"/>
        <w:rPr>
          <w:sz w:val="18"/>
        </w:rPr>
      </w:pPr>
      <w:r>
        <w:rPr>
          <w:sz w:val="18"/>
        </w:rPr>
        <w:t>Pavimento</w:t>
        <w:tab/>
      </w:r>
      <w:r>
        <w:rPr>
          <w:color w:val="0000FF"/>
          <w:sz w:val="18"/>
        </w:rPr>
        <w:t>Sustituir el imbornal en la cancela por otro que no presente perforaciones o huecos por los que pueda introducirse una esfera de 15 mm de diámetro. (ver </w:t>
      </w:r>
      <w:r>
        <w:rPr>
          <w:i/>
          <w:color w:val="0000FF"/>
          <w:sz w:val="18"/>
        </w:rPr>
        <w:t>Figura</w:t>
      </w:r>
      <w:r>
        <w:rPr>
          <w:i/>
          <w:color w:val="0000FF"/>
          <w:spacing w:val="-5"/>
          <w:sz w:val="18"/>
        </w:rPr>
        <w:t> </w:t>
      </w:r>
      <w:r>
        <w:rPr>
          <w:i/>
          <w:color w:val="0000FF"/>
          <w:sz w:val="18"/>
        </w:rPr>
        <w:t>1</w:t>
      </w:r>
      <w:r>
        <w:rPr>
          <w:color w:val="0000FF"/>
          <w:sz w:val="18"/>
        </w:rPr>
        <w:t>)</w:t>
      </w:r>
    </w:p>
    <w:p>
      <w:pPr>
        <w:pStyle w:val="ListParagraph"/>
        <w:numPr>
          <w:ilvl w:val="0"/>
          <w:numId w:val="166"/>
        </w:numPr>
        <w:tabs>
          <w:tab w:pos="517" w:val="left" w:leader="none"/>
          <w:tab w:pos="1685" w:val="left" w:leader="none"/>
        </w:tabs>
        <w:spacing w:line="240" w:lineRule="auto" w:before="0" w:after="0"/>
        <w:ind w:left="1685" w:right="427" w:hanging="1450"/>
        <w:jc w:val="left"/>
        <w:rPr>
          <w:sz w:val="18"/>
        </w:rPr>
      </w:pPr>
      <w:r>
        <w:rPr>
          <w:sz w:val="18"/>
        </w:rPr>
        <w:t>Rampas</w:t>
        <w:tab/>
      </w:r>
      <w:r>
        <w:rPr>
          <w:color w:val="0000FF"/>
          <w:sz w:val="18"/>
        </w:rPr>
        <w:t>Ejecutar nuevas rampas en el itinerario peatonal alternativo desde la cancela hasta la entrada al edificio. (ver </w:t>
      </w:r>
      <w:r>
        <w:rPr>
          <w:i/>
          <w:color w:val="0000FF"/>
          <w:sz w:val="18"/>
        </w:rPr>
        <w:t>Figura 2</w:t>
      </w:r>
      <w:r>
        <w:rPr>
          <w:color w:val="0000FF"/>
          <w:sz w:val="18"/>
        </w:rPr>
        <w:t>)</w:t>
      </w:r>
    </w:p>
    <w:p>
      <w:pPr>
        <w:pStyle w:val="BodyText"/>
        <w:ind w:left="1685" w:right="294"/>
      </w:pPr>
      <w:r>
        <w:rPr>
          <w:color w:val="0000FF"/>
        </w:rPr>
        <w:t>Nota: las rampas existentes dan servicio desde la plaza de aparcamiento adaptada. Para acceder a ellas, el itinerario es compartido con el vehicular. Para las personas con movilidad reducida es más seguro el recorrido por la acera que discurre colindante al edificio. Por ello, se propone la actuación de adaptación en dicho itinerario.</w:t>
      </w:r>
    </w:p>
    <w:p>
      <w:pPr>
        <w:pStyle w:val="BodyText"/>
        <w:spacing w:before="8"/>
        <w:rPr>
          <w:sz w:val="14"/>
        </w:rPr>
      </w:pPr>
      <w:r>
        <w:rPr/>
        <w:pict>
          <v:group style="position:absolute;margin-left:147.199997pt;margin-top:12.140554pt;width:187.05pt;height:126.35pt;mso-position-horizontal-relative:page;mso-position-vertical-relative:paragraph;z-index:6928;mso-wrap-distance-left:0;mso-wrap-distance-right:0" coordorigin="2944,243" coordsize="3741,2527">
            <v:shape style="position:absolute;left:2944;top:242;width:3741;height:2527" type="#_x0000_t75" stroked="false">
              <v:imagedata r:id="rId155" o:title=""/>
            </v:shape>
            <v:shape style="position:absolute;left:5075;top:2431;width:113;height:113" type="#_x0000_t75" stroked="false">
              <v:imagedata r:id="rId156" o:title=""/>
            </v:shape>
            <w10:wrap type="topAndBottom"/>
          </v:group>
        </w:pict>
      </w:r>
      <w:r>
        <w:rPr/>
        <w:drawing>
          <wp:anchor distT="0" distB="0" distL="0" distR="0" allowOverlap="1" layoutInCell="1" locked="0" behindDoc="0" simplePos="0" relativeHeight="6952">
            <wp:simplePos x="0" y="0"/>
            <wp:positionH relativeFrom="page">
              <wp:posOffset>4302759</wp:posOffset>
            </wp:positionH>
            <wp:positionV relativeFrom="paragraph">
              <wp:posOffset>138691</wp:posOffset>
            </wp:positionV>
            <wp:extent cx="2540802" cy="1592579"/>
            <wp:effectExtent l="0" t="0" r="0" b="0"/>
            <wp:wrapTopAndBottom/>
            <wp:docPr id="127" name="image144.jpeg" descr=""/>
            <wp:cNvGraphicFramePr>
              <a:graphicFrameLocks noChangeAspect="1"/>
            </wp:cNvGraphicFramePr>
            <a:graphic>
              <a:graphicData uri="http://schemas.openxmlformats.org/drawingml/2006/picture">
                <pic:pic>
                  <pic:nvPicPr>
                    <pic:cNvPr id="128" name="image144.jpeg"/>
                    <pic:cNvPicPr/>
                  </pic:nvPicPr>
                  <pic:blipFill>
                    <a:blip r:embed="rId157" cstate="print"/>
                    <a:stretch>
                      <a:fillRect/>
                    </a:stretch>
                  </pic:blipFill>
                  <pic:spPr>
                    <a:xfrm>
                      <a:off x="0" y="0"/>
                      <a:ext cx="2540802" cy="1592579"/>
                    </a:xfrm>
                    <a:prstGeom prst="rect">
                      <a:avLst/>
                    </a:prstGeom>
                  </pic:spPr>
                </pic:pic>
              </a:graphicData>
            </a:graphic>
          </wp:anchor>
        </w:drawing>
      </w:r>
    </w:p>
    <w:p>
      <w:pPr>
        <w:tabs>
          <w:tab w:pos="5516" w:val="left" w:leader="none"/>
        </w:tabs>
        <w:spacing w:before="0"/>
        <w:ind w:left="1685" w:right="0" w:firstLine="0"/>
        <w:jc w:val="left"/>
        <w:rPr>
          <w:b/>
          <w:i/>
          <w:sz w:val="18"/>
        </w:rPr>
      </w:pPr>
      <w:r>
        <w:rPr>
          <w:i/>
          <w:color w:val="0000FF"/>
          <w:sz w:val="18"/>
        </w:rPr>
        <w:t>Figura</w:t>
      </w:r>
      <w:r>
        <w:rPr>
          <w:i/>
          <w:color w:val="0000FF"/>
          <w:spacing w:val="-1"/>
          <w:sz w:val="18"/>
        </w:rPr>
        <w:t> </w:t>
      </w:r>
      <w:r>
        <w:rPr>
          <w:i/>
          <w:color w:val="0000FF"/>
          <w:sz w:val="18"/>
        </w:rPr>
        <w:t>1</w:t>
        <w:tab/>
        <w:t>Figura 2 </w:t>
      </w:r>
      <w:r>
        <w:rPr>
          <w:b/>
          <w:i/>
          <w:color w:val="0000FF"/>
          <w:sz w:val="18"/>
        </w:rPr>
        <w:t>Estado reformado</w:t>
      </w:r>
    </w:p>
    <w:p>
      <w:pPr>
        <w:pStyle w:val="BodyText"/>
        <w:spacing w:before="11"/>
        <w:rPr>
          <w:b/>
          <w:i/>
          <w:sz w:val="17"/>
        </w:rPr>
      </w:pPr>
    </w:p>
    <w:p>
      <w:pPr>
        <w:pStyle w:val="ListParagraph"/>
        <w:numPr>
          <w:ilvl w:val="0"/>
          <w:numId w:val="166"/>
        </w:numPr>
        <w:tabs>
          <w:tab w:pos="517" w:val="left" w:leader="none"/>
          <w:tab w:pos="1685" w:val="left" w:leader="none"/>
        </w:tabs>
        <w:spacing w:line="219" w:lineRule="exact" w:before="1" w:after="0"/>
        <w:ind w:left="1685" w:right="0" w:hanging="1450"/>
        <w:jc w:val="left"/>
        <w:rPr>
          <w:sz w:val="18"/>
        </w:rPr>
      </w:pPr>
      <w:r>
        <w:rPr>
          <w:sz w:val="18"/>
        </w:rPr>
        <w:t>Señalización</w:t>
        <w:tab/>
      </w:r>
      <w:r>
        <w:rPr>
          <w:color w:val="0000FF"/>
          <w:sz w:val="18"/>
        </w:rPr>
        <w:t>- Colocar señal del SIA complementado con flecha direccional. (ver </w:t>
      </w:r>
      <w:r>
        <w:rPr>
          <w:i/>
          <w:color w:val="0000FF"/>
          <w:sz w:val="18"/>
        </w:rPr>
        <w:t>Figura</w:t>
      </w:r>
      <w:r>
        <w:rPr>
          <w:i/>
          <w:color w:val="0000FF"/>
          <w:spacing w:val="-5"/>
          <w:sz w:val="18"/>
        </w:rPr>
        <w:t> </w:t>
      </w:r>
      <w:r>
        <w:rPr>
          <w:i/>
          <w:color w:val="0000FF"/>
          <w:sz w:val="18"/>
        </w:rPr>
        <w:t>3</w:t>
      </w:r>
      <w:r>
        <w:rPr>
          <w:color w:val="0000FF"/>
          <w:sz w:val="18"/>
        </w:rPr>
        <w:t>).</w:t>
      </w:r>
    </w:p>
    <w:p>
      <w:pPr>
        <w:pStyle w:val="ListParagraph"/>
        <w:numPr>
          <w:ilvl w:val="1"/>
          <w:numId w:val="166"/>
        </w:numPr>
        <w:tabs>
          <w:tab w:pos="1782" w:val="left" w:leader="none"/>
        </w:tabs>
        <w:spacing w:line="219" w:lineRule="exact" w:before="0" w:after="0"/>
        <w:ind w:left="1781" w:right="0" w:hanging="96"/>
        <w:jc w:val="left"/>
        <w:rPr>
          <w:sz w:val="18"/>
        </w:rPr>
      </w:pPr>
      <w:r>
        <w:rPr>
          <w:color w:val="0000FF"/>
          <w:sz w:val="18"/>
        </w:rPr>
        <w:t>Colocar bandas señalizadoras hasta el punto de atención accesible. (ver </w:t>
      </w:r>
      <w:r>
        <w:rPr>
          <w:i/>
          <w:color w:val="0000FF"/>
          <w:sz w:val="18"/>
        </w:rPr>
        <w:t>Figura</w:t>
      </w:r>
      <w:r>
        <w:rPr>
          <w:i/>
          <w:color w:val="0000FF"/>
          <w:spacing w:val="-23"/>
          <w:sz w:val="18"/>
        </w:rPr>
        <w:t> </w:t>
      </w:r>
      <w:r>
        <w:rPr>
          <w:i/>
          <w:color w:val="0000FF"/>
          <w:sz w:val="18"/>
        </w:rPr>
        <w:t>3)</w:t>
      </w:r>
      <w:r>
        <w:rPr>
          <w:color w:val="0000FF"/>
          <w:sz w:val="18"/>
        </w:rPr>
        <w:t>.</w:t>
      </w:r>
    </w:p>
    <w:p>
      <w:pPr>
        <w:pStyle w:val="ListParagraph"/>
        <w:numPr>
          <w:ilvl w:val="1"/>
          <w:numId w:val="166"/>
        </w:numPr>
        <w:tabs>
          <w:tab w:pos="1782" w:val="left" w:leader="none"/>
        </w:tabs>
        <w:spacing w:line="240" w:lineRule="auto" w:before="1" w:after="0"/>
        <w:ind w:left="1781" w:right="0" w:hanging="96"/>
        <w:jc w:val="left"/>
        <w:rPr>
          <w:color w:val="0000FF"/>
          <w:sz w:val="18"/>
        </w:rPr>
      </w:pPr>
      <w:r>
        <w:rPr>
          <w:color w:val="0000FF"/>
          <w:sz w:val="18"/>
        </w:rPr>
        <w:t>Colocar bandas señalizadoras en el comienzo y final de las rampas. (ver </w:t>
      </w:r>
      <w:r>
        <w:rPr>
          <w:i/>
          <w:color w:val="0000FF"/>
          <w:sz w:val="18"/>
        </w:rPr>
        <w:t>Figura</w:t>
      </w:r>
      <w:r>
        <w:rPr>
          <w:i/>
          <w:color w:val="0000FF"/>
          <w:spacing w:val="-25"/>
          <w:sz w:val="18"/>
        </w:rPr>
        <w:t> </w:t>
      </w:r>
      <w:r>
        <w:rPr>
          <w:i/>
          <w:color w:val="0000FF"/>
          <w:sz w:val="18"/>
        </w:rPr>
        <w:t>4</w:t>
      </w:r>
      <w:r>
        <w:rPr>
          <w:color w:val="0000FF"/>
          <w:sz w:val="18"/>
        </w:rPr>
        <w:t>).</w:t>
      </w:r>
    </w:p>
    <w:p>
      <w:pPr>
        <w:pStyle w:val="BodyText"/>
        <w:spacing w:before="9"/>
        <w:rPr>
          <w:sz w:val="14"/>
        </w:rPr>
      </w:pPr>
      <w:r>
        <w:rPr/>
        <w:pict>
          <v:group style="position:absolute;margin-left:147.199997pt;margin-top:10.961644pt;width:187.05pt;height:135.75pt;mso-position-horizontal-relative:page;mso-position-vertical-relative:paragraph;z-index:6976;mso-wrap-distance-left:0;mso-wrap-distance-right:0" coordorigin="2944,219" coordsize="3741,2715">
            <v:shape style="position:absolute;left:2944;top:219;width:3741;height:2715" type="#_x0000_t75" stroked="false">
              <v:imagedata r:id="rId158" o:title=""/>
            </v:shape>
            <v:rect style="position:absolute;left:5596;top:1275;width:489;height:633" filled="false" stroked="true" strokeweight="1.25pt" strokecolor="#ff0000">
              <v:stroke dashstyle="solid"/>
            </v:rect>
            <v:shape style="position:absolute;left:5079;top:2038;width:371;height:385" type="#_x0000_t75" stroked="false">
              <v:imagedata r:id="rId159" o:title=""/>
            </v:shape>
            <v:rect style="position:absolute;left:5064;top:2023;width:401;height:415" filled="false" stroked="true" strokeweight="1.5pt" strokecolor="#ff0000">
              <v:stroke dashstyle="solid"/>
            </v:rect>
            <w10:wrap type="topAndBottom"/>
          </v:group>
        </w:pict>
      </w:r>
      <w:r>
        <w:rPr/>
        <w:pict>
          <v:group style="position:absolute;margin-left:345.119995pt;margin-top:10.971644pt;width:187.05pt;height:135.3pt;mso-position-horizontal-relative:page;mso-position-vertical-relative:paragraph;z-index:7000;mso-wrap-distance-left:0;mso-wrap-distance-right:0" coordorigin="6902,219" coordsize="3741,2706">
            <v:shape style="position:absolute;left:6902;top:219;width:3741;height:2706" type="#_x0000_t75" stroked="false">
              <v:imagedata r:id="rId160" o:title=""/>
            </v:shape>
            <v:line style="position:absolute" from="7282,2826" to="9220,2219" stroked="true" strokeweight="1.25pt" strokecolor="#ff0000">
              <v:stroke dashstyle="solid"/>
            </v:line>
            <v:line style="position:absolute" from="9217,925" to="9524,1080" stroked="true" strokeweight="1.25pt" strokecolor="#ff0000">
              <v:stroke dashstyle="solid"/>
            </v:line>
            <v:line style="position:absolute" from="7131,1624" to="8456,1385" stroked="true" strokeweight="1.25pt" strokecolor="#ff0000">
              <v:stroke dashstyle="solid"/>
            </v:line>
            <v:line style="position:absolute" from="9728,827" to="9935,924" stroked="true" strokeweight="1.25pt" strokecolor="#ff0000">
              <v:stroke dashstyle="solid"/>
            </v:line>
            <w10:wrap type="topAndBottom"/>
          </v:group>
        </w:pict>
      </w:r>
    </w:p>
    <w:p>
      <w:pPr>
        <w:tabs>
          <w:tab w:pos="5516" w:val="left" w:leader="none"/>
        </w:tabs>
        <w:spacing w:before="0"/>
        <w:ind w:left="1685" w:right="0" w:firstLine="0"/>
        <w:jc w:val="left"/>
        <w:rPr>
          <w:i/>
          <w:sz w:val="18"/>
        </w:rPr>
      </w:pPr>
      <w:r>
        <w:rPr>
          <w:i/>
          <w:color w:val="0000FF"/>
          <w:sz w:val="18"/>
        </w:rPr>
        <w:t>Figura</w:t>
      </w:r>
      <w:r>
        <w:rPr>
          <w:i/>
          <w:color w:val="0000FF"/>
          <w:spacing w:val="-1"/>
          <w:sz w:val="18"/>
        </w:rPr>
        <w:t> </w:t>
      </w:r>
      <w:r>
        <w:rPr>
          <w:i/>
          <w:color w:val="0000FF"/>
          <w:sz w:val="18"/>
        </w:rPr>
        <w:t>3</w:t>
        <w:tab/>
        <w:t>Figura</w:t>
      </w:r>
      <w:r>
        <w:rPr>
          <w:i/>
          <w:color w:val="0000FF"/>
          <w:spacing w:val="-1"/>
          <w:sz w:val="18"/>
        </w:rPr>
        <w:t> </w:t>
      </w:r>
      <w:r>
        <w:rPr>
          <w:i/>
          <w:color w:val="0000FF"/>
          <w:sz w:val="18"/>
        </w:rPr>
        <w:t>4</w:t>
      </w:r>
    </w:p>
    <w:p>
      <w:pPr>
        <w:pStyle w:val="BodyText"/>
        <w:rPr>
          <w:i/>
          <w:sz w:val="15"/>
        </w:rPr>
      </w:pPr>
      <w:r>
        <w:rPr/>
        <w:pict>
          <v:group style="position:absolute;margin-left:68.664001pt;margin-top:11.143023pt;width:475.75pt;height:.5pt;mso-position-horizontal-relative:page;mso-position-vertical-relative:paragraph;z-index:7024;mso-wrap-distance-left:0;mso-wrap-distance-right:0" coordorigin="1373,223" coordsize="9515,10">
            <v:line style="position:absolute" from="1373,228" to="1671,228" stroked="true" strokeweight=".47998pt" strokecolor="#585858">
              <v:stroke dashstyle="solid"/>
            </v:line>
            <v:rect style="position:absolute;left:1656;top:222;width:10;height:10" filled="true" fillcolor="#585858" stroked="false">
              <v:fill type="solid"/>
            </v:rect>
            <v:line style="position:absolute" from="1666,228" to="2837,228" stroked="true" strokeweight=".47998pt" strokecolor="#585858">
              <v:stroke dashstyle="solid"/>
            </v:line>
            <v:rect style="position:absolute;left:2822;top:222;width:10;height:10" filled="true" fillcolor="#585858" stroked="false">
              <v:fill type="solid"/>
            </v:rect>
            <v:line style="position:absolute" from="2832,228" to="6671,228" stroked="true" strokeweight=".47998pt" strokecolor="#585858">
              <v:stroke dashstyle="solid"/>
            </v:line>
            <v:rect style="position:absolute;left:6656;top:222;width:10;height:10" filled="true" fillcolor="#585858" stroked="false">
              <v:fill type="solid"/>
            </v:rect>
            <v:line style="position:absolute" from="6666,228" to="10888,228" stroked="true" strokeweight=".47998pt" strokecolor="#585858">
              <v:stroke dashstyle="solid"/>
            </v:line>
            <w10:wrap type="topAndBottom"/>
          </v:group>
        </w:pict>
      </w:r>
    </w:p>
    <w:p>
      <w:pPr>
        <w:spacing w:after="0"/>
        <w:rPr>
          <w:sz w:val="15"/>
        </w:rPr>
        <w:sectPr>
          <w:pgSz w:w="11910" w:h="16840"/>
          <w:pgMar w:header="0" w:footer="672" w:top="1080" w:bottom="860" w:left="1260" w:right="900"/>
        </w:sectPr>
      </w:pPr>
    </w:p>
    <w:p>
      <w:pPr>
        <w:pStyle w:val="BodyText"/>
        <w:spacing w:before="10"/>
        <w:rPr>
          <w:i/>
          <w:sz w:val="2"/>
        </w:rPr>
      </w:pPr>
    </w:p>
    <w:p>
      <w:pPr>
        <w:pStyle w:val="BodyText"/>
        <w:spacing w:line="20" w:lineRule="exact"/>
        <w:ind w:left="122"/>
        <w:rPr>
          <w:sz w:val="2"/>
        </w:rPr>
      </w:pPr>
      <w:r>
        <w:rPr>
          <w:rFonts w:ascii="Times New Roman"/>
          <w:spacing w:val="5"/>
          <w:sz w:val="2"/>
        </w:rPr>
        <w:t> </w:t>
      </w:r>
      <w:r>
        <w:rPr>
          <w:spacing w:val="5"/>
          <w:sz w:val="2"/>
        </w:rPr>
        <w:pict>
          <v:group style="width:475.05pt;height:.5pt;mso-position-horizontal-relative:char;mso-position-vertical-relative:line" coordorigin="0,0" coordsize="9501,10">
            <v:line style="position:absolute" from="0,5" to="5283,5" stroked="true" strokeweight=".48pt" strokecolor="#585858">
              <v:stroke dashstyle="solid"/>
            </v:line>
            <v:rect style="position:absolute;left:5283;top:0;width:10;height:10" filled="true" fillcolor="#585858" stroked="false">
              <v:fill type="solid"/>
            </v:rect>
            <v:line style="position:absolute" from="5293,5" to="9501,5" stroked="true" strokeweight=".48pt" strokecolor="#585858">
              <v:stroke dashstyle="solid"/>
            </v:line>
          </v:group>
        </w:pict>
      </w:r>
      <w:r>
        <w:rPr>
          <w:spacing w:val="5"/>
          <w:sz w:val="2"/>
        </w:rPr>
      </w:r>
    </w:p>
    <w:p>
      <w:pPr>
        <w:pStyle w:val="Heading4"/>
        <w:spacing w:before="0"/>
        <w:ind w:left="235"/>
      </w:pPr>
      <w:r>
        <w:rPr/>
        <w:t>E01 Accesos de uso público</w:t>
      </w:r>
    </w:p>
    <w:p>
      <w:pPr>
        <w:spacing w:before="2"/>
        <w:ind w:left="235" w:right="0" w:firstLine="0"/>
        <w:jc w:val="left"/>
        <w:rPr>
          <w:b/>
          <w:sz w:val="18"/>
        </w:rPr>
      </w:pPr>
      <w:r>
        <w:rPr>
          <w:b/>
          <w:sz w:val="18"/>
        </w:rPr>
        <w:t>Identificación: </w:t>
      </w:r>
      <w:r>
        <w:rPr>
          <w:b/>
          <w:color w:val="0000FF"/>
          <w:sz w:val="18"/>
        </w:rPr>
        <w:t>Acceso principal</w:t>
      </w:r>
    </w:p>
    <w:p>
      <w:pPr>
        <w:pStyle w:val="BodyText"/>
        <w:spacing w:before="11"/>
        <w:rPr>
          <w:b/>
          <w:sz w:val="17"/>
        </w:rPr>
      </w:pPr>
    </w:p>
    <w:p>
      <w:pPr>
        <w:spacing w:before="0"/>
        <w:ind w:left="1685" w:right="0" w:firstLine="0"/>
        <w:jc w:val="left"/>
        <w:rPr>
          <w:b/>
          <w:sz w:val="18"/>
        </w:rPr>
      </w:pPr>
      <w:r>
        <w:rPr>
          <w:b/>
          <w:sz w:val="18"/>
        </w:rPr>
        <w:t>Actuaciones</w:t>
      </w:r>
    </w:p>
    <w:p>
      <w:pPr>
        <w:pStyle w:val="ListParagraph"/>
        <w:numPr>
          <w:ilvl w:val="0"/>
          <w:numId w:val="166"/>
        </w:numPr>
        <w:tabs>
          <w:tab w:pos="517" w:val="left" w:leader="none"/>
          <w:tab w:pos="1685" w:val="left" w:leader="none"/>
        </w:tabs>
        <w:spacing w:line="240" w:lineRule="auto" w:before="1" w:after="0"/>
        <w:ind w:left="1685" w:right="693" w:hanging="1450"/>
        <w:jc w:val="left"/>
        <w:rPr>
          <w:sz w:val="18"/>
        </w:rPr>
      </w:pPr>
      <w:r>
        <w:rPr>
          <w:sz w:val="18"/>
        </w:rPr>
        <w:t>Pavimento</w:t>
        <w:tab/>
      </w:r>
      <w:r>
        <w:rPr>
          <w:color w:val="0000FF"/>
          <w:sz w:val="18"/>
        </w:rPr>
        <w:t>Recolocar la rejilla previa a la puerta de entrada para que no quede un resalto superior a 4 mm en su encuentro con el pavimento. (ver </w:t>
      </w:r>
      <w:r>
        <w:rPr>
          <w:i/>
          <w:color w:val="0000FF"/>
          <w:sz w:val="18"/>
        </w:rPr>
        <w:t>Figura</w:t>
      </w:r>
      <w:r>
        <w:rPr>
          <w:i/>
          <w:color w:val="0000FF"/>
          <w:spacing w:val="-5"/>
          <w:sz w:val="18"/>
        </w:rPr>
        <w:t> </w:t>
      </w:r>
      <w:r>
        <w:rPr>
          <w:i/>
          <w:color w:val="0000FF"/>
          <w:sz w:val="18"/>
        </w:rPr>
        <w:t>5</w:t>
      </w:r>
      <w:r>
        <w:rPr>
          <w:color w:val="0000FF"/>
          <w:sz w:val="18"/>
        </w:rPr>
        <w:t>)</w:t>
      </w:r>
    </w:p>
    <w:p>
      <w:pPr>
        <w:pStyle w:val="ListParagraph"/>
        <w:numPr>
          <w:ilvl w:val="0"/>
          <w:numId w:val="166"/>
        </w:numPr>
        <w:tabs>
          <w:tab w:pos="517" w:val="left" w:leader="none"/>
          <w:tab w:pos="1685" w:val="left" w:leader="none"/>
        </w:tabs>
        <w:spacing w:line="240" w:lineRule="auto" w:before="121" w:after="0"/>
        <w:ind w:left="1685" w:right="0" w:hanging="1450"/>
        <w:jc w:val="left"/>
        <w:rPr>
          <w:sz w:val="18"/>
        </w:rPr>
      </w:pPr>
      <w:r>
        <w:rPr/>
        <w:pict>
          <v:group style="position:absolute;margin-left:147.199997pt;margin-top:23.049343pt;width:187.05pt;height:117.1pt;mso-position-horizontal-relative:page;mso-position-vertical-relative:paragraph;z-index:7072;mso-wrap-distance-left:0;mso-wrap-distance-right:0" coordorigin="2944,461" coordsize="3741,2342">
            <v:shape style="position:absolute;left:2944;top:460;width:3741;height:2336" type="#_x0000_t75" stroked="false">
              <v:imagedata r:id="rId161" o:title=""/>
            </v:shape>
            <v:line style="position:absolute" from="4281,1922" to="6177,2790" stroked="true" strokeweight="1.25pt" strokecolor="#ff0000">
              <v:stroke dashstyle="solid"/>
            </v:line>
            <w10:wrap type="topAndBottom"/>
          </v:group>
        </w:pict>
      </w:r>
      <w:r>
        <w:rPr/>
        <w:pict>
          <v:group style="position:absolute;margin-left:345.609985pt;margin-top:23.039341pt;width:187.05pt;height:116.05pt;mso-position-horizontal-relative:page;mso-position-vertical-relative:paragraph;z-index:7096;mso-wrap-distance-left:0;mso-wrap-distance-right:0" coordorigin="6912,461" coordsize="3741,2321">
            <v:shape style="position:absolute;left:6912;top:460;width:3741;height:2321" type="#_x0000_t75" stroked="false">
              <v:imagedata r:id="rId162" o:title=""/>
            </v:shape>
            <v:shape style="position:absolute;left:8612;top:1339;width:419;height:456" coordorigin="8612,1340" coordsize="419,456" path="m8612,1568l8623,1496,8652,1433,8698,1384,8755,1352,8821,1340,8888,1352,8945,1384,8991,1433,9020,1496,9031,1568,9020,1640,8991,1703,8945,1752,8888,1784,8821,1796,8755,1784,8698,1752,8652,1703,8623,1640,8612,1568xe" filled="false" stroked="true" strokeweight="1.25pt" strokecolor="#ff0000">
              <v:path arrowok="t"/>
              <v:stroke dashstyle="solid"/>
            </v:shape>
            <w10:wrap type="topAndBottom"/>
          </v:group>
        </w:pict>
      </w:r>
      <w:r>
        <w:rPr>
          <w:sz w:val="18"/>
        </w:rPr>
        <w:t>Mecanismos</w:t>
        <w:tab/>
      </w:r>
      <w:r>
        <w:rPr>
          <w:color w:val="0000FF"/>
          <w:sz w:val="18"/>
        </w:rPr>
        <w:t>Desplazar el timbre al menos a 0,35 m del rincón. (ver </w:t>
      </w:r>
      <w:r>
        <w:rPr>
          <w:i/>
          <w:color w:val="0000FF"/>
          <w:sz w:val="18"/>
        </w:rPr>
        <w:t>Figura</w:t>
      </w:r>
      <w:r>
        <w:rPr>
          <w:i/>
          <w:color w:val="0000FF"/>
          <w:spacing w:val="-6"/>
          <w:sz w:val="18"/>
        </w:rPr>
        <w:t> </w:t>
      </w:r>
      <w:r>
        <w:rPr>
          <w:i/>
          <w:color w:val="0000FF"/>
          <w:sz w:val="18"/>
        </w:rPr>
        <w:t>6</w:t>
      </w:r>
      <w:r>
        <w:rPr>
          <w:color w:val="0000FF"/>
          <w:sz w:val="18"/>
        </w:rPr>
        <w:t>)</w:t>
      </w:r>
    </w:p>
    <w:p>
      <w:pPr>
        <w:tabs>
          <w:tab w:pos="5516" w:val="left" w:leader="none"/>
        </w:tabs>
        <w:spacing w:before="0"/>
        <w:ind w:left="1685" w:right="0" w:firstLine="0"/>
        <w:jc w:val="left"/>
        <w:rPr>
          <w:i/>
          <w:sz w:val="18"/>
        </w:rPr>
      </w:pPr>
      <w:r>
        <w:rPr>
          <w:i/>
          <w:color w:val="0000FF"/>
          <w:sz w:val="18"/>
        </w:rPr>
        <w:t>Figura</w:t>
      </w:r>
      <w:r>
        <w:rPr>
          <w:i/>
          <w:color w:val="0000FF"/>
          <w:spacing w:val="-1"/>
          <w:sz w:val="18"/>
        </w:rPr>
        <w:t> </w:t>
      </w:r>
      <w:r>
        <w:rPr>
          <w:i/>
          <w:color w:val="0000FF"/>
          <w:sz w:val="18"/>
        </w:rPr>
        <w:t>5</w:t>
        <w:tab/>
        <w:t>Figura</w:t>
      </w:r>
      <w:r>
        <w:rPr>
          <w:i/>
          <w:color w:val="0000FF"/>
          <w:spacing w:val="-1"/>
          <w:sz w:val="18"/>
        </w:rPr>
        <w:t> </w:t>
      </w:r>
      <w:r>
        <w:rPr>
          <w:i/>
          <w:color w:val="0000FF"/>
          <w:sz w:val="18"/>
        </w:rPr>
        <w:t>6</w:t>
      </w:r>
    </w:p>
    <w:p>
      <w:pPr>
        <w:pStyle w:val="BodyText"/>
        <w:spacing w:before="2"/>
        <w:rPr>
          <w:i/>
        </w:rPr>
      </w:pPr>
    </w:p>
    <w:p>
      <w:pPr>
        <w:pStyle w:val="ListParagraph"/>
        <w:numPr>
          <w:ilvl w:val="0"/>
          <w:numId w:val="166"/>
        </w:numPr>
        <w:tabs>
          <w:tab w:pos="517" w:val="left" w:leader="none"/>
          <w:tab w:pos="1685" w:val="left" w:leader="none"/>
        </w:tabs>
        <w:spacing w:line="240" w:lineRule="auto" w:before="0" w:after="0"/>
        <w:ind w:left="1685" w:right="517" w:hanging="1450"/>
        <w:jc w:val="left"/>
        <w:rPr>
          <w:sz w:val="18"/>
        </w:rPr>
      </w:pPr>
      <w:r>
        <w:rPr>
          <w:sz w:val="18"/>
        </w:rPr>
        <w:t>Información</w:t>
        <w:tab/>
      </w:r>
      <w:r>
        <w:rPr>
          <w:color w:val="0000FF"/>
          <w:sz w:val="18"/>
        </w:rPr>
        <w:t>Colocar información sobre la ubicación de los elementos de accesibilidad de uso público y un directorio actualizado de los recintos de uso público existentes en el edificio. (ver </w:t>
      </w:r>
      <w:r>
        <w:rPr>
          <w:i/>
          <w:color w:val="0000FF"/>
          <w:sz w:val="18"/>
        </w:rPr>
        <w:t>Figura</w:t>
      </w:r>
      <w:r>
        <w:rPr>
          <w:i/>
          <w:color w:val="0000FF"/>
          <w:spacing w:val="-8"/>
          <w:sz w:val="18"/>
        </w:rPr>
        <w:t> </w:t>
      </w:r>
      <w:r>
        <w:rPr>
          <w:i/>
          <w:color w:val="0000FF"/>
          <w:sz w:val="18"/>
        </w:rPr>
        <w:t>7</w:t>
      </w:r>
      <w:r>
        <w:rPr>
          <w:color w:val="0000FF"/>
          <w:sz w:val="18"/>
        </w:rPr>
        <w:t>)</w:t>
      </w:r>
    </w:p>
    <w:p>
      <w:pPr>
        <w:pStyle w:val="ListParagraph"/>
        <w:numPr>
          <w:ilvl w:val="0"/>
          <w:numId w:val="166"/>
        </w:numPr>
        <w:tabs>
          <w:tab w:pos="517" w:val="left" w:leader="none"/>
          <w:tab w:pos="1685" w:val="left" w:leader="none"/>
        </w:tabs>
        <w:spacing w:line="240" w:lineRule="auto" w:before="121" w:after="0"/>
        <w:ind w:left="1685" w:right="0" w:hanging="1450"/>
        <w:jc w:val="left"/>
        <w:rPr>
          <w:sz w:val="18"/>
        </w:rPr>
      </w:pPr>
      <w:r>
        <w:rPr/>
        <w:pict>
          <v:group style="position:absolute;margin-left:147.199997pt;margin-top:22.989323pt;width:187.05pt;height:121.05pt;mso-position-horizontal-relative:page;mso-position-vertical-relative:paragraph;z-index:7120;mso-wrap-distance-left:0;mso-wrap-distance-right:0" coordorigin="2944,460" coordsize="3741,2421">
            <v:shape style="position:absolute;left:2944;top:459;width:3741;height:2421" type="#_x0000_t75" stroked="false">
              <v:imagedata r:id="rId163" o:title=""/>
            </v:shape>
            <v:shape style="position:absolute;left:3949;top:575;width:935;height:1463" coordorigin="3949,576" coordsize="935,1463" path="m3975,576l4884,592,4858,2039,3949,2023,3975,576xe" filled="false" stroked="true" strokeweight="1.25pt" strokecolor="#ff0000">
              <v:path arrowok="t"/>
              <v:stroke dashstyle="solid"/>
            </v:shape>
            <w10:wrap type="topAndBottom"/>
          </v:group>
        </w:pict>
      </w:r>
      <w:r>
        <w:rPr/>
        <w:pict>
          <v:group style="position:absolute;margin-left:345.119995pt;margin-top:22.989323pt;width:187.05pt;height:121.2pt;mso-position-horizontal-relative:page;mso-position-vertical-relative:paragraph;z-index:7144;mso-wrap-distance-left:0;mso-wrap-distance-right:0" coordorigin="6902,460" coordsize="3741,2424">
            <v:shape style="position:absolute;left:6902;top:459;width:3741;height:2424" type="#_x0000_t75" stroked="false">
              <v:imagedata r:id="rId164" o:title=""/>
            </v:shape>
            <v:shape style="position:absolute;left:9553;top:2387;width:190;height:190" type="#_x0000_t75" stroked="false">
              <v:imagedata r:id="rId165" o:title=""/>
            </v:shape>
            <w10:wrap type="topAndBottom"/>
          </v:group>
        </w:pict>
      </w:r>
      <w:r>
        <w:rPr>
          <w:sz w:val="18"/>
        </w:rPr>
        <w:t>Iluminación</w:t>
        <w:tab/>
      </w:r>
      <w:r>
        <w:rPr>
          <w:color w:val="0000FF"/>
          <w:sz w:val="18"/>
        </w:rPr>
        <w:t>Aumentar la iluminancia interior a nivel del suelo a 100 lux. (ver </w:t>
      </w:r>
      <w:r>
        <w:rPr>
          <w:i/>
          <w:color w:val="0000FF"/>
          <w:sz w:val="18"/>
        </w:rPr>
        <w:t>Figura</w:t>
      </w:r>
      <w:r>
        <w:rPr>
          <w:i/>
          <w:color w:val="0000FF"/>
          <w:spacing w:val="-11"/>
          <w:sz w:val="18"/>
        </w:rPr>
        <w:t> </w:t>
      </w:r>
      <w:r>
        <w:rPr>
          <w:i/>
          <w:color w:val="0000FF"/>
          <w:sz w:val="18"/>
        </w:rPr>
        <w:t>8</w:t>
      </w:r>
      <w:r>
        <w:rPr>
          <w:color w:val="0000FF"/>
          <w:sz w:val="18"/>
        </w:rPr>
        <w:t>)</w:t>
      </w:r>
    </w:p>
    <w:p>
      <w:pPr>
        <w:tabs>
          <w:tab w:pos="5516" w:val="left" w:leader="none"/>
        </w:tabs>
        <w:spacing w:before="0"/>
        <w:ind w:left="1685" w:right="0" w:firstLine="0"/>
        <w:jc w:val="left"/>
        <w:rPr>
          <w:i/>
          <w:sz w:val="18"/>
        </w:rPr>
      </w:pPr>
      <w:r>
        <w:rPr>
          <w:i/>
          <w:color w:val="0000FF"/>
          <w:sz w:val="18"/>
        </w:rPr>
        <w:t>Figura</w:t>
      </w:r>
      <w:r>
        <w:rPr>
          <w:i/>
          <w:color w:val="0000FF"/>
          <w:spacing w:val="-1"/>
          <w:sz w:val="18"/>
        </w:rPr>
        <w:t> </w:t>
      </w:r>
      <w:r>
        <w:rPr>
          <w:i/>
          <w:color w:val="0000FF"/>
          <w:sz w:val="18"/>
        </w:rPr>
        <w:t>7</w:t>
        <w:tab/>
        <w:t>Figura</w:t>
      </w:r>
      <w:r>
        <w:rPr>
          <w:i/>
          <w:color w:val="0000FF"/>
          <w:spacing w:val="-1"/>
          <w:sz w:val="18"/>
        </w:rPr>
        <w:t> </w:t>
      </w:r>
      <w:r>
        <w:rPr>
          <w:i/>
          <w:color w:val="0000FF"/>
          <w:sz w:val="18"/>
        </w:rPr>
        <w:t>8</w:t>
      </w:r>
    </w:p>
    <w:p>
      <w:pPr>
        <w:pStyle w:val="BodyText"/>
        <w:spacing w:before="10"/>
        <w:rPr>
          <w:i/>
          <w:sz w:val="14"/>
        </w:rPr>
      </w:pPr>
      <w:r>
        <w:rPr/>
        <w:pict>
          <v:group style="position:absolute;margin-left:68.664001pt;margin-top:11.023014pt;width:475.75pt;height:.5pt;mso-position-horizontal-relative:page;mso-position-vertical-relative:paragraph;z-index:7168;mso-wrap-distance-left:0;mso-wrap-distance-right:0" coordorigin="1373,220" coordsize="9515,10">
            <v:line style="position:absolute" from="1373,225" to="1671,225" stroked="true" strokeweight=".47998pt" strokecolor="#585858">
              <v:stroke dashstyle="solid"/>
            </v:line>
            <v:rect style="position:absolute;left:1656;top:220;width:10;height:10" filled="true" fillcolor="#585858" stroked="false">
              <v:fill type="solid"/>
            </v:rect>
            <v:line style="position:absolute" from="1666,225" to="2837,225" stroked="true" strokeweight=".47998pt" strokecolor="#585858">
              <v:stroke dashstyle="solid"/>
            </v:line>
            <v:rect style="position:absolute;left:2822;top:220;width:10;height:10" filled="true" fillcolor="#585858" stroked="false">
              <v:fill type="solid"/>
            </v:rect>
            <v:line style="position:absolute" from="2832,225" to="6671,225" stroked="true" strokeweight=".47998pt" strokecolor="#585858">
              <v:stroke dashstyle="solid"/>
            </v:line>
            <v:rect style="position:absolute;left:6656;top:220;width:10;height:10" filled="true" fillcolor="#585858" stroked="false">
              <v:fill type="solid"/>
            </v:rect>
            <v:line style="position:absolute" from="6666,225" to="10888,225" stroked="true" strokeweight=".47998pt" strokecolor="#585858">
              <v:stroke dashstyle="solid"/>
            </v:line>
            <w10:wrap type="topAndBottom"/>
          </v:group>
        </w:pict>
      </w:r>
    </w:p>
    <w:p>
      <w:pPr>
        <w:spacing w:after="0"/>
        <w:rPr>
          <w:sz w:val="14"/>
        </w:rPr>
        <w:sectPr>
          <w:pgSz w:w="11910" w:h="16840"/>
          <w:pgMar w:header="0" w:footer="893" w:top="1300" w:bottom="1080" w:left="1260" w:right="900"/>
        </w:sect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
        <w:gridCol w:w="1015"/>
        <w:gridCol w:w="1009"/>
        <w:gridCol w:w="846"/>
        <w:gridCol w:w="2747"/>
        <w:gridCol w:w="3590"/>
      </w:tblGrid>
      <w:tr>
        <w:trPr>
          <w:trHeight w:val="282" w:hRule="atLeast"/>
        </w:trPr>
        <w:tc>
          <w:tcPr>
            <w:tcW w:w="9511" w:type="dxa"/>
            <w:gridSpan w:val="6"/>
            <w:tcBorders>
              <w:top w:val="single" w:sz="4" w:space="0" w:color="585858"/>
            </w:tcBorders>
          </w:tcPr>
          <w:p>
            <w:pPr>
              <w:pStyle w:val="TableParagraph"/>
              <w:spacing w:line="260" w:lineRule="exact"/>
              <w:ind w:left="118"/>
              <w:rPr>
                <w:b/>
                <w:sz w:val="22"/>
              </w:rPr>
            </w:pPr>
            <w:r>
              <w:rPr>
                <w:b/>
                <w:sz w:val="22"/>
              </w:rPr>
              <w:t>E02 Itinerarios de uso público</w:t>
            </w:r>
          </w:p>
        </w:tc>
      </w:tr>
      <w:tr>
        <w:trPr>
          <w:trHeight w:val="331" w:hRule="atLeast"/>
        </w:trPr>
        <w:tc>
          <w:tcPr>
            <w:tcW w:w="9511" w:type="dxa"/>
            <w:gridSpan w:val="6"/>
          </w:tcPr>
          <w:p>
            <w:pPr>
              <w:pStyle w:val="TableParagraph"/>
              <w:spacing w:line="200" w:lineRule="exact"/>
              <w:ind w:left="118"/>
              <w:rPr>
                <w:b/>
                <w:sz w:val="18"/>
              </w:rPr>
            </w:pPr>
            <w:r>
              <w:rPr>
                <w:b/>
                <w:sz w:val="18"/>
              </w:rPr>
              <w:t>Identificación: </w:t>
            </w:r>
            <w:r>
              <w:rPr>
                <w:b/>
                <w:color w:val="0000FF"/>
                <w:sz w:val="18"/>
              </w:rPr>
              <w:t>PB, P1, P2 (itinerarios interiores)</w:t>
            </w:r>
          </w:p>
        </w:tc>
      </w:tr>
      <w:tr>
        <w:trPr>
          <w:trHeight w:val="330" w:hRule="atLeast"/>
        </w:trPr>
        <w:tc>
          <w:tcPr>
            <w:tcW w:w="304" w:type="dxa"/>
          </w:tcPr>
          <w:p>
            <w:pPr>
              <w:pStyle w:val="TableParagraph"/>
              <w:rPr>
                <w:rFonts w:ascii="Times New Roman"/>
                <w:sz w:val="18"/>
              </w:rPr>
            </w:pPr>
          </w:p>
        </w:tc>
        <w:tc>
          <w:tcPr>
            <w:tcW w:w="1015" w:type="dxa"/>
          </w:tcPr>
          <w:p>
            <w:pPr>
              <w:pStyle w:val="TableParagraph"/>
              <w:rPr>
                <w:rFonts w:ascii="Times New Roman"/>
                <w:sz w:val="18"/>
              </w:rPr>
            </w:pPr>
          </w:p>
        </w:tc>
        <w:tc>
          <w:tcPr>
            <w:tcW w:w="1009" w:type="dxa"/>
          </w:tcPr>
          <w:p>
            <w:pPr>
              <w:pStyle w:val="TableParagraph"/>
              <w:spacing w:before="88"/>
              <w:ind w:left="249"/>
              <w:rPr>
                <w:b/>
                <w:sz w:val="18"/>
              </w:rPr>
            </w:pPr>
            <w:r>
              <w:rPr>
                <w:b/>
                <w:sz w:val="18"/>
              </w:rPr>
              <w:t>Actuacion</w:t>
            </w:r>
          </w:p>
        </w:tc>
        <w:tc>
          <w:tcPr>
            <w:tcW w:w="846" w:type="dxa"/>
          </w:tcPr>
          <w:p>
            <w:pPr>
              <w:pStyle w:val="TableParagraph"/>
              <w:spacing w:before="88"/>
              <w:ind w:left="-19"/>
              <w:rPr>
                <w:b/>
                <w:sz w:val="18"/>
              </w:rPr>
            </w:pPr>
            <w:r>
              <w:rPr>
                <w:b/>
                <w:sz w:val="18"/>
              </w:rPr>
              <w:t>es</w:t>
            </w:r>
          </w:p>
        </w:tc>
        <w:tc>
          <w:tcPr>
            <w:tcW w:w="2747" w:type="dxa"/>
          </w:tcPr>
          <w:p>
            <w:pPr>
              <w:pStyle w:val="TableParagraph"/>
              <w:rPr>
                <w:rFonts w:ascii="Times New Roman"/>
                <w:sz w:val="18"/>
              </w:rPr>
            </w:pPr>
          </w:p>
        </w:tc>
        <w:tc>
          <w:tcPr>
            <w:tcW w:w="3590" w:type="dxa"/>
          </w:tcPr>
          <w:p>
            <w:pPr>
              <w:pStyle w:val="TableParagraph"/>
              <w:rPr>
                <w:rFonts w:ascii="Times New Roman"/>
                <w:sz w:val="18"/>
              </w:rPr>
            </w:pPr>
          </w:p>
        </w:tc>
      </w:tr>
      <w:tr>
        <w:trPr>
          <w:trHeight w:val="4646" w:hRule="atLeast"/>
        </w:trPr>
        <w:tc>
          <w:tcPr>
            <w:tcW w:w="304" w:type="dxa"/>
          </w:tcPr>
          <w:p>
            <w:pPr>
              <w:pStyle w:val="TableParagraph"/>
              <w:spacing w:line="199" w:lineRule="exact"/>
              <w:ind w:right="93"/>
              <w:jc w:val="right"/>
              <w:rPr>
                <w:b/>
                <w:sz w:val="18"/>
              </w:rPr>
            </w:pPr>
            <w:r>
              <w:rPr>
                <w:b/>
                <w:sz w:val="18"/>
              </w:rPr>
              <w:t>•</w:t>
            </w:r>
          </w:p>
        </w:tc>
        <w:tc>
          <w:tcPr>
            <w:tcW w:w="1015" w:type="dxa"/>
          </w:tcPr>
          <w:p>
            <w:pPr>
              <w:pStyle w:val="TableParagraph"/>
              <w:spacing w:line="199" w:lineRule="exact"/>
              <w:ind w:left="95"/>
              <w:rPr>
                <w:sz w:val="18"/>
              </w:rPr>
            </w:pPr>
            <w:r>
              <w:rPr>
                <w:sz w:val="18"/>
              </w:rPr>
              <w:t>Puertas</w:t>
            </w:r>
          </w:p>
        </w:tc>
        <w:tc>
          <w:tcPr>
            <w:tcW w:w="8192" w:type="dxa"/>
            <w:gridSpan w:val="4"/>
          </w:tcPr>
          <w:p>
            <w:pPr>
              <w:pStyle w:val="TableParagraph"/>
              <w:spacing w:line="198" w:lineRule="exact"/>
              <w:ind w:left="249"/>
              <w:rPr>
                <w:sz w:val="18"/>
              </w:rPr>
            </w:pPr>
            <w:r>
              <w:rPr>
                <w:color w:val="0000FF"/>
                <w:sz w:val="18"/>
              </w:rPr>
              <w:t>- Sustituir las puertas de entrada al salón de actos en la planta baja (P2) y la puerta de entrada al aula de</w:t>
            </w:r>
          </w:p>
          <w:p>
            <w:pPr>
              <w:pStyle w:val="TableParagraph"/>
              <w:spacing w:line="219" w:lineRule="exact"/>
              <w:ind w:left="249"/>
              <w:rPr>
                <w:sz w:val="18"/>
              </w:rPr>
            </w:pPr>
            <w:r>
              <w:rPr>
                <w:color w:val="0000FF"/>
                <w:sz w:val="18"/>
              </w:rPr>
              <w:t>uso administrativo-docente en la planta segunda (P5), por otras de anchura libre 0,85 m y altura libre 2,10</w:t>
            </w:r>
          </w:p>
          <w:p>
            <w:pPr>
              <w:pStyle w:val="TableParagraph"/>
              <w:spacing w:line="219" w:lineRule="exact" w:before="1"/>
              <w:ind w:left="249"/>
              <w:rPr>
                <w:sz w:val="18"/>
              </w:rPr>
            </w:pPr>
            <w:r>
              <w:rPr>
                <w:color w:val="0000FF"/>
                <w:sz w:val="18"/>
              </w:rPr>
              <w:t>m. (ver </w:t>
            </w:r>
            <w:r>
              <w:rPr>
                <w:i/>
                <w:color w:val="0000FF"/>
                <w:sz w:val="18"/>
              </w:rPr>
              <w:t>Figura 9</w:t>
            </w:r>
            <w:r>
              <w:rPr>
                <w:color w:val="0000FF"/>
                <w:sz w:val="18"/>
              </w:rPr>
              <w:t>)</w:t>
            </w:r>
          </w:p>
          <w:p>
            <w:pPr>
              <w:pStyle w:val="TableParagraph"/>
              <w:ind w:left="249" w:right="158"/>
              <w:rPr>
                <w:sz w:val="18"/>
              </w:rPr>
            </w:pPr>
            <w:r>
              <w:rPr>
                <w:color w:val="0000FF"/>
                <w:sz w:val="18"/>
              </w:rPr>
              <w:t>- Eliminar la peana o travesaño inferior de las puertas de entrada al aula de uso administrativo-docente en P2. (ver </w:t>
            </w:r>
            <w:r>
              <w:rPr>
                <w:i/>
                <w:color w:val="0000FF"/>
                <w:sz w:val="18"/>
              </w:rPr>
              <w:t>Figura 10</w:t>
            </w:r>
            <w:r>
              <w:rPr>
                <w:color w:val="0000FF"/>
                <w:sz w:val="18"/>
              </w:rPr>
              <w:t>). Nota: Se puede eliminar dicho travesaño inferior al haber sido modificado el uso de la estancia con respecto al proyecto incial y ya no requerirse que la puerta sea resistente al fuego, según estudio realizado.</w:t>
            </w:r>
          </w:p>
        </w:tc>
      </w:tr>
      <w:tr>
        <w:trPr>
          <w:trHeight w:val="713" w:hRule="atLeast"/>
        </w:trPr>
        <w:tc>
          <w:tcPr>
            <w:tcW w:w="304" w:type="dxa"/>
          </w:tcPr>
          <w:p>
            <w:pPr>
              <w:pStyle w:val="TableParagraph"/>
              <w:rPr>
                <w:rFonts w:ascii="Times New Roman"/>
                <w:sz w:val="18"/>
              </w:rPr>
            </w:pPr>
          </w:p>
        </w:tc>
        <w:tc>
          <w:tcPr>
            <w:tcW w:w="1015" w:type="dxa"/>
          </w:tcPr>
          <w:p>
            <w:pPr>
              <w:pStyle w:val="TableParagraph"/>
              <w:rPr>
                <w:rFonts w:ascii="Times New Roman"/>
                <w:sz w:val="18"/>
              </w:rPr>
            </w:pPr>
          </w:p>
        </w:tc>
        <w:tc>
          <w:tcPr>
            <w:tcW w:w="1009" w:type="dxa"/>
          </w:tcPr>
          <w:p>
            <w:pPr>
              <w:pStyle w:val="TableParagraph"/>
              <w:rPr>
                <w:i/>
                <w:sz w:val="18"/>
              </w:rPr>
            </w:pPr>
          </w:p>
          <w:p>
            <w:pPr>
              <w:pStyle w:val="TableParagraph"/>
              <w:spacing w:before="142"/>
              <w:ind w:left="249"/>
              <w:rPr>
                <w:i/>
                <w:sz w:val="18"/>
              </w:rPr>
            </w:pPr>
            <w:r>
              <w:rPr>
                <w:i/>
                <w:color w:val="0000FF"/>
                <w:sz w:val="18"/>
              </w:rPr>
              <w:t>Figura 9</w:t>
            </w:r>
          </w:p>
        </w:tc>
        <w:tc>
          <w:tcPr>
            <w:tcW w:w="846" w:type="dxa"/>
          </w:tcPr>
          <w:p>
            <w:pPr>
              <w:pStyle w:val="TableParagraph"/>
              <w:rPr>
                <w:rFonts w:ascii="Times New Roman"/>
                <w:sz w:val="18"/>
              </w:rPr>
            </w:pPr>
          </w:p>
        </w:tc>
        <w:tc>
          <w:tcPr>
            <w:tcW w:w="2747" w:type="dxa"/>
          </w:tcPr>
          <w:p>
            <w:pPr>
              <w:pStyle w:val="TableParagraph"/>
              <w:rPr>
                <w:i/>
                <w:sz w:val="18"/>
              </w:rPr>
            </w:pPr>
          </w:p>
          <w:p>
            <w:pPr>
              <w:pStyle w:val="TableParagraph"/>
              <w:spacing w:before="142"/>
              <w:ind w:right="1000"/>
              <w:jc w:val="right"/>
              <w:rPr>
                <w:i/>
                <w:sz w:val="18"/>
              </w:rPr>
            </w:pPr>
            <w:r>
              <w:rPr>
                <w:i/>
                <w:color w:val="0000FF"/>
                <w:sz w:val="18"/>
              </w:rPr>
              <w:t>Figura 10</w:t>
            </w:r>
          </w:p>
        </w:tc>
        <w:tc>
          <w:tcPr>
            <w:tcW w:w="3590" w:type="dxa"/>
            <w:tcBorders>
              <w:top w:val="single" w:sz="12" w:space="0" w:color="FF0000"/>
            </w:tcBorders>
          </w:tcPr>
          <w:p>
            <w:pPr>
              <w:pStyle w:val="TableParagraph"/>
              <w:rPr>
                <w:i/>
                <w:sz w:val="18"/>
              </w:rPr>
            </w:pPr>
          </w:p>
          <w:p>
            <w:pPr>
              <w:pStyle w:val="TableParagraph"/>
              <w:spacing w:before="142"/>
              <w:ind w:left="1002"/>
              <w:rPr>
                <w:i/>
                <w:sz w:val="18"/>
              </w:rPr>
            </w:pPr>
            <w:r>
              <w:rPr>
                <w:i/>
                <w:color w:val="0000FF"/>
                <w:sz w:val="18"/>
              </w:rPr>
              <w:t>Figura 11</w:t>
            </w:r>
          </w:p>
        </w:tc>
      </w:tr>
      <w:tr>
        <w:trPr>
          <w:trHeight w:val="439" w:hRule="atLeast"/>
        </w:trPr>
        <w:tc>
          <w:tcPr>
            <w:tcW w:w="304" w:type="dxa"/>
          </w:tcPr>
          <w:p>
            <w:pPr>
              <w:pStyle w:val="TableParagraph"/>
              <w:spacing w:before="88"/>
              <w:ind w:right="93"/>
              <w:jc w:val="right"/>
              <w:rPr>
                <w:b/>
                <w:sz w:val="18"/>
              </w:rPr>
            </w:pPr>
            <w:r>
              <w:rPr>
                <w:b/>
                <w:sz w:val="18"/>
              </w:rPr>
              <w:t>•</w:t>
            </w:r>
          </w:p>
        </w:tc>
        <w:tc>
          <w:tcPr>
            <w:tcW w:w="1015" w:type="dxa"/>
          </w:tcPr>
          <w:p>
            <w:pPr>
              <w:pStyle w:val="TableParagraph"/>
              <w:spacing w:before="88"/>
              <w:ind w:left="95"/>
              <w:rPr>
                <w:sz w:val="18"/>
              </w:rPr>
            </w:pPr>
            <w:r>
              <w:rPr>
                <w:sz w:val="18"/>
              </w:rPr>
              <w:t>Escaleras</w:t>
            </w:r>
          </w:p>
        </w:tc>
        <w:tc>
          <w:tcPr>
            <w:tcW w:w="8192" w:type="dxa"/>
            <w:gridSpan w:val="4"/>
          </w:tcPr>
          <w:p>
            <w:pPr>
              <w:pStyle w:val="TableParagraph"/>
              <w:spacing w:before="88"/>
              <w:ind w:left="249"/>
              <w:rPr>
                <w:sz w:val="18"/>
              </w:rPr>
            </w:pPr>
            <w:r>
              <w:rPr>
                <w:color w:val="0000FF"/>
                <w:sz w:val="18"/>
              </w:rPr>
              <w:t>- Colocar señalización del arranque del tramo en el pavimento. (ver </w:t>
            </w:r>
            <w:r>
              <w:rPr>
                <w:i/>
                <w:color w:val="0000FF"/>
                <w:sz w:val="18"/>
              </w:rPr>
              <w:t>Figura 11</w:t>
            </w:r>
            <w:r>
              <w:rPr>
                <w:color w:val="0000FF"/>
                <w:sz w:val="18"/>
              </w:rPr>
              <w:t>)</w:t>
            </w:r>
          </w:p>
        </w:tc>
      </w:tr>
      <w:tr>
        <w:trPr>
          <w:trHeight w:val="3863" w:hRule="atLeast"/>
        </w:trPr>
        <w:tc>
          <w:tcPr>
            <w:tcW w:w="304" w:type="dxa"/>
          </w:tcPr>
          <w:p>
            <w:pPr>
              <w:pStyle w:val="TableParagraph"/>
              <w:spacing w:before="88"/>
              <w:ind w:right="93"/>
              <w:jc w:val="right"/>
              <w:rPr>
                <w:b/>
                <w:sz w:val="18"/>
              </w:rPr>
            </w:pPr>
            <w:r>
              <w:rPr>
                <w:b/>
                <w:sz w:val="18"/>
              </w:rPr>
              <w:t>•</w:t>
            </w:r>
          </w:p>
        </w:tc>
        <w:tc>
          <w:tcPr>
            <w:tcW w:w="1015" w:type="dxa"/>
          </w:tcPr>
          <w:p>
            <w:pPr>
              <w:pStyle w:val="TableParagraph"/>
              <w:spacing w:before="88"/>
              <w:ind w:left="95"/>
              <w:rPr>
                <w:sz w:val="18"/>
              </w:rPr>
            </w:pPr>
            <w:r>
              <w:rPr>
                <w:sz w:val="18"/>
              </w:rPr>
              <w:t>Ascensor</w:t>
            </w:r>
          </w:p>
        </w:tc>
        <w:tc>
          <w:tcPr>
            <w:tcW w:w="8192" w:type="dxa"/>
            <w:gridSpan w:val="4"/>
          </w:tcPr>
          <w:p>
            <w:pPr>
              <w:pStyle w:val="TableParagraph"/>
              <w:numPr>
                <w:ilvl w:val="0"/>
                <w:numId w:val="167"/>
              </w:numPr>
              <w:tabs>
                <w:tab w:pos="346" w:val="left" w:leader="none"/>
              </w:tabs>
              <w:spacing w:line="240" w:lineRule="auto" w:before="88" w:after="0"/>
              <w:ind w:left="249" w:right="748" w:firstLine="0"/>
              <w:jc w:val="left"/>
              <w:rPr>
                <w:sz w:val="18"/>
              </w:rPr>
            </w:pPr>
            <w:r>
              <w:rPr>
                <w:color w:val="0000FF"/>
                <w:sz w:val="18"/>
              </w:rPr>
              <w:t>Sustituir el dispositivo de protección de las puertas automáticas por otro que cubra toda la</w:t>
            </w:r>
            <w:r>
              <w:rPr>
                <w:color w:val="0000FF"/>
                <w:spacing w:val="-26"/>
                <w:sz w:val="18"/>
              </w:rPr>
              <w:t> </w:t>
            </w:r>
            <w:r>
              <w:rPr>
                <w:color w:val="0000FF"/>
                <w:sz w:val="18"/>
              </w:rPr>
              <w:t>altura comprendida entre, al menos, 25 mm y 1800 mm. (ver </w:t>
            </w:r>
            <w:r>
              <w:rPr>
                <w:i/>
                <w:color w:val="0000FF"/>
                <w:sz w:val="18"/>
              </w:rPr>
              <w:t>Figuras 12 y</w:t>
            </w:r>
            <w:r>
              <w:rPr>
                <w:i/>
                <w:color w:val="0000FF"/>
                <w:spacing w:val="-4"/>
                <w:sz w:val="18"/>
              </w:rPr>
              <w:t> </w:t>
            </w:r>
            <w:r>
              <w:rPr>
                <w:i/>
                <w:color w:val="0000FF"/>
                <w:sz w:val="18"/>
              </w:rPr>
              <w:t>13</w:t>
            </w:r>
            <w:r>
              <w:rPr>
                <w:color w:val="0000FF"/>
                <w:sz w:val="18"/>
              </w:rPr>
              <w:t>)</w:t>
            </w:r>
          </w:p>
          <w:p>
            <w:pPr>
              <w:pStyle w:val="TableParagraph"/>
              <w:numPr>
                <w:ilvl w:val="0"/>
                <w:numId w:val="167"/>
              </w:numPr>
              <w:tabs>
                <w:tab w:pos="346" w:val="left" w:leader="none"/>
              </w:tabs>
              <w:spacing w:line="240" w:lineRule="auto" w:before="0" w:after="0"/>
              <w:ind w:left="249" w:right="0" w:firstLine="0"/>
              <w:jc w:val="left"/>
              <w:rPr>
                <w:sz w:val="18"/>
              </w:rPr>
            </w:pPr>
            <w:r>
              <w:rPr>
                <w:color w:val="0000FF"/>
                <w:sz w:val="18"/>
              </w:rPr>
              <w:t>Ajustar el sistema de control para aumentar el tiempo de espera de las</w:t>
            </w:r>
            <w:r>
              <w:rPr>
                <w:color w:val="0000FF"/>
                <w:spacing w:val="-10"/>
                <w:sz w:val="18"/>
              </w:rPr>
              <w:t> </w:t>
            </w:r>
            <w:r>
              <w:rPr>
                <w:color w:val="0000FF"/>
                <w:sz w:val="18"/>
              </w:rPr>
              <w:t>puertas.</w:t>
            </w:r>
          </w:p>
          <w:p>
            <w:pPr>
              <w:pStyle w:val="TableParagraph"/>
              <w:numPr>
                <w:ilvl w:val="0"/>
                <w:numId w:val="167"/>
              </w:numPr>
              <w:tabs>
                <w:tab w:pos="346" w:val="left" w:leader="none"/>
              </w:tabs>
              <w:spacing w:line="219" w:lineRule="exact" w:before="0" w:after="0"/>
              <w:ind w:left="249" w:right="0" w:firstLine="0"/>
              <w:jc w:val="left"/>
              <w:rPr>
                <w:sz w:val="18"/>
              </w:rPr>
            </w:pPr>
            <w:r>
              <w:rPr>
                <w:color w:val="0000FF"/>
                <w:sz w:val="18"/>
              </w:rPr>
              <w:t>Ajustar el ascensor para que la precisión de parada sea como máximo de ±10</w:t>
            </w:r>
            <w:r>
              <w:rPr>
                <w:color w:val="0000FF"/>
                <w:spacing w:val="-7"/>
                <w:sz w:val="18"/>
              </w:rPr>
              <w:t> </w:t>
            </w:r>
            <w:r>
              <w:rPr>
                <w:color w:val="0000FF"/>
                <w:sz w:val="18"/>
              </w:rPr>
              <w:t>mm.</w:t>
            </w:r>
          </w:p>
          <w:p>
            <w:pPr>
              <w:pStyle w:val="TableParagraph"/>
              <w:numPr>
                <w:ilvl w:val="0"/>
                <w:numId w:val="167"/>
              </w:numPr>
              <w:tabs>
                <w:tab w:pos="346" w:val="left" w:leader="none"/>
              </w:tabs>
              <w:spacing w:line="219" w:lineRule="exact" w:before="0" w:after="0"/>
              <w:ind w:left="249" w:right="0" w:firstLine="0"/>
              <w:jc w:val="left"/>
              <w:rPr>
                <w:i/>
                <w:sz w:val="18"/>
              </w:rPr>
            </w:pPr>
            <w:r>
              <w:rPr>
                <w:color w:val="0000FF"/>
                <w:sz w:val="18"/>
              </w:rPr>
              <w:t>Colocar la botonera de cabina a altura entre 0,90 y 1,20 m. (ver </w:t>
            </w:r>
            <w:r>
              <w:rPr>
                <w:i/>
                <w:color w:val="0000FF"/>
                <w:sz w:val="18"/>
              </w:rPr>
              <w:t>Figura</w:t>
            </w:r>
            <w:r>
              <w:rPr>
                <w:i/>
                <w:color w:val="0000FF"/>
                <w:spacing w:val="-6"/>
                <w:sz w:val="18"/>
              </w:rPr>
              <w:t> </w:t>
            </w:r>
            <w:r>
              <w:rPr>
                <w:i/>
                <w:color w:val="0000FF"/>
                <w:sz w:val="18"/>
              </w:rPr>
              <w:t>14)</w:t>
            </w:r>
          </w:p>
          <w:p>
            <w:pPr>
              <w:pStyle w:val="TableParagraph"/>
              <w:numPr>
                <w:ilvl w:val="0"/>
                <w:numId w:val="167"/>
              </w:numPr>
              <w:tabs>
                <w:tab w:pos="346" w:val="left" w:leader="none"/>
              </w:tabs>
              <w:spacing w:line="240" w:lineRule="auto" w:before="2" w:after="0"/>
              <w:ind w:left="249" w:right="656" w:firstLine="0"/>
              <w:jc w:val="left"/>
              <w:rPr>
                <w:sz w:val="18"/>
              </w:rPr>
            </w:pPr>
            <w:r>
              <w:rPr>
                <w:color w:val="0000FF"/>
                <w:sz w:val="18"/>
              </w:rPr>
              <w:t>En maniobras automáticas simples o universales, disponer una señal audible en la planta de que</w:t>
            </w:r>
            <w:r>
              <w:rPr>
                <w:color w:val="0000FF"/>
                <w:spacing w:val="-27"/>
                <w:sz w:val="18"/>
              </w:rPr>
              <w:t> </w:t>
            </w:r>
            <w:r>
              <w:rPr>
                <w:color w:val="0000FF"/>
                <w:sz w:val="18"/>
              </w:rPr>
              <w:t>el ascensor empieza a</w:t>
            </w:r>
            <w:r>
              <w:rPr>
                <w:color w:val="0000FF"/>
                <w:spacing w:val="-2"/>
                <w:sz w:val="18"/>
              </w:rPr>
              <w:t> </w:t>
            </w:r>
            <w:r>
              <w:rPr>
                <w:color w:val="0000FF"/>
                <w:sz w:val="18"/>
              </w:rPr>
              <w:t>abrir.</w:t>
            </w:r>
          </w:p>
          <w:p>
            <w:pPr>
              <w:pStyle w:val="TableParagraph"/>
              <w:numPr>
                <w:ilvl w:val="0"/>
                <w:numId w:val="167"/>
              </w:numPr>
              <w:tabs>
                <w:tab w:pos="346" w:val="left" w:leader="none"/>
              </w:tabs>
              <w:spacing w:line="240" w:lineRule="auto" w:before="1" w:after="0"/>
              <w:ind w:left="249" w:right="177" w:firstLine="0"/>
              <w:jc w:val="left"/>
              <w:rPr>
                <w:sz w:val="18"/>
              </w:rPr>
            </w:pPr>
            <w:r>
              <w:rPr>
                <w:color w:val="0000FF"/>
                <w:sz w:val="18"/>
              </w:rPr>
              <w:t>Cuando</w:t>
            </w:r>
            <w:r>
              <w:rPr>
                <w:color w:val="0000FF"/>
                <w:spacing w:val="-2"/>
                <w:sz w:val="18"/>
              </w:rPr>
              <w:t> </w:t>
            </w:r>
            <w:r>
              <w:rPr>
                <w:color w:val="0000FF"/>
                <w:sz w:val="18"/>
              </w:rPr>
              <w:t>la</w:t>
            </w:r>
            <w:r>
              <w:rPr>
                <w:color w:val="0000FF"/>
                <w:spacing w:val="-2"/>
                <w:sz w:val="18"/>
              </w:rPr>
              <w:t> </w:t>
            </w:r>
            <w:r>
              <w:rPr>
                <w:color w:val="0000FF"/>
                <w:sz w:val="18"/>
              </w:rPr>
              <w:t>cabina se</w:t>
            </w:r>
            <w:r>
              <w:rPr>
                <w:color w:val="0000FF"/>
                <w:spacing w:val="-3"/>
                <w:sz w:val="18"/>
              </w:rPr>
              <w:t> </w:t>
            </w:r>
            <w:r>
              <w:rPr>
                <w:color w:val="0000FF"/>
                <w:sz w:val="18"/>
              </w:rPr>
              <w:t>detenga,</w:t>
            </w:r>
            <w:r>
              <w:rPr>
                <w:color w:val="0000FF"/>
                <w:spacing w:val="-2"/>
                <w:sz w:val="18"/>
              </w:rPr>
              <w:t> </w:t>
            </w:r>
            <w:r>
              <w:rPr>
                <w:color w:val="0000FF"/>
                <w:sz w:val="18"/>
              </w:rPr>
              <w:t>una</w:t>
            </w:r>
            <w:r>
              <w:rPr>
                <w:color w:val="0000FF"/>
                <w:spacing w:val="-3"/>
                <w:sz w:val="18"/>
              </w:rPr>
              <w:t> </w:t>
            </w:r>
            <w:r>
              <w:rPr>
                <w:color w:val="0000FF"/>
                <w:sz w:val="18"/>
              </w:rPr>
              <w:t>voz</w:t>
            </w:r>
            <w:r>
              <w:rPr>
                <w:color w:val="0000FF"/>
                <w:spacing w:val="-2"/>
                <w:sz w:val="18"/>
              </w:rPr>
              <w:t> </w:t>
            </w:r>
            <w:r>
              <w:rPr>
                <w:color w:val="0000FF"/>
                <w:sz w:val="18"/>
              </w:rPr>
              <w:t>en</w:t>
            </w:r>
            <w:r>
              <w:rPr>
                <w:color w:val="0000FF"/>
                <w:spacing w:val="-3"/>
                <w:sz w:val="18"/>
              </w:rPr>
              <w:t> </w:t>
            </w:r>
            <w:r>
              <w:rPr>
                <w:color w:val="0000FF"/>
                <w:sz w:val="18"/>
              </w:rPr>
              <w:t>al</w:t>
            </w:r>
            <w:r>
              <w:rPr>
                <w:color w:val="0000FF"/>
                <w:spacing w:val="-3"/>
                <w:sz w:val="18"/>
              </w:rPr>
              <w:t> </w:t>
            </w:r>
            <w:r>
              <w:rPr>
                <w:color w:val="0000FF"/>
                <w:sz w:val="18"/>
              </w:rPr>
              <w:t>menos</w:t>
            </w:r>
            <w:r>
              <w:rPr>
                <w:color w:val="0000FF"/>
                <w:spacing w:val="-3"/>
                <w:sz w:val="18"/>
              </w:rPr>
              <w:t> </w:t>
            </w:r>
            <w:r>
              <w:rPr>
                <w:color w:val="0000FF"/>
                <w:sz w:val="18"/>
              </w:rPr>
              <w:t>una de</w:t>
            </w:r>
            <w:r>
              <w:rPr>
                <w:color w:val="0000FF"/>
                <w:spacing w:val="-3"/>
                <w:sz w:val="18"/>
              </w:rPr>
              <w:t> </w:t>
            </w:r>
            <w:r>
              <w:rPr>
                <w:color w:val="0000FF"/>
                <w:sz w:val="18"/>
              </w:rPr>
              <w:t>las</w:t>
            </w:r>
            <w:r>
              <w:rPr>
                <w:color w:val="0000FF"/>
                <w:spacing w:val="-1"/>
                <w:sz w:val="18"/>
              </w:rPr>
              <w:t> </w:t>
            </w:r>
            <w:r>
              <w:rPr>
                <w:color w:val="0000FF"/>
                <w:sz w:val="18"/>
              </w:rPr>
              <w:t>lenguas</w:t>
            </w:r>
            <w:r>
              <w:rPr>
                <w:color w:val="0000FF"/>
                <w:spacing w:val="-3"/>
                <w:sz w:val="18"/>
              </w:rPr>
              <w:t> </w:t>
            </w:r>
            <w:r>
              <w:rPr>
                <w:color w:val="0000FF"/>
                <w:sz w:val="18"/>
              </w:rPr>
              <w:t>oficiales</w:t>
            </w:r>
            <w:r>
              <w:rPr>
                <w:color w:val="0000FF"/>
                <w:spacing w:val="-1"/>
                <w:sz w:val="18"/>
              </w:rPr>
              <w:t> </w:t>
            </w:r>
            <w:r>
              <w:rPr>
                <w:color w:val="0000FF"/>
                <w:sz w:val="18"/>
              </w:rPr>
              <w:t>debe</w:t>
            </w:r>
            <w:r>
              <w:rPr>
                <w:color w:val="0000FF"/>
                <w:spacing w:val="-3"/>
                <w:sz w:val="18"/>
              </w:rPr>
              <w:t> </w:t>
            </w:r>
            <w:r>
              <w:rPr>
                <w:color w:val="0000FF"/>
                <w:sz w:val="18"/>
              </w:rPr>
              <w:t>indicar</w:t>
            </w:r>
            <w:r>
              <w:rPr>
                <w:color w:val="0000FF"/>
                <w:spacing w:val="-3"/>
                <w:sz w:val="18"/>
              </w:rPr>
              <w:t> </w:t>
            </w:r>
            <w:r>
              <w:rPr>
                <w:color w:val="0000FF"/>
                <w:sz w:val="18"/>
              </w:rPr>
              <w:t>la</w:t>
            </w:r>
            <w:r>
              <w:rPr>
                <w:color w:val="0000FF"/>
                <w:spacing w:val="-3"/>
                <w:sz w:val="18"/>
              </w:rPr>
              <w:t> </w:t>
            </w:r>
            <w:r>
              <w:rPr>
                <w:color w:val="0000FF"/>
                <w:sz w:val="18"/>
              </w:rPr>
              <w:t>posición</w:t>
            </w:r>
            <w:r>
              <w:rPr>
                <w:color w:val="0000FF"/>
                <w:spacing w:val="-3"/>
                <w:sz w:val="18"/>
              </w:rPr>
              <w:t> </w:t>
            </w:r>
            <w:r>
              <w:rPr>
                <w:color w:val="0000FF"/>
                <w:sz w:val="18"/>
              </w:rPr>
              <w:t>de la</w:t>
            </w:r>
            <w:r>
              <w:rPr>
                <w:color w:val="0000FF"/>
                <w:spacing w:val="-2"/>
                <w:sz w:val="18"/>
              </w:rPr>
              <w:t> </w:t>
            </w:r>
            <w:r>
              <w:rPr>
                <w:color w:val="0000FF"/>
                <w:sz w:val="18"/>
              </w:rPr>
              <w:t>cabina.</w:t>
            </w:r>
          </w:p>
          <w:p>
            <w:pPr>
              <w:pStyle w:val="TableParagraph"/>
              <w:spacing w:line="219" w:lineRule="exact" w:before="1"/>
              <w:ind w:left="249"/>
              <w:rPr>
                <w:sz w:val="18"/>
              </w:rPr>
            </w:pPr>
            <w:r>
              <w:rPr>
                <w:color w:val="0000FF"/>
                <w:sz w:val="18"/>
              </w:rPr>
              <w:t>Equipar el sistema de alarma con:</w:t>
            </w:r>
          </w:p>
          <w:p>
            <w:pPr>
              <w:pStyle w:val="TableParagraph"/>
              <w:numPr>
                <w:ilvl w:val="0"/>
                <w:numId w:val="167"/>
              </w:numPr>
              <w:tabs>
                <w:tab w:pos="346" w:val="left" w:leader="none"/>
              </w:tabs>
              <w:spacing w:line="240" w:lineRule="auto" w:before="0" w:after="0"/>
              <w:ind w:left="249" w:right="762" w:firstLine="0"/>
              <w:jc w:val="left"/>
              <w:rPr>
                <w:sz w:val="18"/>
              </w:rPr>
            </w:pPr>
            <w:r>
              <w:rPr>
                <w:color w:val="0000FF"/>
                <w:sz w:val="18"/>
              </w:rPr>
              <w:t>señales visibles y audibles: un pictograma verde iluminado para indicar que la llamada/alarma</w:t>
            </w:r>
            <w:r>
              <w:rPr>
                <w:color w:val="0000FF"/>
                <w:spacing w:val="-26"/>
                <w:sz w:val="18"/>
              </w:rPr>
              <w:t> </w:t>
            </w:r>
            <w:r>
              <w:rPr>
                <w:color w:val="0000FF"/>
                <w:sz w:val="18"/>
              </w:rPr>
              <w:t>de emergencia ha sido registrada);</w:t>
            </w:r>
            <w:r>
              <w:rPr>
                <w:color w:val="0000FF"/>
                <w:spacing w:val="-2"/>
                <w:sz w:val="18"/>
              </w:rPr>
              <w:t> </w:t>
            </w:r>
            <w:r>
              <w:rPr>
                <w:color w:val="0000FF"/>
                <w:sz w:val="18"/>
              </w:rPr>
              <w:t>y</w:t>
            </w:r>
          </w:p>
          <w:p>
            <w:pPr>
              <w:pStyle w:val="TableParagraph"/>
              <w:numPr>
                <w:ilvl w:val="0"/>
                <w:numId w:val="167"/>
              </w:numPr>
              <w:tabs>
                <w:tab w:pos="346" w:val="left" w:leader="none"/>
              </w:tabs>
              <w:spacing w:line="240" w:lineRule="auto" w:before="1" w:after="0"/>
              <w:ind w:left="249" w:right="0" w:firstLine="0"/>
              <w:jc w:val="left"/>
              <w:rPr>
                <w:sz w:val="18"/>
              </w:rPr>
            </w:pPr>
            <w:r>
              <w:rPr>
                <w:color w:val="0000FF"/>
                <w:sz w:val="18"/>
              </w:rPr>
              <w:t>ayudas a la comunicación, como un bucle magnético, para personas con</w:t>
            </w:r>
            <w:r>
              <w:rPr>
                <w:color w:val="0000FF"/>
                <w:spacing w:val="-13"/>
                <w:sz w:val="18"/>
              </w:rPr>
              <w:t> </w:t>
            </w:r>
            <w:r>
              <w:rPr>
                <w:color w:val="0000FF"/>
                <w:sz w:val="18"/>
              </w:rPr>
              <w:t>audífonos.</w:t>
            </w:r>
          </w:p>
        </w:tc>
      </w:tr>
      <w:tr>
        <w:trPr>
          <w:trHeight w:val="2907" w:hRule="atLeast"/>
        </w:trPr>
        <w:tc>
          <w:tcPr>
            <w:tcW w:w="304" w:type="dxa"/>
            <w:tcBorders>
              <w:bottom w:val="single" w:sz="4" w:space="0" w:color="585858"/>
            </w:tcBorders>
          </w:tcPr>
          <w:p>
            <w:pPr>
              <w:pStyle w:val="TableParagraph"/>
              <w:rPr>
                <w:rFonts w:ascii="Times New Roman"/>
                <w:sz w:val="18"/>
              </w:rPr>
            </w:pPr>
          </w:p>
        </w:tc>
        <w:tc>
          <w:tcPr>
            <w:tcW w:w="1015" w:type="dxa"/>
            <w:tcBorders>
              <w:bottom w:val="single" w:sz="4" w:space="0" w:color="585858"/>
            </w:tcBorders>
          </w:tcPr>
          <w:p>
            <w:pPr>
              <w:pStyle w:val="TableParagraph"/>
              <w:rPr>
                <w:rFonts w:ascii="Times New Roman"/>
                <w:sz w:val="18"/>
              </w:rPr>
            </w:pPr>
          </w:p>
        </w:tc>
        <w:tc>
          <w:tcPr>
            <w:tcW w:w="1009" w:type="dxa"/>
            <w:tcBorders>
              <w:bottom w:val="single" w:sz="4" w:space="0" w:color="585858"/>
            </w:tcBorders>
          </w:tcPr>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spacing w:before="9"/>
              <w:rPr>
                <w:i/>
                <w:sz w:val="21"/>
              </w:rPr>
            </w:pPr>
          </w:p>
          <w:p>
            <w:pPr>
              <w:pStyle w:val="TableParagraph"/>
              <w:ind w:left="249"/>
              <w:rPr>
                <w:i/>
                <w:sz w:val="18"/>
              </w:rPr>
            </w:pPr>
            <w:r>
              <w:rPr>
                <w:i/>
                <w:color w:val="0000FF"/>
                <w:sz w:val="18"/>
              </w:rPr>
              <w:t>Figura 12</w:t>
            </w:r>
          </w:p>
        </w:tc>
        <w:tc>
          <w:tcPr>
            <w:tcW w:w="846" w:type="dxa"/>
            <w:tcBorders>
              <w:top w:val="single" w:sz="8" w:space="0" w:color="FF0000"/>
              <w:bottom w:val="single" w:sz="4" w:space="0" w:color="585858"/>
            </w:tcBorders>
          </w:tcPr>
          <w:p>
            <w:pPr>
              <w:pStyle w:val="TableParagraph"/>
              <w:rPr>
                <w:rFonts w:ascii="Times New Roman"/>
                <w:sz w:val="18"/>
              </w:rPr>
            </w:pPr>
          </w:p>
        </w:tc>
        <w:tc>
          <w:tcPr>
            <w:tcW w:w="2747" w:type="dxa"/>
            <w:tcBorders>
              <w:bottom w:val="single" w:sz="4" w:space="0" w:color="585858"/>
            </w:tcBorders>
          </w:tcPr>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spacing w:before="9"/>
              <w:rPr>
                <w:i/>
                <w:sz w:val="21"/>
              </w:rPr>
            </w:pPr>
          </w:p>
          <w:p>
            <w:pPr>
              <w:pStyle w:val="TableParagraph"/>
              <w:ind w:right="1000"/>
              <w:jc w:val="right"/>
              <w:rPr>
                <w:i/>
                <w:sz w:val="18"/>
              </w:rPr>
            </w:pPr>
            <w:r>
              <w:rPr>
                <w:i/>
                <w:color w:val="0000FF"/>
                <w:sz w:val="18"/>
              </w:rPr>
              <w:t>Figura 13</w:t>
            </w:r>
          </w:p>
        </w:tc>
        <w:tc>
          <w:tcPr>
            <w:tcW w:w="3590" w:type="dxa"/>
            <w:tcBorders>
              <w:bottom w:val="single" w:sz="4" w:space="0" w:color="585858"/>
            </w:tcBorders>
          </w:tcPr>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rPr>
                <w:i/>
                <w:sz w:val="18"/>
              </w:rPr>
            </w:pPr>
          </w:p>
          <w:p>
            <w:pPr>
              <w:pStyle w:val="TableParagraph"/>
              <w:spacing w:before="9"/>
              <w:rPr>
                <w:i/>
                <w:sz w:val="21"/>
              </w:rPr>
            </w:pPr>
          </w:p>
          <w:p>
            <w:pPr>
              <w:pStyle w:val="TableParagraph"/>
              <w:ind w:left="1002"/>
              <w:rPr>
                <w:i/>
                <w:sz w:val="18"/>
              </w:rPr>
            </w:pPr>
            <w:r>
              <w:rPr>
                <w:i/>
                <w:color w:val="0000FF"/>
                <w:sz w:val="18"/>
              </w:rPr>
              <w:t>Figura 14</w:t>
            </w:r>
          </w:p>
        </w:tc>
      </w:tr>
    </w:tbl>
    <w:p>
      <w:pPr>
        <w:rPr>
          <w:sz w:val="2"/>
          <w:szCs w:val="2"/>
        </w:rPr>
      </w:pPr>
      <w:r>
        <w:rPr/>
        <w:pict>
          <v:group style="position:absolute;margin-left:147.599976pt;margin-top:197.519989pt;width:255.5pt;height:170.05pt;mso-position-horizontal-relative:page;mso-position-vertical-relative:page;z-index:-786016" coordorigin="2952,3950" coordsize="5110,3401">
            <v:shape style="position:absolute;left:2952;top:3950;width:2655;height:3400" type="#_x0000_t75" stroked="false">
              <v:imagedata r:id="rId166" o:title=""/>
            </v:shape>
            <v:shape style="position:absolute;left:5638;top:3950;width:2423;height:3401" type="#_x0000_t75" stroked="false">
              <v:imagedata r:id="rId167" o:title=""/>
            </v:shape>
            <v:shape style="position:absolute;left:3970;top:4250;width:3280;height:2763" coordorigin="3970,4251" coordsize="3280,2763" path="m4478,5930l4409,5831,4405,5825,4397,5824,4386,5832,4384,5840,4388,5845,4430,5905,4024,5806,4039,5798,4089,5772,4095,5769,4097,5761,4094,5755,4091,5749,4083,5747,3970,5806,4039,5904,4043,5910,4051,5911,4062,5903,4064,5895,4060,5890,4018,5830,4424,5929,4359,5963,4353,5966,4351,5974,4354,5980,4357,5986,4365,5988,4463,5937,4478,5930m7250,5667l7161,5575,7154,5575,7144,5584,7143,5592,7199,5650,6859,5621,6776,4302,6832,4359,6840,4359,6845,4354,6850,4349,6850,4341,6778,4269,6760,4251,6686,4346,6682,4352,6683,4359,6689,4364,6694,4368,6702,4367,6706,4361,6751,4303,6834,5619,6465,5587,6469,5585,6524,5544,6530,5540,6531,5532,6527,5527,6523,5521,6515,5520,6509,5524,6412,5596,6501,5687,6508,5687,6518,5678,6519,5670,6463,5612,6835,5644,6918,6962,6867,6910,6862,6905,6854,6905,6844,6915,6844,6923,6849,6928,6934,7014,6948,6995,7008,6918,7012,6912,7011,6905,7005,6900,7000,6896,6992,6897,6988,6903,6943,6961,6860,5646,7197,5675,7138,5718,7132,5722,7131,5730,7135,5735,7139,5741,7147,5742,7153,5738,7235,5677,7250,5667e" filled="true" fillcolor="#ff0000" stroked="false">
              <v:path arrowok="t"/>
              <v:fill type="solid"/>
            </v:shape>
            <v:line style="position:absolute" from="6487,6971" to="7316,7197" stroked="true" strokeweight="1.25pt" strokecolor="#ff0000">
              <v:stroke dashstyle="solid"/>
            </v:line>
            <w10:wrap type="none"/>
          </v:group>
        </w:pict>
      </w:r>
      <w:r>
        <w:rPr/>
        <w:drawing>
          <wp:anchor distT="0" distB="0" distL="0" distR="0" allowOverlap="1" layoutInCell="1" locked="0" behindDoc="1" simplePos="0" relativeHeight="267649463">
            <wp:simplePos x="0" y="0"/>
            <wp:positionH relativeFrom="page">
              <wp:posOffset>5270627</wp:posOffset>
            </wp:positionH>
            <wp:positionV relativeFrom="page">
              <wp:posOffset>2512948</wp:posOffset>
            </wp:positionV>
            <wp:extent cx="1642813" cy="2170938"/>
            <wp:effectExtent l="0" t="0" r="0" b="0"/>
            <wp:wrapNone/>
            <wp:docPr id="129" name="image155.jpeg" descr=""/>
            <wp:cNvGraphicFramePr>
              <a:graphicFrameLocks noChangeAspect="1"/>
            </wp:cNvGraphicFramePr>
            <a:graphic>
              <a:graphicData uri="http://schemas.openxmlformats.org/drawingml/2006/picture">
                <pic:pic>
                  <pic:nvPicPr>
                    <pic:cNvPr id="130" name="image155.jpeg"/>
                    <pic:cNvPicPr/>
                  </pic:nvPicPr>
                  <pic:blipFill>
                    <a:blip r:embed="rId168" cstate="print"/>
                    <a:stretch>
                      <a:fillRect/>
                    </a:stretch>
                  </pic:blipFill>
                  <pic:spPr>
                    <a:xfrm>
                      <a:off x="0" y="0"/>
                      <a:ext cx="1642813" cy="2170938"/>
                    </a:xfrm>
                    <a:prstGeom prst="rect">
                      <a:avLst/>
                    </a:prstGeom>
                  </pic:spPr>
                </pic:pic>
              </a:graphicData>
            </a:graphic>
          </wp:anchor>
        </w:drawing>
      </w:r>
      <w:r>
        <w:rPr/>
        <w:pict>
          <v:group style="position:absolute;margin-left:147.449966pt;margin-top:554.289978pt;width:127.55pt;height:170.05pt;mso-position-horizontal-relative:page;mso-position-vertical-relative:page;z-index:-785968" coordorigin="2949,11086" coordsize="2551,3401">
            <v:shape style="position:absolute;left:2949;top:11085;width:2551;height:3401" type="#_x0000_t75" stroked="false">
              <v:imagedata r:id="rId169" o:title=""/>
            </v:shape>
            <v:shape style="position:absolute;left:3752;top:12008;width:226;height:2138" coordorigin="3753,12009" coordsize="226,2138" path="m3821,14035l3816,14040,3811,14045,3810,14053,3815,14058,3897,14146,3913,14127,3884,14127,3883,14094,3833,14040,3829,14036,3821,14035xm3883,14094l3884,14127,3909,14127,3909,14119,3887,14119,3896,14108,3883,14094xm3967,14031l3959,14032,3955,14037,3908,14093,3909,14127,3884,14127,3913,14127,3974,14053,3978,14048,3977,14040,3972,14035,3967,14031xm3896,14108l3887,14119,3906,14119,3896,14108xm3908,14093l3896,14108,3906,14119,3887,14119,3909,14119,3908,14093xm3835,12047l3823,12061,3883,14094,3896,14108,3908,14093,3848,12061,3835,12047xm3834,12009l3757,12102,3753,12107,3754,12115,3759,12119,3764,12124,3772,12123,3776,12118,3823,12061,3822,12028,3847,12027,3851,12027,3834,12009xm3851,12027l3847,12027,3848,12061,3898,12115,3902,12119,3910,12120,3915,12115,3920,12110,3921,12102,3916,12097,3851,12027xm3847,12027l3822,12028,3823,12061,3835,12047,3825,12036,3844,12036,3847,12036,3847,12027xm3847,12036l3844,12036,3835,12047,3848,12061,3847,12036xm3844,12036l3825,12036,3835,12047,3844,12036xe" filled="true" fillcolor="#ff0000" stroked="false">
              <v:path arrowok="t"/>
              <v:fill type="solid"/>
            </v:shape>
            <v:line style="position:absolute" from="3713,14165" to="4472,14026" stroked="true" strokeweight="1pt" strokecolor="#ff0000">
              <v:stroke dashstyle="solid"/>
            </v:line>
            <w10:wrap type="none"/>
          </v:group>
        </w:pict>
      </w:r>
      <w:r>
        <w:rPr/>
        <w:drawing>
          <wp:anchor distT="0" distB="0" distL="0" distR="0" allowOverlap="1" layoutInCell="1" locked="0" behindDoc="1" simplePos="0" relativeHeight="267649511">
            <wp:simplePos x="0" y="0"/>
            <wp:positionH relativeFrom="page">
              <wp:posOffset>3563746</wp:posOffset>
            </wp:positionH>
            <wp:positionV relativeFrom="page">
              <wp:posOffset>7039482</wp:posOffset>
            </wp:positionV>
            <wp:extent cx="1634586" cy="2179320"/>
            <wp:effectExtent l="0" t="0" r="0" b="0"/>
            <wp:wrapNone/>
            <wp:docPr id="131" name="image157.jpeg" descr=""/>
            <wp:cNvGraphicFramePr>
              <a:graphicFrameLocks noChangeAspect="1"/>
            </wp:cNvGraphicFramePr>
            <a:graphic>
              <a:graphicData uri="http://schemas.openxmlformats.org/drawingml/2006/picture">
                <pic:pic>
                  <pic:nvPicPr>
                    <pic:cNvPr id="132" name="image157.jpeg"/>
                    <pic:cNvPicPr/>
                  </pic:nvPicPr>
                  <pic:blipFill>
                    <a:blip r:embed="rId170" cstate="print"/>
                    <a:stretch>
                      <a:fillRect/>
                    </a:stretch>
                  </pic:blipFill>
                  <pic:spPr>
                    <a:xfrm>
                      <a:off x="0" y="0"/>
                      <a:ext cx="1634586" cy="2179320"/>
                    </a:xfrm>
                    <a:prstGeom prst="rect">
                      <a:avLst/>
                    </a:prstGeom>
                  </pic:spPr>
                </pic:pic>
              </a:graphicData>
            </a:graphic>
          </wp:anchor>
        </w:drawing>
      </w:r>
      <w:r>
        <w:rPr/>
        <w:pict>
          <v:group style="position:absolute;margin-left:415.149994pt;margin-top:554.289978pt;width:127.5pt;height:171.05pt;mso-position-horizontal-relative:page;mso-position-vertical-relative:page;z-index:-785920" coordorigin="8303,11086" coordsize="2550,3421">
            <v:shape style="position:absolute;left:8303;top:11085;width:2550;height:3396" type="#_x0000_t75" stroked="false">
              <v:imagedata r:id="rId171" o:title=""/>
            </v:shape>
            <v:line style="position:absolute" from="8422,12280" to="10045,12349" stroked="true" strokeweight="1pt" strokecolor="#ff0000">
              <v:stroke dashstyle="solid"/>
            </v:line>
            <v:shape style="position:absolute;left:9301;top:12351;width:169;height:2155" coordorigin="9302,12352" coordsize="169,2155" path="m9386,12402l9374,12423,9373,14506,9398,14506,9398,12423,9386,12402xm9386,12352l9305,12490,9302,12496,9304,12504,9310,12507,9316,12511,9323,12509,9327,12503,9373,12423,9373,12377,9400,12377,9386,12352xm9400,12377l9398,12377,9399,12423,9445,12503,9449,12509,9456,12511,9462,12507,9468,12504,9470,12496,9467,12490,9400,12377xm9398,12377l9373,12377,9373,12423,9386,12402,9375,12383,9398,12383,9398,12377xm9398,12383l9397,12383,9386,12402,9398,12423,9398,12383xm9397,12383l9375,12383,9386,12402,9397,12383xe" filled="true" fillcolor="#ff0000" stroked="false">
              <v:path arrowok="t"/>
              <v:fill type="solid"/>
            </v:shape>
            <w10:wrap type="none"/>
          </v:group>
        </w:pict>
      </w:r>
    </w:p>
    <w:p>
      <w:pPr>
        <w:spacing w:after="0"/>
        <w:rPr>
          <w:sz w:val="2"/>
          <w:szCs w:val="2"/>
        </w:rPr>
        <w:sectPr>
          <w:pgSz w:w="11910" w:h="16840"/>
          <w:pgMar w:header="0" w:footer="672" w:top="1340" w:bottom="780" w:left="1260" w:right="900"/>
        </w:sectPr>
      </w:pPr>
    </w:p>
    <w:p>
      <w:pPr>
        <w:pStyle w:val="BodyText"/>
        <w:spacing w:before="10"/>
        <w:rPr>
          <w:i/>
          <w:sz w:val="2"/>
        </w:rPr>
      </w:pPr>
    </w:p>
    <w:p>
      <w:pPr>
        <w:pStyle w:val="BodyText"/>
        <w:spacing w:line="20" w:lineRule="exact"/>
        <w:ind w:left="122"/>
        <w:rPr>
          <w:sz w:val="2"/>
        </w:rPr>
      </w:pPr>
      <w:r>
        <w:rPr>
          <w:rFonts w:ascii="Times New Roman"/>
          <w:spacing w:val="5"/>
          <w:sz w:val="2"/>
        </w:rPr>
        <w:t> </w:t>
      </w:r>
      <w:r>
        <w:rPr>
          <w:spacing w:val="5"/>
          <w:sz w:val="2"/>
        </w:rPr>
        <w:pict>
          <v:group style="width:475.05pt;height:.5pt;mso-position-horizontal-relative:char;mso-position-vertical-relative:line" coordorigin="0,0" coordsize="9501,10">
            <v:line style="position:absolute" from="0,5" to="283,5" stroked="true" strokeweight=".48pt" strokecolor="#585858">
              <v:stroke dashstyle="solid"/>
            </v:line>
            <v:rect style="position:absolute;left:283;top:0;width:10;height:10" filled="true" fillcolor="#585858" stroked="false">
              <v:fill type="solid"/>
            </v:rect>
            <v:line style="position:absolute" from="293,5" to="1450,5" stroked="true" strokeweight=".48pt" strokecolor="#585858">
              <v:stroke dashstyle="solid"/>
            </v:line>
            <v:rect style="position:absolute;left:1449;top:0;width:10;height:10" filled="true" fillcolor="#585858" stroked="false">
              <v:fill type="solid"/>
            </v:rect>
            <v:line style="position:absolute" from="1459,5" to="9501,5" stroked="true" strokeweight=".48pt" strokecolor="#585858">
              <v:stroke dashstyle="solid"/>
            </v:line>
          </v:group>
        </w:pict>
      </w:r>
      <w:r>
        <w:rPr>
          <w:spacing w:val="5"/>
          <w:sz w:val="2"/>
        </w:rPr>
      </w:r>
    </w:p>
    <w:p>
      <w:pPr>
        <w:pStyle w:val="ListParagraph"/>
        <w:numPr>
          <w:ilvl w:val="0"/>
          <w:numId w:val="166"/>
        </w:numPr>
        <w:tabs>
          <w:tab w:pos="517" w:val="left" w:leader="none"/>
          <w:tab w:pos="1685" w:val="left" w:leader="none"/>
        </w:tabs>
        <w:spacing w:line="240" w:lineRule="auto" w:before="0" w:after="0"/>
        <w:ind w:left="1685" w:right="0" w:hanging="1450"/>
        <w:jc w:val="left"/>
        <w:rPr>
          <w:sz w:val="18"/>
        </w:rPr>
      </w:pPr>
      <w:r>
        <w:rPr>
          <w:sz w:val="18"/>
        </w:rPr>
        <w:t>Mecanismos</w:t>
        <w:tab/>
      </w:r>
      <w:r>
        <w:rPr>
          <w:color w:val="0000FF"/>
          <w:sz w:val="18"/>
        </w:rPr>
        <w:t>- Desplazar los mecanismos de toma de corriente a altura 0,50-1,20 m. (ver </w:t>
      </w:r>
      <w:r>
        <w:rPr>
          <w:i/>
          <w:color w:val="0000FF"/>
          <w:sz w:val="18"/>
        </w:rPr>
        <w:t>Figura</w:t>
      </w:r>
      <w:r>
        <w:rPr>
          <w:i/>
          <w:color w:val="0000FF"/>
          <w:spacing w:val="-12"/>
          <w:sz w:val="18"/>
        </w:rPr>
        <w:t> </w:t>
      </w:r>
      <w:r>
        <w:rPr>
          <w:i/>
          <w:color w:val="0000FF"/>
          <w:sz w:val="18"/>
        </w:rPr>
        <w:t>15</w:t>
      </w:r>
      <w:r>
        <w:rPr>
          <w:color w:val="0000FF"/>
          <w:sz w:val="18"/>
        </w:rPr>
        <w:t>)</w:t>
      </w:r>
    </w:p>
    <w:p>
      <w:pPr>
        <w:pStyle w:val="ListParagraph"/>
        <w:numPr>
          <w:ilvl w:val="1"/>
          <w:numId w:val="166"/>
        </w:numPr>
        <w:tabs>
          <w:tab w:pos="1782" w:val="left" w:leader="none"/>
        </w:tabs>
        <w:spacing w:line="240" w:lineRule="auto" w:before="1" w:after="0"/>
        <w:ind w:left="1781" w:right="0" w:hanging="96"/>
        <w:jc w:val="left"/>
        <w:rPr>
          <w:i/>
          <w:color w:val="0000FF"/>
          <w:sz w:val="18"/>
        </w:rPr>
      </w:pPr>
      <w:r>
        <w:rPr>
          <w:color w:val="0000FF"/>
          <w:sz w:val="18"/>
        </w:rPr>
        <w:t>Desplazar los interruptores al menos a 0,35 m del rincón. (ver </w:t>
      </w:r>
      <w:r>
        <w:rPr>
          <w:i/>
          <w:color w:val="0000FF"/>
          <w:sz w:val="18"/>
        </w:rPr>
        <w:t>Figura</w:t>
      </w:r>
      <w:r>
        <w:rPr>
          <w:i/>
          <w:color w:val="0000FF"/>
          <w:spacing w:val="-9"/>
          <w:sz w:val="18"/>
        </w:rPr>
        <w:t> </w:t>
      </w:r>
      <w:r>
        <w:rPr>
          <w:i/>
          <w:color w:val="0000FF"/>
          <w:sz w:val="18"/>
        </w:rPr>
        <w:t>16)</w:t>
      </w:r>
    </w:p>
    <w:p>
      <w:pPr>
        <w:spacing w:line="240" w:lineRule="auto"/>
        <w:ind w:left="1693" w:right="0" w:firstLine="0"/>
        <w:rPr>
          <w:sz w:val="20"/>
        </w:rPr>
      </w:pPr>
      <w:r>
        <w:rPr>
          <w:sz w:val="20"/>
        </w:rPr>
        <w:pict>
          <v:group style="width:186.95pt;height:127.95pt;mso-position-horizontal-relative:char;mso-position-vertical-relative:line" coordorigin="0,0" coordsize="3739,2559">
            <v:shape style="position:absolute;left:0;top:0;width:3739;height:2559" type="#_x0000_t75" stroked="false">
              <v:imagedata r:id="rId172" o:title=""/>
            </v:shape>
            <v:shape style="position:absolute;left:860;top:962;width:221;height:1133" coordorigin="860,963" coordsize="221,1133" path="m926,1941l921,1945,915,1949,913,1957,917,1962,1006,2096,1018,2072,992,2072,990,2026,938,1949,934,1943,926,1941xm990,2026l992,2072,1017,2070,1017,2065,994,2065,1003,2046,990,2026xm1067,1932l1059,1935,1056,1941,1014,2024,1017,2070,992,2072,1018,2072,1078,1952,1081,1946,1079,1939,1073,1936,1067,1932xm1003,2046l994,2065,1015,2064,1003,2046xm1014,2024l1003,2046,1015,2064,994,2065,1017,2065,1014,2024xm939,1012l927,1034,990,2026,1003,2046,1014,2024,952,1033,939,1012xm935,963l863,1106,860,1112,863,1119,869,1123,875,1126,883,1123,886,1117,927,1034,924,988,949,986,951,986,935,963xm951,986l949,986,952,1033,1004,1110,1008,1115,1016,1117,1021,1113,1027,1109,1029,1101,1025,1096,951,986xm949,986l924,988,927,1034,939,1012,927,994,948,993,950,993,949,986xm950,993l948,993,939,1012,952,1033,950,993xm948,993l927,994,939,1012,948,993xe" filled="true" fillcolor="#ff0000" stroked="false">
              <v:path arrowok="t"/>
              <v:fill type="solid"/>
            </v:shape>
          </v:group>
        </w:pict>
      </w:r>
      <w:r>
        <w:rPr>
          <w:sz w:val="20"/>
        </w:rPr>
      </w:r>
      <w:r>
        <w:rPr>
          <w:rFonts w:ascii="Times New Roman"/>
          <w:spacing w:val="135"/>
          <w:sz w:val="20"/>
        </w:rPr>
        <w:t> </w:t>
      </w:r>
      <w:r>
        <w:rPr>
          <w:spacing w:val="135"/>
          <w:position w:val="2"/>
          <w:sz w:val="20"/>
        </w:rPr>
        <w:pict>
          <v:group style="width:187.05pt;height:126.6pt;mso-position-horizontal-relative:char;mso-position-vertical-relative:line" coordorigin="0,0" coordsize="3741,2532">
            <v:shape style="position:absolute;left:0;top:0;width:3741;height:2532" type="#_x0000_t75" stroked="false">
              <v:imagedata r:id="rId173" o:title=""/>
            </v:shape>
            <v:shape style="position:absolute;left:1517;top:1437;width:737;height:218" coordorigin="1518,1437" coordsize="737,218" path="m1646,1493l1642,1497,1518,1591,1661,1653,1666,1655,1672,1653,1674,1647,1676,1642,1674,1637,1586,1599,1539,1599,1536,1579,1573,1574,1654,1513,1659,1509,1659,1503,1653,1494,1646,1493xm2237,1493l2234,1493,2236,1513,2199,1518,2118,1579,2114,1583,2113,1589,2117,1593,2120,1598,2126,1599,2131,1595,2255,1501,2237,1493xm1573,1574l1536,1579,1539,1599,1555,1597,1543,1597,1541,1579,1566,1579,1573,1574xm1575,1594l1539,1599,1586,1599,1575,1594xm1541,1579l1543,1597,1557,1586,1541,1579xm1557,1586l1543,1597,1555,1597,1575,1594,1557,1586xm2197,1498l1573,1574,1557,1586,1575,1594,2199,1518,2215,1506,2197,1498xm1566,1579l1541,1579,1557,1586,1566,1579xm2215,1506l2199,1518,2236,1513,2236,1513,2231,1513,2215,1506xm2229,1495l2215,1506,2231,1513,2229,1495xm2234,1495l2229,1495,2231,1513,2236,1513,2234,1495xm2234,1493l2197,1498,2215,1506,2229,1495,2234,1495,2234,1493xm2106,1437l2101,1439,2098,1444,2096,1450,2099,1455,2197,1498,2234,1493,2237,1493,2106,1437xe" filled="true" fillcolor="#ff0000" stroked="false">
              <v:path arrowok="t"/>
              <v:fill type="solid"/>
            </v:shape>
          </v:group>
        </w:pict>
      </w:r>
      <w:r>
        <w:rPr>
          <w:spacing w:val="135"/>
          <w:position w:val="2"/>
          <w:sz w:val="20"/>
        </w:rPr>
      </w:r>
    </w:p>
    <w:p>
      <w:pPr>
        <w:tabs>
          <w:tab w:pos="5516" w:val="left" w:leader="none"/>
        </w:tabs>
        <w:spacing w:line="189" w:lineRule="exact" w:before="0"/>
        <w:ind w:left="1685" w:right="0" w:firstLine="0"/>
        <w:jc w:val="left"/>
        <w:rPr>
          <w:i/>
          <w:sz w:val="18"/>
        </w:rPr>
      </w:pPr>
      <w:r>
        <w:rPr>
          <w:i/>
          <w:color w:val="0000FF"/>
          <w:sz w:val="18"/>
        </w:rPr>
        <w:t>Figura</w:t>
      </w:r>
      <w:r>
        <w:rPr>
          <w:i/>
          <w:color w:val="0000FF"/>
          <w:spacing w:val="-1"/>
          <w:sz w:val="18"/>
        </w:rPr>
        <w:t> </w:t>
      </w:r>
      <w:r>
        <w:rPr>
          <w:i/>
          <w:color w:val="0000FF"/>
          <w:sz w:val="18"/>
        </w:rPr>
        <w:t>15</w:t>
        <w:tab/>
        <w:t>Figura</w:t>
      </w:r>
      <w:r>
        <w:rPr>
          <w:i/>
          <w:color w:val="0000FF"/>
          <w:spacing w:val="-1"/>
          <w:sz w:val="18"/>
        </w:rPr>
        <w:t> </w:t>
      </w:r>
      <w:r>
        <w:rPr>
          <w:i/>
          <w:color w:val="0000FF"/>
          <w:sz w:val="18"/>
        </w:rPr>
        <w:t>16</w:t>
      </w:r>
    </w:p>
    <w:p>
      <w:pPr>
        <w:pStyle w:val="ListParagraph"/>
        <w:numPr>
          <w:ilvl w:val="0"/>
          <w:numId w:val="166"/>
        </w:numPr>
        <w:tabs>
          <w:tab w:pos="517" w:val="left" w:leader="none"/>
          <w:tab w:pos="1685" w:val="left" w:leader="none"/>
        </w:tabs>
        <w:spacing w:line="219" w:lineRule="exact" w:before="0" w:after="0"/>
        <w:ind w:left="1685" w:right="0" w:hanging="1450"/>
        <w:jc w:val="left"/>
        <w:rPr>
          <w:sz w:val="18"/>
        </w:rPr>
      </w:pPr>
      <w:r>
        <w:rPr>
          <w:sz w:val="18"/>
        </w:rPr>
        <w:t>Señalización</w:t>
        <w:tab/>
      </w:r>
      <w:r>
        <w:rPr>
          <w:color w:val="0000FF"/>
          <w:sz w:val="18"/>
        </w:rPr>
        <w:t>- Colocar señal del SIA en el itinerario</w:t>
      </w:r>
      <w:r>
        <w:rPr>
          <w:color w:val="0000FF"/>
          <w:spacing w:val="-3"/>
          <w:sz w:val="18"/>
        </w:rPr>
        <w:t> </w:t>
      </w:r>
      <w:r>
        <w:rPr>
          <w:color w:val="0000FF"/>
          <w:sz w:val="18"/>
        </w:rPr>
        <w:t>accesible.</w:t>
      </w:r>
    </w:p>
    <w:p>
      <w:pPr>
        <w:pStyle w:val="ListParagraph"/>
        <w:numPr>
          <w:ilvl w:val="1"/>
          <w:numId w:val="166"/>
        </w:numPr>
        <w:tabs>
          <w:tab w:pos="1782" w:val="left" w:leader="none"/>
        </w:tabs>
        <w:spacing w:line="219" w:lineRule="exact" w:before="1" w:after="0"/>
        <w:ind w:left="1685" w:right="0" w:firstLine="0"/>
        <w:jc w:val="left"/>
        <w:rPr>
          <w:sz w:val="18"/>
        </w:rPr>
      </w:pPr>
      <w:r>
        <w:rPr>
          <w:color w:val="0000FF"/>
          <w:sz w:val="18"/>
        </w:rPr>
        <w:t>Colocar bandas señalizadoras hasta el punto de atención accesible. (ver </w:t>
      </w:r>
      <w:r>
        <w:rPr>
          <w:i/>
          <w:color w:val="0000FF"/>
          <w:sz w:val="18"/>
        </w:rPr>
        <w:t>Figuras 17 y</w:t>
      </w:r>
      <w:r>
        <w:rPr>
          <w:i/>
          <w:color w:val="0000FF"/>
          <w:spacing w:val="-10"/>
          <w:sz w:val="18"/>
        </w:rPr>
        <w:t> </w:t>
      </w:r>
      <w:r>
        <w:rPr>
          <w:i/>
          <w:color w:val="0000FF"/>
          <w:sz w:val="18"/>
        </w:rPr>
        <w:t>18</w:t>
      </w:r>
      <w:r>
        <w:rPr>
          <w:color w:val="0000FF"/>
          <w:sz w:val="18"/>
        </w:rPr>
        <w:t>).</w:t>
      </w:r>
    </w:p>
    <w:p>
      <w:pPr>
        <w:pStyle w:val="ListParagraph"/>
        <w:numPr>
          <w:ilvl w:val="1"/>
          <w:numId w:val="166"/>
        </w:numPr>
        <w:tabs>
          <w:tab w:pos="1782" w:val="left" w:leader="none"/>
        </w:tabs>
        <w:spacing w:line="219" w:lineRule="exact" w:before="0" w:after="0"/>
        <w:ind w:left="1685" w:right="0" w:firstLine="0"/>
        <w:jc w:val="left"/>
        <w:rPr>
          <w:color w:val="0000FF"/>
          <w:sz w:val="18"/>
        </w:rPr>
      </w:pPr>
      <w:r>
        <w:rPr>
          <w:color w:val="0000FF"/>
          <w:sz w:val="18"/>
        </w:rPr>
        <w:t>Colocar señal del SIA en el ascensor</w:t>
      </w:r>
      <w:r>
        <w:rPr>
          <w:color w:val="0000FF"/>
          <w:spacing w:val="-2"/>
          <w:sz w:val="18"/>
        </w:rPr>
        <w:t> </w:t>
      </w:r>
      <w:r>
        <w:rPr>
          <w:color w:val="0000FF"/>
          <w:sz w:val="18"/>
        </w:rPr>
        <w:t>accesible.</w:t>
      </w:r>
    </w:p>
    <w:p>
      <w:pPr>
        <w:pStyle w:val="ListParagraph"/>
        <w:numPr>
          <w:ilvl w:val="1"/>
          <w:numId w:val="166"/>
        </w:numPr>
        <w:tabs>
          <w:tab w:pos="1782" w:val="left" w:leader="none"/>
        </w:tabs>
        <w:spacing w:line="240" w:lineRule="auto" w:before="1" w:after="0"/>
        <w:ind w:left="1685" w:right="567" w:firstLine="0"/>
        <w:jc w:val="left"/>
        <w:rPr>
          <w:color w:val="0000FF"/>
          <w:sz w:val="18"/>
        </w:rPr>
      </w:pPr>
      <w:r>
        <w:rPr>
          <w:color w:val="0000FF"/>
          <w:sz w:val="18"/>
        </w:rPr>
        <w:t>Colocar el número de planta en la jamba derecha del ascensor en el sentido de salida de la cabina, en Braille y arábigo en alto relieve a una altura entre 0,80 y 1,20 m (ver </w:t>
      </w:r>
      <w:r>
        <w:rPr>
          <w:i/>
          <w:color w:val="0000FF"/>
          <w:sz w:val="18"/>
        </w:rPr>
        <w:t>Figura</w:t>
      </w:r>
      <w:r>
        <w:rPr>
          <w:i/>
          <w:color w:val="0000FF"/>
          <w:spacing w:val="-6"/>
          <w:sz w:val="18"/>
        </w:rPr>
        <w:t> </w:t>
      </w:r>
      <w:r>
        <w:rPr>
          <w:i/>
          <w:color w:val="0000FF"/>
          <w:sz w:val="18"/>
        </w:rPr>
        <w:t>19</w:t>
      </w:r>
      <w:r>
        <w:rPr>
          <w:color w:val="0000FF"/>
          <w:sz w:val="18"/>
        </w:rPr>
        <w:t>)</w:t>
      </w:r>
    </w:p>
    <w:p>
      <w:pPr>
        <w:pStyle w:val="Heading8"/>
        <w:tabs>
          <w:tab w:pos="5702" w:val="left" w:leader="none"/>
        </w:tabs>
        <w:ind w:left="1684"/>
      </w:pPr>
      <w:r>
        <w:rPr/>
        <w:pict>
          <v:group style="width:170.05pt;height:128.2pt;mso-position-horizontal-relative:char;mso-position-vertical-relative:line" coordorigin="0,0" coordsize="3401,2564">
            <v:shape style="position:absolute;left:0;top:0;width:3401;height:2551" type="#_x0000_t75" stroked="false">
              <v:imagedata r:id="rId174" o:title=""/>
            </v:shape>
            <v:line style="position:absolute" from="3354,2121" to="1791,2551" stroked="true" strokeweight="1.25pt" strokecolor="#ff0000">
              <v:stroke dashstyle="solid"/>
            </v:line>
            <v:shape style="position:absolute;left:452;top:2003;width:1343;height:558" coordorigin="452,2004" coordsize="1343,558" path="m523,2044l498,2048,514,2067,1786,2561,1795,2538,523,2044xm617,2004l610,2005,452,2030,552,2155,556,2161,564,2162,569,2157,575,2153,576,2145,571,2140,514,2067,471,2051,480,2027,622,2027,626,2022,624,2008,617,2004xm480,2027l471,2051,514,2067,501,2051,477,2051,485,2031,489,2031,480,2027xm485,2031l477,2051,498,2048,485,2031xm498,2048l477,2051,501,2051,498,2048xm489,2031l485,2031,498,2048,523,2044,489,2031xm622,2027l480,2027,523,2044,614,2030,621,2028,622,2027xe" filled="true" fillcolor="#ff0000" stroked="false">
              <v:path arrowok="t"/>
              <v:fill type="solid"/>
            </v:shape>
          </v:group>
        </w:pict>
      </w:r>
      <w:r>
        <w:rPr/>
      </w:r>
      <w:r>
        <w:rPr/>
        <w:tab/>
      </w:r>
      <w:r>
        <w:rPr>
          <w:position w:val="2"/>
        </w:rPr>
        <w:pict>
          <v:group style="width:181.4pt;height:127pt;mso-position-horizontal-relative:char;mso-position-vertical-relative:line" coordorigin="0,0" coordsize="3628,2540">
            <v:shape style="position:absolute;left:0;top:0;width:3628;height:2540" type="#_x0000_t75" stroked="false">
              <v:imagedata r:id="rId175" o:title=""/>
            </v:shape>
            <v:line style="position:absolute" from="2633,1208" to="2888,2092" stroked="true" strokeweight="1.25pt" strokecolor="#ff0000">
              <v:stroke dashstyle="solid"/>
            </v:line>
            <v:line style="position:absolute" from="2888,2092" to="1086,2256" stroked="true" strokeweight="1.25pt" strokecolor="#ff0000">
              <v:stroke dashstyle="solid"/>
            </v:line>
          </v:group>
        </w:pict>
      </w:r>
      <w:r>
        <w:rPr>
          <w:position w:val="2"/>
        </w:rPr>
      </w:r>
    </w:p>
    <w:p>
      <w:pPr>
        <w:tabs>
          <w:tab w:pos="5516" w:val="left" w:leader="none"/>
        </w:tabs>
        <w:spacing w:before="0"/>
        <w:ind w:left="1685" w:right="0" w:firstLine="0"/>
        <w:jc w:val="left"/>
        <w:rPr>
          <w:i/>
          <w:sz w:val="18"/>
        </w:rPr>
      </w:pPr>
      <w:r>
        <w:rPr>
          <w:i/>
          <w:color w:val="0000FF"/>
          <w:sz w:val="18"/>
        </w:rPr>
        <w:t>Figura</w:t>
      </w:r>
      <w:r>
        <w:rPr>
          <w:i/>
          <w:color w:val="0000FF"/>
          <w:spacing w:val="-1"/>
          <w:sz w:val="18"/>
        </w:rPr>
        <w:t> </w:t>
      </w:r>
      <w:r>
        <w:rPr>
          <w:i/>
          <w:color w:val="0000FF"/>
          <w:sz w:val="18"/>
        </w:rPr>
        <w:t>17</w:t>
        <w:tab/>
        <w:t>Figura</w:t>
      </w:r>
      <w:r>
        <w:rPr>
          <w:i/>
          <w:color w:val="0000FF"/>
          <w:spacing w:val="-1"/>
          <w:sz w:val="18"/>
        </w:rPr>
        <w:t> </w:t>
      </w:r>
      <w:r>
        <w:rPr>
          <w:i/>
          <w:color w:val="0000FF"/>
          <w:sz w:val="18"/>
        </w:rPr>
        <w:t>18</w:t>
      </w:r>
    </w:p>
    <w:p>
      <w:pPr>
        <w:pStyle w:val="ListParagraph"/>
        <w:numPr>
          <w:ilvl w:val="0"/>
          <w:numId w:val="166"/>
        </w:numPr>
        <w:tabs>
          <w:tab w:pos="517" w:val="left" w:leader="none"/>
          <w:tab w:pos="1685" w:val="left" w:leader="none"/>
        </w:tabs>
        <w:spacing w:line="240" w:lineRule="auto" w:before="1" w:after="0"/>
        <w:ind w:left="1685" w:right="462" w:hanging="1450"/>
        <w:jc w:val="left"/>
        <w:rPr>
          <w:i/>
          <w:sz w:val="18"/>
        </w:rPr>
      </w:pPr>
      <w:r>
        <w:rPr>
          <w:sz w:val="18"/>
        </w:rPr>
        <w:t>Iluminación</w:t>
        <w:tab/>
      </w:r>
      <w:r>
        <w:rPr>
          <w:color w:val="0000FF"/>
          <w:sz w:val="18"/>
        </w:rPr>
        <w:t>- Aumentar la iluminancia a nivel del suelo a 100 lux en el itinerario de acceso a salón de actos en planta baja. (ver </w:t>
      </w:r>
      <w:r>
        <w:rPr>
          <w:i/>
          <w:color w:val="0000FF"/>
          <w:sz w:val="18"/>
        </w:rPr>
        <w:t>Figuras 20 y</w:t>
      </w:r>
      <w:r>
        <w:rPr>
          <w:i/>
          <w:color w:val="0000FF"/>
          <w:spacing w:val="-3"/>
          <w:sz w:val="18"/>
        </w:rPr>
        <w:t> </w:t>
      </w:r>
      <w:r>
        <w:rPr>
          <w:i/>
          <w:color w:val="0000FF"/>
          <w:sz w:val="18"/>
        </w:rPr>
        <w:t>21)</w:t>
      </w:r>
    </w:p>
    <w:p>
      <w:pPr>
        <w:pStyle w:val="Heading8"/>
        <w:ind w:left="1684"/>
      </w:pPr>
      <w:r>
        <w:rPr/>
        <w:pict>
          <v:group style="width:125.4pt;height:170.05pt;mso-position-horizontal-relative:char;mso-position-vertical-relative:line" coordorigin="0,0" coordsize="2508,3401">
            <v:shape style="position:absolute;left:0;top:0;width:2508;height:3401" type="#_x0000_t75" stroked="false">
              <v:imagedata r:id="rId176" o:title=""/>
            </v:shape>
            <v:shape style="position:absolute;left:2037;top:148;width:430;height:430" coordorigin="2037,148" coordsize="430,430" path="m2037,363l2048,295,2078,236,2125,189,2184,159,2252,148,2320,159,2379,189,2426,236,2456,295,2467,363,2456,431,2426,490,2379,537,2320,567,2252,578,2184,567,2125,537,2078,490,2048,431,2037,363xe" filled="false" stroked="true" strokeweight="1.25pt" strokecolor="#ff0000">
              <v:path arrowok="t"/>
              <v:stroke dashstyle="solid"/>
            </v:shape>
            <v:shape style="position:absolute;left:440;top:1782;width:227;height:237" type="#_x0000_t75" stroked="false">
              <v:imagedata r:id="rId177" o:title=""/>
            </v:shape>
            <v:shape style="position:absolute;left:768;top:570;width:1180;height:1054" coordorigin="768,570" coordsize="1180,1054" path="m818,1499l768,1624,897,1589,873,1561,846,1561,839,1554,854,1540,818,1499xm854,1540l839,1554,846,1561,861,1548,854,1540xm861,1548l846,1561,873,1561,861,1548xm1941,570l854,1540,861,1548,1947,578,1941,570xe" filled="true" fillcolor="#ff0000" stroked="false">
              <v:path arrowok="t"/>
              <v:fill type="solid"/>
            </v:shape>
          </v:group>
        </w:pict>
      </w:r>
      <w:r>
        <w:rPr/>
      </w:r>
      <w:r>
        <w:rPr>
          <w:rFonts w:ascii="Times New Roman"/>
          <w:spacing w:val="100"/>
        </w:rPr>
        <w:t> </w:t>
      </w:r>
      <w:r>
        <w:rPr>
          <w:spacing w:val="100"/>
        </w:rPr>
        <w:pict>
          <v:group style="width:124.6pt;height:170pt;mso-position-horizontal-relative:char;mso-position-vertical-relative:line" coordorigin="0,0" coordsize="2492,3400">
            <v:shape style="position:absolute;left:0;top:0;width:2492;height:3400" type="#_x0000_t75" stroked="false">
              <v:imagedata r:id="rId178" o:title=""/>
            </v:shape>
            <v:shape style="position:absolute;left:913;top:2408;width:190;height:160" type="#_x0000_t75" stroked="false">
              <v:imagedata r:id="rId179" o:title=""/>
            </v:shape>
          </v:group>
        </w:pict>
      </w:r>
      <w:r>
        <w:rPr>
          <w:spacing w:val="100"/>
        </w:rPr>
      </w:r>
      <w:r>
        <w:rPr>
          <w:rFonts w:ascii="Times New Roman"/>
          <w:spacing w:val="137"/>
        </w:rPr>
        <w:t> </w:t>
      </w:r>
      <w:r>
        <w:rPr>
          <w:spacing w:val="137"/>
        </w:rPr>
        <w:pict>
          <v:group style="width:124.95pt;height:170pt;mso-position-horizontal-relative:char;mso-position-vertical-relative:line" coordorigin="0,0" coordsize="2499,3400">
            <v:shape style="position:absolute;left:0;top:0;width:2499;height:3400" type="#_x0000_t75" stroked="false">
              <v:imagedata r:id="rId180" o:title=""/>
            </v:shape>
            <v:shape style="position:absolute;left:2054;top:3206;width:190;height:160" type="#_x0000_t75" stroked="false">
              <v:imagedata r:id="rId179" o:title=""/>
            </v:shape>
          </v:group>
        </w:pict>
      </w:r>
      <w:r>
        <w:rPr>
          <w:spacing w:val="137"/>
        </w:rPr>
      </w:r>
    </w:p>
    <w:p>
      <w:pPr>
        <w:tabs>
          <w:tab w:pos="4347" w:val="left" w:leader="none"/>
          <w:tab w:pos="7040" w:val="left" w:leader="none"/>
        </w:tabs>
        <w:spacing w:before="0"/>
        <w:ind w:left="1685" w:right="0" w:firstLine="0"/>
        <w:jc w:val="left"/>
        <w:rPr>
          <w:i/>
          <w:sz w:val="18"/>
        </w:rPr>
      </w:pPr>
      <w:r>
        <w:rPr>
          <w:i/>
          <w:color w:val="0000FF"/>
          <w:sz w:val="18"/>
        </w:rPr>
        <w:t>Figura</w:t>
      </w:r>
      <w:r>
        <w:rPr>
          <w:i/>
          <w:color w:val="0000FF"/>
          <w:spacing w:val="-1"/>
          <w:sz w:val="18"/>
        </w:rPr>
        <w:t> </w:t>
      </w:r>
      <w:r>
        <w:rPr>
          <w:i/>
          <w:color w:val="0000FF"/>
          <w:sz w:val="18"/>
        </w:rPr>
        <w:t>19</w:t>
        <w:tab/>
        <w:t>Figura</w:t>
      </w:r>
      <w:r>
        <w:rPr>
          <w:i/>
          <w:color w:val="0000FF"/>
          <w:spacing w:val="-1"/>
          <w:sz w:val="18"/>
        </w:rPr>
        <w:t> </w:t>
      </w:r>
      <w:r>
        <w:rPr>
          <w:i/>
          <w:color w:val="0000FF"/>
          <w:sz w:val="18"/>
        </w:rPr>
        <w:t>20</w:t>
        <w:tab/>
        <w:t>Figura</w:t>
      </w:r>
      <w:r>
        <w:rPr>
          <w:i/>
          <w:color w:val="0000FF"/>
          <w:spacing w:val="-1"/>
          <w:sz w:val="18"/>
        </w:rPr>
        <w:t> </w:t>
      </w:r>
      <w:r>
        <w:rPr>
          <w:i/>
          <w:color w:val="0000FF"/>
          <w:sz w:val="18"/>
        </w:rPr>
        <w:t>21</w:t>
      </w:r>
    </w:p>
    <w:p>
      <w:pPr>
        <w:pStyle w:val="BodyText"/>
        <w:spacing w:before="10"/>
        <w:rPr>
          <w:i/>
          <w:sz w:val="14"/>
        </w:rPr>
      </w:pPr>
      <w:r>
        <w:rPr/>
        <w:pict>
          <v:group style="position:absolute;margin-left:68.664001pt;margin-top:11.022975pt;width:475.75pt;height:.5pt;mso-position-horizontal-relative:page;mso-position-vertical-relative:paragraph;z-index:7504;mso-wrap-distance-left:0;mso-wrap-distance-right:0" coordorigin="1373,220" coordsize="9515,10">
            <v:line style="position:absolute" from="1373,225" to="1671,225" stroked="true" strokeweight=".48004pt" strokecolor="#585858">
              <v:stroke dashstyle="solid"/>
            </v:line>
            <v:rect style="position:absolute;left:1656;top:220;width:10;height:10" filled="true" fillcolor="#585858" stroked="false">
              <v:fill type="solid"/>
            </v:rect>
            <v:line style="position:absolute" from="1666,225" to="2837,225" stroked="true" strokeweight=".48004pt" strokecolor="#585858">
              <v:stroke dashstyle="solid"/>
            </v:line>
            <v:rect style="position:absolute;left:2822;top:220;width:10;height:10" filled="true" fillcolor="#585858" stroked="false">
              <v:fill type="solid"/>
            </v:rect>
            <v:line style="position:absolute" from="2832,225" to="5499,225" stroked="true" strokeweight=".48004pt" strokecolor="#585858">
              <v:stroke dashstyle="solid"/>
            </v:line>
            <v:rect style="position:absolute;left:5485;top:220;width:10;height:10" filled="true" fillcolor="#585858" stroked="false">
              <v:fill type="solid"/>
            </v:rect>
            <v:line style="position:absolute" from="5495,225" to="8195,225" stroked="true" strokeweight=".48004pt" strokecolor="#585858">
              <v:stroke dashstyle="solid"/>
            </v:line>
            <v:rect style="position:absolute;left:8180;top:220;width:10;height:10" filled="true" fillcolor="#585858" stroked="false">
              <v:fill type="solid"/>
            </v:rect>
            <v:line style="position:absolute" from="8190,225" to="10888,225" stroked="true" strokeweight=".48004pt" strokecolor="#585858">
              <v:stroke dashstyle="solid"/>
            </v:line>
            <w10:wrap type="topAndBottom"/>
          </v:group>
        </w:pict>
      </w:r>
    </w:p>
    <w:p>
      <w:pPr>
        <w:spacing w:after="0"/>
        <w:rPr>
          <w:sz w:val="14"/>
        </w:rPr>
        <w:sectPr>
          <w:pgSz w:w="11910" w:h="16840"/>
          <w:pgMar w:header="0" w:footer="893" w:top="1300" w:bottom="1080" w:left="1260" w:right="900"/>
        </w:sectPr>
      </w:pPr>
    </w:p>
    <w:p>
      <w:pPr>
        <w:pStyle w:val="BodyText"/>
        <w:spacing w:before="10"/>
        <w:rPr>
          <w:i/>
          <w:sz w:val="2"/>
        </w:rPr>
      </w:pPr>
    </w:p>
    <w:p>
      <w:pPr>
        <w:pStyle w:val="BodyText"/>
        <w:spacing w:line="20" w:lineRule="exact"/>
        <w:ind w:left="122"/>
        <w:rPr>
          <w:sz w:val="2"/>
        </w:rPr>
      </w:pPr>
      <w:r>
        <w:rPr>
          <w:rFonts w:ascii="Times New Roman"/>
          <w:spacing w:val="5"/>
          <w:sz w:val="2"/>
        </w:rPr>
        <w:t> </w:t>
      </w:r>
      <w:r>
        <w:rPr>
          <w:spacing w:val="5"/>
          <w:sz w:val="2"/>
        </w:rPr>
        <w:pict>
          <v:group style="width:475.05pt;height:.5pt;mso-position-horizontal-relative:char;mso-position-vertical-relative:line" coordorigin="0,0" coordsize="9501,10">
            <v:line style="position:absolute" from="0,5" to="5283,5" stroked="true" strokeweight=".48pt" strokecolor="#585858">
              <v:stroke dashstyle="solid"/>
            </v:line>
            <v:rect style="position:absolute;left:5283;top:0;width:10;height:10" filled="true" fillcolor="#585858" stroked="false">
              <v:fill type="solid"/>
            </v:rect>
            <v:line style="position:absolute" from="5293,5" to="9501,5" stroked="true" strokeweight=".48pt" strokecolor="#585858">
              <v:stroke dashstyle="solid"/>
            </v:line>
          </v:group>
        </w:pict>
      </w:r>
      <w:r>
        <w:rPr>
          <w:spacing w:val="5"/>
          <w:sz w:val="2"/>
        </w:rPr>
      </w:r>
    </w:p>
    <w:p>
      <w:pPr>
        <w:pStyle w:val="Heading4"/>
        <w:spacing w:before="0"/>
        <w:ind w:left="235"/>
      </w:pPr>
      <w:r>
        <w:rPr/>
        <w:t>E03 Zonas de atención al público</w:t>
      </w:r>
    </w:p>
    <w:p>
      <w:pPr>
        <w:spacing w:before="2"/>
        <w:ind w:left="235" w:right="0" w:firstLine="0"/>
        <w:jc w:val="left"/>
        <w:rPr>
          <w:b/>
          <w:sz w:val="18"/>
        </w:rPr>
      </w:pPr>
      <w:r>
        <w:rPr>
          <w:b/>
          <w:sz w:val="18"/>
        </w:rPr>
        <w:t>Identificación: </w:t>
      </w:r>
      <w:r>
        <w:rPr>
          <w:b/>
          <w:color w:val="0000FF"/>
          <w:sz w:val="18"/>
        </w:rPr>
        <w:t>Acceso principal</w:t>
      </w:r>
    </w:p>
    <w:p>
      <w:pPr>
        <w:spacing w:before="0"/>
        <w:ind w:left="1685" w:right="0" w:firstLine="0"/>
        <w:jc w:val="left"/>
        <w:rPr>
          <w:b/>
          <w:sz w:val="18"/>
        </w:rPr>
      </w:pPr>
      <w:r>
        <w:rPr>
          <w:b/>
          <w:sz w:val="18"/>
        </w:rPr>
        <w:t>Actuaciones</w:t>
      </w:r>
    </w:p>
    <w:p>
      <w:pPr>
        <w:spacing w:after="0"/>
        <w:jc w:val="left"/>
        <w:rPr>
          <w:sz w:val="18"/>
        </w:rPr>
        <w:sectPr>
          <w:pgSz w:w="11910" w:h="16840"/>
          <w:pgMar w:header="0" w:footer="672" w:top="1300" w:bottom="780" w:left="1260" w:right="900"/>
        </w:sectPr>
      </w:pPr>
    </w:p>
    <w:p>
      <w:pPr>
        <w:pStyle w:val="ListParagraph"/>
        <w:numPr>
          <w:ilvl w:val="0"/>
          <w:numId w:val="166"/>
        </w:numPr>
        <w:tabs>
          <w:tab w:pos="517" w:val="left" w:leader="none"/>
        </w:tabs>
        <w:spacing w:line="240" w:lineRule="auto" w:before="0" w:after="0"/>
        <w:ind w:left="516" w:right="0" w:hanging="281"/>
        <w:jc w:val="left"/>
        <w:rPr>
          <w:sz w:val="18"/>
        </w:rPr>
      </w:pPr>
      <w:r>
        <w:rPr>
          <w:sz w:val="18"/>
        </w:rPr>
        <w:t>Punto de atención</w:t>
      </w:r>
      <w:r>
        <w:rPr>
          <w:spacing w:val="-5"/>
          <w:sz w:val="18"/>
        </w:rPr>
        <w:t> </w:t>
      </w:r>
      <w:r>
        <w:rPr>
          <w:sz w:val="18"/>
        </w:rPr>
        <w:t>en mobiliario fijo</w:t>
      </w:r>
    </w:p>
    <w:p>
      <w:pPr>
        <w:pStyle w:val="ListParagraph"/>
        <w:numPr>
          <w:ilvl w:val="0"/>
          <w:numId w:val="166"/>
        </w:numPr>
        <w:tabs>
          <w:tab w:pos="517" w:val="left" w:leader="none"/>
        </w:tabs>
        <w:spacing w:line="240" w:lineRule="auto" w:before="0" w:after="0"/>
        <w:ind w:left="516" w:right="198" w:hanging="281"/>
        <w:jc w:val="left"/>
        <w:rPr>
          <w:sz w:val="18"/>
        </w:rPr>
      </w:pPr>
      <w:r>
        <w:rPr>
          <w:sz w:val="18"/>
        </w:rPr>
        <w:t>Punto</w:t>
      </w:r>
      <w:r>
        <w:rPr>
          <w:spacing w:val="-6"/>
          <w:sz w:val="18"/>
        </w:rPr>
        <w:t> </w:t>
      </w:r>
      <w:r>
        <w:rPr>
          <w:sz w:val="18"/>
        </w:rPr>
        <w:t>de llamada</w:t>
      </w:r>
    </w:p>
    <w:p>
      <w:pPr>
        <w:pStyle w:val="ListParagraph"/>
        <w:numPr>
          <w:ilvl w:val="0"/>
          <w:numId w:val="168"/>
        </w:numPr>
        <w:tabs>
          <w:tab w:pos="332" w:val="left" w:leader="none"/>
        </w:tabs>
        <w:spacing w:line="240" w:lineRule="auto" w:before="0" w:after="0"/>
        <w:ind w:left="235" w:right="237" w:firstLine="0"/>
        <w:jc w:val="left"/>
        <w:rPr>
          <w:i/>
          <w:sz w:val="18"/>
        </w:rPr>
      </w:pPr>
      <w:r>
        <w:rPr>
          <w:color w:val="0000FF"/>
          <w:spacing w:val="-2"/>
          <w:sz w:val="18"/>
        </w:rPr>
        <w:br w:type="column"/>
      </w:r>
      <w:r>
        <w:rPr>
          <w:color w:val="0000FF"/>
          <w:sz w:val="18"/>
        </w:rPr>
        <w:t>Sustituir el mobiliario para disponer un plano de trabajo con las dimensiones requeridas. (ver </w:t>
      </w:r>
      <w:r>
        <w:rPr>
          <w:i/>
          <w:color w:val="0000FF"/>
          <w:sz w:val="18"/>
        </w:rPr>
        <w:t>Figuras 22 y </w:t>
      </w:r>
      <w:r>
        <w:rPr>
          <w:i/>
          <w:color w:val="0000FF"/>
          <w:sz w:val="18"/>
        </w:rPr>
        <w:t>23)</w:t>
      </w:r>
    </w:p>
    <w:p>
      <w:pPr>
        <w:pStyle w:val="BodyText"/>
        <w:rPr>
          <w:i/>
        </w:rPr>
      </w:pPr>
    </w:p>
    <w:p>
      <w:pPr>
        <w:pStyle w:val="BodyText"/>
        <w:rPr>
          <w:i/>
        </w:rPr>
      </w:pPr>
    </w:p>
    <w:p>
      <w:pPr>
        <w:pStyle w:val="ListParagraph"/>
        <w:numPr>
          <w:ilvl w:val="0"/>
          <w:numId w:val="168"/>
        </w:numPr>
        <w:tabs>
          <w:tab w:pos="332" w:val="left" w:leader="none"/>
        </w:tabs>
        <w:spacing w:line="240" w:lineRule="auto" w:before="0" w:after="0"/>
        <w:ind w:left="235" w:right="384" w:firstLine="0"/>
        <w:jc w:val="left"/>
        <w:rPr>
          <w:sz w:val="18"/>
        </w:rPr>
      </w:pPr>
      <w:r>
        <w:rPr>
          <w:color w:val="0000FF"/>
          <w:sz w:val="18"/>
        </w:rPr>
        <w:t>Instalar sistema intercomunicador que permita la comunicación bidireccional con personas con discapacidad auditiva, con mecanismo accesible y rótulo indicativo de su función, en el caso de que no se disponga de un punto de atención accesible permanente durante el horario de atención al</w:t>
      </w:r>
      <w:r>
        <w:rPr>
          <w:color w:val="0000FF"/>
          <w:spacing w:val="-17"/>
          <w:sz w:val="18"/>
        </w:rPr>
        <w:t> </w:t>
      </w:r>
      <w:r>
        <w:rPr>
          <w:color w:val="0000FF"/>
          <w:sz w:val="18"/>
        </w:rPr>
        <w:t>público.</w:t>
      </w:r>
    </w:p>
    <w:p>
      <w:pPr>
        <w:tabs>
          <w:tab w:pos="4192" w:val="left" w:leader="none"/>
        </w:tabs>
        <w:spacing w:line="240" w:lineRule="auto"/>
        <w:ind w:left="234" w:right="0" w:firstLine="0"/>
        <w:rPr>
          <w:sz w:val="20"/>
        </w:rPr>
      </w:pPr>
      <w:r>
        <w:rPr>
          <w:sz w:val="20"/>
        </w:rPr>
        <w:pict>
          <v:group style="width:186.95pt;height:128.6pt;mso-position-horizontal-relative:char;mso-position-vertical-relative:line" coordorigin="0,0" coordsize="3739,2572">
            <v:shape style="position:absolute;left:0;top:0;width:3739;height:2572" type="#_x0000_t75" stroked="false">
              <v:imagedata r:id="rId181" o:title=""/>
            </v:shape>
            <v:shape style="position:absolute;left:513;top:1642;width:255;height:116" type="#_x0000_t75" stroked="false">
              <v:imagedata r:id="rId182" o:title=""/>
            </v:shape>
          </v:group>
        </w:pict>
      </w:r>
      <w:r>
        <w:rPr>
          <w:sz w:val="20"/>
        </w:rPr>
      </w:r>
      <w:r>
        <w:rPr>
          <w:sz w:val="20"/>
        </w:rPr>
        <w:tab/>
      </w:r>
      <w:r>
        <w:rPr>
          <w:sz w:val="20"/>
        </w:rPr>
        <w:pict>
          <v:group style="width:187.05pt;height:128.6pt;mso-position-horizontal-relative:char;mso-position-vertical-relative:line" coordorigin="0,0" coordsize="3741,2572">
            <v:shape style="position:absolute;left:0;top:0;width:3741;height:2572" type="#_x0000_t75" stroked="false">
              <v:imagedata r:id="rId135" o:title=""/>
            </v:shape>
            <v:shape style="position:absolute;left:692;top:1690;width:181;height:742" coordorigin="693,1691" coordsize="181,742" path="m719,2275l713,2279,707,2283,705,2290,709,2296,793,2432,807,2408,780,2408,779,2362,730,2283,726,2277,719,2275xm779,2362l780,2408,805,2407,805,2402,782,2402,792,2383,779,2362xm859,2271l852,2274,848,2280,804,2361,805,2407,780,2408,807,2408,870,2292,874,2286,871,2278,865,2275,859,2271xm792,2383l782,2402,803,2401,792,2383xm804,2361l792,2383,803,2401,782,2402,805,2402,804,2361xm774,1740l762,1762,779,2362,792,2383,804,2361,787,1761,774,1740xm773,1691l696,1831,693,1837,695,1845,701,1848,707,1852,715,1849,718,1843,762,1762,761,1716,786,1715,788,1715,773,1691xm788,1715l786,1715,787,1761,836,1840,840,1846,848,1848,853,1844,859,1840,861,1833,857,1827,788,1715xm786,1715l761,1716,762,1762,774,1740,763,1722,785,1721,786,1721,786,1715xm786,1721l785,1721,774,1740,787,1761,786,1721xm785,1721l763,1722,774,1740,785,1721xe" filled="true" fillcolor="#ff0000" stroked="false">
              <v:path arrowok="t"/>
              <v:fill type="solid"/>
            </v:shape>
          </v:group>
        </w:pict>
      </w:r>
      <w:r>
        <w:rPr>
          <w:sz w:val="20"/>
        </w:rPr>
      </w:r>
    </w:p>
    <w:p>
      <w:pPr>
        <w:tabs>
          <w:tab w:pos="4066" w:val="left" w:leader="none"/>
        </w:tabs>
        <w:spacing w:before="0"/>
        <w:ind w:left="235" w:right="0" w:firstLine="0"/>
        <w:jc w:val="left"/>
        <w:rPr>
          <w:i/>
          <w:sz w:val="18"/>
        </w:rPr>
      </w:pPr>
      <w:r>
        <w:rPr>
          <w:i/>
          <w:color w:val="0000FF"/>
          <w:sz w:val="18"/>
        </w:rPr>
        <w:t>Figura</w:t>
      </w:r>
      <w:r>
        <w:rPr>
          <w:i/>
          <w:color w:val="0000FF"/>
          <w:spacing w:val="-1"/>
          <w:sz w:val="18"/>
        </w:rPr>
        <w:t> </w:t>
      </w:r>
      <w:r>
        <w:rPr>
          <w:i/>
          <w:color w:val="0000FF"/>
          <w:sz w:val="18"/>
        </w:rPr>
        <w:t>22</w:t>
        <w:tab/>
        <w:t>Figura</w:t>
      </w:r>
      <w:r>
        <w:rPr>
          <w:i/>
          <w:color w:val="0000FF"/>
          <w:spacing w:val="-1"/>
          <w:sz w:val="18"/>
        </w:rPr>
        <w:t> </w:t>
      </w:r>
      <w:r>
        <w:rPr>
          <w:i/>
          <w:color w:val="0000FF"/>
          <w:sz w:val="18"/>
        </w:rPr>
        <w:t>23</w:t>
      </w:r>
    </w:p>
    <w:p>
      <w:pPr>
        <w:spacing w:after="0"/>
        <w:jc w:val="left"/>
        <w:rPr>
          <w:sz w:val="18"/>
        </w:rPr>
        <w:sectPr>
          <w:type w:val="continuous"/>
          <w:pgSz w:w="11910" w:h="16840"/>
          <w:pgMar w:top="0" w:bottom="0" w:left="1260" w:right="900"/>
          <w:cols w:num="2" w:equalWidth="0">
            <w:col w:w="1377" w:space="73"/>
            <w:col w:w="8300"/>
          </w:cols>
        </w:sectPr>
      </w:pPr>
    </w:p>
    <w:p>
      <w:pPr>
        <w:pStyle w:val="BodyText"/>
        <w:rPr>
          <w:i/>
        </w:rPr>
      </w:pPr>
    </w:p>
    <w:p>
      <w:pPr>
        <w:pStyle w:val="BodyText"/>
        <w:spacing w:line="20" w:lineRule="exact"/>
        <w:ind w:left="122"/>
        <w:rPr>
          <w:sz w:val="2"/>
        </w:rPr>
      </w:pPr>
      <w:r>
        <w:rPr>
          <w:rFonts w:ascii="Times New Roman"/>
          <w:spacing w:val="5"/>
          <w:sz w:val="2"/>
        </w:rPr>
        <w:t> </w:t>
      </w:r>
      <w:r>
        <w:rPr>
          <w:spacing w:val="5"/>
          <w:sz w:val="2"/>
        </w:rPr>
        <w:pict>
          <v:group style="width:475.05pt;height:.5pt;mso-position-horizontal-relative:char;mso-position-vertical-relative:line" coordorigin="0,0" coordsize="9501,10">
            <v:line style="position:absolute" from="0,5" to="283,5" stroked="true" strokeweight=".48001pt" strokecolor="#585858">
              <v:stroke dashstyle="solid"/>
            </v:line>
            <v:rect style="position:absolute;left:283;top:0;width:10;height:10" filled="true" fillcolor="#585858" stroked="false">
              <v:fill type="solid"/>
            </v:rect>
            <v:line style="position:absolute" from="293,5" to="1450,5" stroked="true" strokeweight=".48001pt" strokecolor="#585858">
              <v:stroke dashstyle="solid"/>
            </v:line>
            <v:rect style="position:absolute;left:1449;top:0;width:10;height:10" filled="true" fillcolor="#585858" stroked="false">
              <v:fill type="solid"/>
            </v:rect>
            <v:line style="position:absolute" from="1459,5" to="5283,5" stroked="true" strokeweight=".48001pt" strokecolor="#585858">
              <v:stroke dashstyle="solid"/>
            </v:line>
            <v:rect style="position:absolute;left:5283;top:0;width:10;height:10" filled="true" fillcolor="#585858" stroked="false">
              <v:fill type="solid"/>
            </v:rect>
            <v:line style="position:absolute" from="5293,5" to="9501,5" stroked="true" strokeweight=".48001pt" strokecolor="#585858">
              <v:stroke dashstyle="solid"/>
            </v:line>
          </v:group>
        </w:pict>
      </w:r>
      <w:r>
        <w:rPr>
          <w:spacing w:val="5"/>
          <w:sz w:val="2"/>
        </w:rPr>
      </w:r>
    </w:p>
    <w:p>
      <w:pPr>
        <w:pStyle w:val="Heading4"/>
        <w:spacing w:line="255" w:lineRule="exact" w:before="0"/>
        <w:ind w:left="235"/>
      </w:pPr>
      <w:r>
        <w:rPr/>
        <w:t>E04 Servicios higiénicos</w:t>
      </w:r>
    </w:p>
    <w:p>
      <w:pPr>
        <w:spacing w:before="2"/>
        <w:ind w:left="235" w:right="0" w:firstLine="0"/>
        <w:jc w:val="left"/>
        <w:rPr>
          <w:b/>
          <w:sz w:val="18"/>
        </w:rPr>
      </w:pPr>
      <w:r>
        <w:rPr>
          <w:b/>
          <w:sz w:val="18"/>
        </w:rPr>
        <w:t>Identificación: </w:t>
      </w:r>
      <w:r>
        <w:rPr>
          <w:b/>
          <w:color w:val="0000FF"/>
          <w:sz w:val="18"/>
        </w:rPr>
        <w:t>PB, P1, P2</w:t>
      </w:r>
    </w:p>
    <w:p>
      <w:pPr>
        <w:spacing w:before="0"/>
        <w:ind w:left="1685" w:right="0" w:firstLine="0"/>
        <w:jc w:val="left"/>
        <w:rPr>
          <w:b/>
          <w:sz w:val="18"/>
        </w:rPr>
      </w:pPr>
      <w:r>
        <w:rPr>
          <w:b/>
          <w:sz w:val="18"/>
        </w:rPr>
        <w:t>Actuaciones</w:t>
      </w:r>
    </w:p>
    <w:p>
      <w:pPr>
        <w:spacing w:after="0"/>
        <w:jc w:val="left"/>
        <w:rPr>
          <w:sz w:val="18"/>
        </w:rPr>
        <w:sectPr>
          <w:type w:val="continuous"/>
          <w:pgSz w:w="11910" w:h="16840"/>
          <w:pgMar w:top="0" w:bottom="0" w:left="1260" w:right="900"/>
        </w:sectPr>
      </w:pPr>
    </w:p>
    <w:p>
      <w:pPr>
        <w:pStyle w:val="ListParagraph"/>
        <w:numPr>
          <w:ilvl w:val="0"/>
          <w:numId w:val="166"/>
        </w:numPr>
        <w:tabs>
          <w:tab w:pos="517" w:val="left" w:leader="none"/>
        </w:tabs>
        <w:spacing w:line="240" w:lineRule="auto" w:before="0" w:after="0"/>
        <w:ind w:left="516" w:right="0" w:hanging="281"/>
        <w:jc w:val="left"/>
        <w:rPr>
          <w:sz w:val="18"/>
        </w:rPr>
      </w:pPr>
      <w:r>
        <w:rPr>
          <w:sz w:val="18"/>
        </w:rPr>
        <w:t>Aseos para usuarios</w:t>
      </w:r>
      <w:r>
        <w:rPr>
          <w:spacing w:val="-4"/>
          <w:sz w:val="18"/>
        </w:rPr>
        <w:t> </w:t>
      </w:r>
      <w:r>
        <w:rPr>
          <w:sz w:val="18"/>
        </w:rPr>
        <w:t>en silla de ruedas</w:t>
      </w:r>
    </w:p>
    <w:p>
      <w:pPr>
        <w:pStyle w:val="ListParagraph"/>
        <w:numPr>
          <w:ilvl w:val="0"/>
          <w:numId w:val="168"/>
        </w:numPr>
        <w:tabs>
          <w:tab w:pos="333" w:val="left" w:leader="none"/>
        </w:tabs>
        <w:spacing w:line="240" w:lineRule="auto" w:before="0" w:after="0"/>
        <w:ind w:left="236" w:right="347" w:firstLine="0"/>
        <w:jc w:val="left"/>
        <w:rPr>
          <w:i/>
          <w:sz w:val="18"/>
        </w:rPr>
      </w:pPr>
      <w:r>
        <w:rPr>
          <w:color w:val="0000FF"/>
          <w:sz w:val="18"/>
        </w:rPr>
        <w:br w:type="column"/>
        <w:t>En PB, P1 y P2 redistribuir los servicios higiénicos para disponer un aseo para usuarios de silla de ruedas. (ver </w:t>
      </w:r>
      <w:r>
        <w:rPr>
          <w:i/>
          <w:color w:val="0000FF"/>
          <w:sz w:val="18"/>
        </w:rPr>
        <w:t>Figuras 24, 25, 26 y</w:t>
      </w:r>
      <w:r>
        <w:rPr>
          <w:i/>
          <w:color w:val="0000FF"/>
          <w:spacing w:val="-5"/>
          <w:sz w:val="18"/>
        </w:rPr>
        <w:t> </w:t>
      </w:r>
      <w:r>
        <w:rPr>
          <w:i/>
          <w:color w:val="0000FF"/>
          <w:sz w:val="18"/>
        </w:rPr>
        <w:t>27)</w:t>
      </w:r>
    </w:p>
    <w:p>
      <w:pPr>
        <w:pStyle w:val="BodyText"/>
        <w:ind w:left="236" w:right="323"/>
      </w:pPr>
      <w:r>
        <w:rPr>
          <w:color w:val="0000FF"/>
        </w:rPr>
        <w:t>Nota: para cumplir la exigencia de dotación de aseos para personas usuarias de silla de ruedas sería suficiente modificar los aseos de PB. Para un uso más igualitario, se modifican los de cada planta. Dada la limitación de espacio, se plantea el aseo de PB con espacio de transferencia a ambos lados y los aseos de P1 y P2, con menor afluencia de público, con transferencia a un solo lado. Se alterna el lado en las plantas 1 y 2, informando de ello mediante un rótulo situado junto al acceso.</w:t>
      </w:r>
    </w:p>
    <w:p>
      <w:pPr>
        <w:tabs>
          <w:tab w:pos="4369" w:val="left" w:leader="none"/>
        </w:tabs>
        <w:spacing w:line="240" w:lineRule="auto"/>
        <w:ind w:left="235" w:right="0" w:firstLine="0"/>
        <w:rPr>
          <w:sz w:val="20"/>
        </w:rPr>
      </w:pPr>
      <w:r>
        <w:rPr>
          <w:sz w:val="20"/>
        </w:rPr>
        <w:drawing>
          <wp:inline distT="0" distB="0" distL="0" distR="0">
            <wp:extent cx="2148962" cy="1974246"/>
            <wp:effectExtent l="0" t="0" r="0" b="0"/>
            <wp:docPr id="133" name="image170.png" descr=""/>
            <wp:cNvGraphicFramePr>
              <a:graphicFrameLocks noChangeAspect="1"/>
            </wp:cNvGraphicFramePr>
            <a:graphic>
              <a:graphicData uri="http://schemas.openxmlformats.org/drawingml/2006/picture">
                <pic:pic>
                  <pic:nvPicPr>
                    <pic:cNvPr id="134" name="image170.png"/>
                    <pic:cNvPicPr/>
                  </pic:nvPicPr>
                  <pic:blipFill>
                    <a:blip r:embed="rId183" cstate="print"/>
                    <a:stretch>
                      <a:fillRect/>
                    </a:stretch>
                  </pic:blipFill>
                  <pic:spPr>
                    <a:xfrm>
                      <a:off x="0" y="0"/>
                      <a:ext cx="2148962" cy="1974246"/>
                    </a:xfrm>
                    <a:prstGeom prst="rect">
                      <a:avLst/>
                    </a:prstGeom>
                  </pic:spPr>
                </pic:pic>
              </a:graphicData>
            </a:graphic>
          </wp:inline>
        </w:drawing>
      </w:r>
      <w:r>
        <w:rPr>
          <w:sz w:val="20"/>
        </w:rPr>
      </w:r>
      <w:r>
        <w:rPr>
          <w:sz w:val="20"/>
        </w:rPr>
        <w:tab/>
      </w:r>
      <w:r>
        <w:rPr>
          <w:position w:val="4"/>
          <w:sz w:val="20"/>
        </w:rPr>
        <w:drawing>
          <wp:inline distT="0" distB="0" distL="0" distR="0">
            <wp:extent cx="2159841" cy="1950910"/>
            <wp:effectExtent l="0" t="0" r="0" b="0"/>
            <wp:docPr id="135" name="image171.png" descr=""/>
            <wp:cNvGraphicFramePr>
              <a:graphicFrameLocks noChangeAspect="1"/>
            </wp:cNvGraphicFramePr>
            <a:graphic>
              <a:graphicData uri="http://schemas.openxmlformats.org/drawingml/2006/picture">
                <pic:pic>
                  <pic:nvPicPr>
                    <pic:cNvPr id="136" name="image171.png"/>
                    <pic:cNvPicPr/>
                  </pic:nvPicPr>
                  <pic:blipFill>
                    <a:blip r:embed="rId184" cstate="print"/>
                    <a:stretch>
                      <a:fillRect/>
                    </a:stretch>
                  </pic:blipFill>
                  <pic:spPr>
                    <a:xfrm>
                      <a:off x="0" y="0"/>
                      <a:ext cx="2159841" cy="1950910"/>
                    </a:xfrm>
                    <a:prstGeom prst="rect">
                      <a:avLst/>
                    </a:prstGeom>
                  </pic:spPr>
                </pic:pic>
              </a:graphicData>
            </a:graphic>
          </wp:inline>
        </w:drawing>
      </w:r>
      <w:r>
        <w:rPr>
          <w:position w:val="4"/>
          <w:sz w:val="20"/>
        </w:rPr>
      </w:r>
    </w:p>
    <w:p>
      <w:pPr>
        <w:tabs>
          <w:tab w:pos="4068" w:val="left" w:leader="none"/>
        </w:tabs>
        <w:spacing w:before="10"/>
        <w:ind w:left="236" w:right="0" w:firstLine="0"/>
        <w:jc w:val="left"/>
        <w:rPr>
          <w:b/>
          <w:i/>
          <w:sz w:val="18"/>
        </w:rPr>
      </w:pPr>
      <w:r>
        <w:rPr>
          <w:i/>
          <w:color w:val="0000FF"/>
          <w:sz w:val="18"/>
        </w:rPr>
        <w:t>Figura 24 </w:t>
      </w:r>
      <w:r>
        <w:rPr>
          <w:b/>
          <w:i/>
          <w:color w:val="0000FF"/>
          <w:sz w:val="18"/>
        </w:rPr>
        <w:t>Estado actual de aseos en PB, P1</w:t>
      </w:r>
      <w:r>
        <w:rPr>
          <w:b/>
          <w:i/>
          <w:color w:val="0000FF"/>
          <w:spacing w:val="-17"/>
          <w:sz w:val="18"/>
        </w:rPr>
        <w:t> </w:t>
      </w:r>
      <w:r>
        <w:rPr>
          <w:b/>
          <w:i/>
          <w:color w:val="0000FF"/>
          <w:sz w:val="18"/>
        </w:rPr>
        <w:t>y</w:t>
      </w:r>
      <w:r>
        <w:rPr>
          <w:b/>
          <w:i/>
          <w:color w:val="0000FF"/>
          <w:spacing w:val="-3"/>
          <w:sz w:val="18"/>
        </w:rPr>
        <w:t> </w:t>
      </w:r>
      <w:r>
        <w:rPr>
          <w:b/>
          <w:i/>
          <w:color w:val="0000FF"/>
          <w:sz w:val="18"/>
        </w:rPr>
        <w:t>P2</w:t>
        <w:tab/>
      </w:r>
      <w:r>
        <w:rPr>
          <w:i/>
          <w:color w:val="0000FF"/>
          <w:sz w:val="18"/>
        </w:rPr>
        <w:t>Figura 25 </w:t>
      </w:r>
      <w:r>
        <w:rPr>
          <w:b/>
          <w:i/>
          <w:color w:val="0000FF"/>
          <w:sz w:val="18"/>
        </w:rPr>
        <w:t>Estado reformado de aseos en</w:t>
      </w:r>
      <w:r>
        <w:rPr>
          <w:b/>
          <w:i/>
          <w:color w:val="0000FF"/>
          <w:spacing w:val="-17"/>
          <w:sz w:val="18"/>
        </w:rPr>
        <w:t> </w:t>
      </w:r>
      <w:r>
        <w:rPr>
          <w:b/>
          <w:i/>
          <w:color w:val="0000FF"/>
          <w:sz w:val="18"/>
        </w:rPr>
        <w:t>PB</w:t>
      </w:r>
    </w:p>
    <w:p>
      <w:pPr>
        <w:pStyle w:val="Heading8"/>
        <w:tabs>
          <w:tab w:pos="4269" w:val="left" w:leader="none"/>
        </w:tabs>
        <w:ind w:left="235"/>
      </w:pPr>
      <w:r>
        <w:rPr/>
        <w:drawing>
          <wp:inline distT="0" distB="0" distL="0" distR="0">
            <wp:extent cx="2272486" cy="2062924"/>
            <wp:effectExtent l="0" t="0" r="0" b="0"/>
            <wp:docPr id="137" name="image172.png" descr=""/>
            <wp:cNvGraphicFramePr>
              <a:graphicFrameLocks noChangeAspect="1"/>
            </wp:cNvGraphicFramePr>
            <a:graphic>
              <a:graphicData uri="http://schemas.openxmlformats.org/drawingml/2006/picture">
                <pic:pic>
                  <pic:nvPicPr>
                    <pic:cNvPr id="138" name="image172.png"/>
                    <pic:cNvPicPr/>
                  </pic:nvPicPr>
                  <pic:blipFill>
                    <a:blip r:embed="rId185" cstate="print"/>
                    <a:stretch>
                      <a:fillRect/>
                    </a:stretch>
                  </pic:blipFill>
                  <pic:spPr>
                    <a:xfrm>
                      <a:off x="0" y="0"/>
                      <a:ext cx="2272486" cy="2062924"/>
                    </a:xfrm>
                    <a:prstGeom prst="rect">
                      <a:avLst/>
                    </a:prstGeom>
                  </pic:spPr>
                </pic:pic>
              </a:graphicData>
            </a:graphic>
          </wp:inline>
        </w:drawing>
      </w:r>
      <w:r>
        <w:rPr/>
      </w:r>
      <w:r>
        <w:rPr/>
        <w:tab/>
      </w:r>
      <w:r>
        <w:rPr>
          <w:position w:val="7"/>
        </w:rPr>
        <w:drawing>
          <wp:inline distT="0" distB="0" distL="0" distR="0">
            <wp:extent cx="2274914" cy="2016252"/>
            <wp:effectExtent l="0" t="0" r="0" b="0"/>
            <wp:docPr id="139" name="image173.png" descr=""/>
            <wp:cNvGraphicFramePr>
              <a:graphicFrameLocks noChangeAspect="1"/>
            </wp:cNvGraphicFramePr>
            <a:graphic>
              <a:graphicData uri="http://schemas.openxmlformats.org/drawingml/2006/picture">
                <pic:pic>
                  <pic:nvPicPr>
                    <pic:cNvPr id="140" name="image173.png"/>
                    <pic:cNvPicPr/>
                  </pic:nvPicPr>
                  <pic:blipFill>
                    <a:blip r:embed="rId186" cstate="print"/>
                    <a:stretch>
                      <a:fillRect/>
                    </a:stretch>
                  </pic:blipFill>
                  <pic:spPr>
                    <a:xfrm>
                      <a:off x="0" y="0"/>
                      <a:ext cx="2274914" cy="2016252"/>
                    </a:xfrm>
                    <a:prstGeom prst="rect">
                      <a:avLst/>
                    </a:prstGeom>
                  </pic:spPr>
                </pic:pic>
              </a:graphicData>
            </a:graphic>
          </wp:inline>
        </w:drawing>
      </w:r>
      <w:r>
        <w:rPr>
          <w:position w:val="7"/>
        </w:rPr>
      </w:r>
    </w:p>
    <w:p>
      <w:pPr>
        <w:tabs>
          <w:tab w:pos="4068" w:val="left" w:leader="none"/>
        </w:tabs>
        <w:spacing w:before="0"/>
        <w:ind w:left="236" w:right="0" w:firstLine="0"/>
        <w:jc w:val="left"/>
        <w:rPr>
          <w:b/>
          <w:i/>
          <w:sz w:val="18"/>
        </w:rPr>
      </w:pPr>
      <w:r>
        <w:rPr>
          <w:i/>
          <w:color w:val="0000FF"/>
          <w:sz w:val="18"/>
        </w:rPr>
        <w:t>Figura 26 </w:t>
      </w:r>
      <w:r>
        <w:rPr>
          <w:b/>
          <w:i/>
          <w:color w:val="0000FF"/>
          <w:sz w:val="18"/>
        </w:rPr>
        <w:t>Estado reformado de aseos</w:t>
      </w:r>
      <w:r>
        <w:rPr>
          <w:b/>
          <w:i/>
          <w:color w:val="0000FF"/>
          <w:spacing w:val="-13"/>
          <w:sz w:val="18"/>
        </w:rPr>
        <w:t> </w:t>
      </w:r>
      <w:r>
        <w:rPr>
          <w:b/>
          <w:i/>
          <w:color w:val="0000FF"/>
          <w:sz w:val="18"/>
        </w:rPr>
        <w:t>en</w:t>
      </w:r>
      <w:r>
        <w:rPr>
          <w:b/>
          <w:i/>
          <w:color w:val="0000FF"/>
          <w:spacing w:val="-1"/>
          <w:sz w:val="18"/>
        </w:rPr>
        <w:t> </w:t>
      </w:r>
      <w:r>
        <w:rPr>
          <w:b/>
          <w:i/>
          <w:color w:val="0000FF"/>
          <w:sz w:val="18"/>
        </w:rPr>
        <w:t>P1</w:t>
        <w:tab/>
      </w:r>
      <w:r>
        <w:rPr>
          <w:i/>
          <w:color w:val="0000FF"/>
          <w:sz w:val="18"/>
        </w:rPr>
        <w:t>Figura 27  </w:t>
      </w:r>
      <w:r>
        <w:rPr>
          <w:b/>
          <w:i/>
          <w:color w:val="0000FF"/>
          <w:sz w:val="18"/>
        </w:rPr>
        <w:t>Estado reformado de aseos en</w:t>
      </w:r>
      <w:r>
        <w:rPr>
          <w:b/>
          <w:i/>
          <w:color w:val="0000FF"/>
          <w:spacing w:val="-21"/>
          <w:sz w:val="18"/>
        </w:rPr>
        <w:t> </w:t>
      </w:r>
      <w:r>
        <w:rPr>
          <w:b/>
          <w:i/>
          <w:color w:val="0000FF"/>
          <w:sz w:val="18"/>
        </w:rPr>
        <w:t>P2</w:t>
      </w:r>
    </w:p>
    <w:p>
      <w:pPr>
        <w:spacing w:after="0"/>
        <w:jc w:val="left"/>
        <w:rPr>
          <w:sz w:val="18"/>
        </w:rPr>
        <w:sectPr>
          <w:type w:val="continuous"/>
          <w:pgSz w:w="11910" w:h="16840"/>
          <w:pgMar w:top="0" w:bottom="0" w:left="1260" w:right="900"/>
          <w:cols w:num="2" w:equalWidth="0">
            <w:col w:w="1355" w:space="93"/>
            <w:col w:w="8302"/>
          </w:cols>
        </w:sectPr>
      </w:pPr>
    </w:p>
    <w:p>
      <w:pPr>
        <w:pStyle w:val="BodyText"/>
        <w:spacing w:line="20" w:lineRule="exact"/>
        <w:ind w:left="108"/>
        <w:rPr>
          <w:sz w:val="2"/>
        </w:rPr>
      </w:pPr>
      <w:r>
        <w:rPr>
          <w:rFonts w:ascii="Times New Roman"/>
          <w:spacing w:val="5"/>
          <w:sz w:val="2"/>
        </w:rPr>
        <w:t> </w:t>
      </w:r>
      <w:r>
        <w:rPr>
          <w:spacing w:val="5"/>
          <w:sz w:val="2"/>
        </w:rPr>
        <w:pict>
          <v:group style="width:475.75pt;height:.5pt;mso-position-horizontal-relative:char;mso-position-vertical-relative:line" coordorigin="0,0" coordsize="9515,10">
            <v:line style="position:absolute" from="0,5" to="298,5" stroked="true" strokeweight=".47998pt" strokecolor="#585858">
              <v:stroke dashstyle="solid"/>
            </v:line>
            <v:rect style="position:absolute;left:283;top:0;width:10;height:10" filled="true" fillcolor="#585858" stroked="false">
              <v:fill type="solid"/>
            </v:rect>
            <v:line style="position:absolute" from="293,5" to="1464,5" stroked="true" strokeweight=".47998pt" strokecolor="#585858">
              <v:stroke dashstyle="solid"/>
            </v:line>
            <v:rect style="position:absolute;left:1449;top:0;width:10;height:10" filled="true" fillcolor="#585858" stroked="false">
              <v:fill type="solid"/>
            </v:rect>
            <v:line style="position:absolute" from="1459,5" to="5298,5" stroked="true" strokeweight=".47998pt" strokecolor="#585858">
              <v:stroke dashstyle="solid"/>
            </v:line>
            <v:rect style="position:absolute;left:5283;top:0;width:10;height:10" filled="true" fillcolor="#585858" stroked="false">
              <v:fill type="solid"/>
            </v:rect>
            <v:line style="position:absolute" from="5293,5" to="9515,5" stroked="true" strokeweight=".47998pt" strokecolor="#585858">
              <v:stroke dashstyle="solid"/>
            </v:line>
          </v:group>
        </w:pict>
      </w:r>
      <w:r>
        <w:rPr>
          <w:spacing w:val="5"/>
          <w:sz w:val="2"/>
        </w:rPr>
      </w:r>
    </w:p>
    <w:p>
      <w:pPr>
        <w:spacing w:after="0" w:line="20" w:lineRule="exact"/>
        <w:rPr>
          <w:sz w:val="2"/>
        </w:rPr>
        <w:sectPr>
          <w:type w:val="continuous"/>
          <w:pgSz w:w="11910" w:h="16840"/>
          <w:pgMar w:top="0" w:bottom="0" w:left="1260" w:right="900"/>
        </w:sectPr>
      </w:pPr>
    </w:p>
    <w:p>
      <w:pPr>
        <w:pStyle w:val="BodyText"/>
        <w:spacing w:before="10"/>
        <w:rPr>
          <w:b/>
          <w:i/>
          <w:sz w:val="2"/>
        </w:rPr>
      </w:pPr>
    </w:p>
    <w:p>
      <w:pPr>
        <w:pStyle w:val="BodyText"/>
        <w:spacing w:line="20" w:lineRule="exact"/>
        <w:ind w:left="122"/>
        <w:rPr>
          <w:sz w:val="2"/>
        </w:rPr>
      </w:pPr>
      <w:r>
        <w:rPr>
          <w:rFonts w:ascii="Times New Roman"/>
          <w:spacing w:val="5"/>
          <w:sz w:val="2"/>
        </w:rPr>
        <w:t> </w:t>
      </w:r>
      <w:r>
        <w:rPr>
          <w:spacing w:val="5"/>
          <w:sz w:val="2"/>
        </w:rPr>
        <w:pict>
          <v:group style="width:475.05pt;height:.5pt;mso-position-horizontal-relative:char;mso-position-vertical-relative:line" coordorigin="0,0" coordsize="9501,10">
            <v:line style="position:absolute" from="0,5" to="9501,5" stroked="true" strokeweight=".48pt" strokecolor="#585858">
              <v:stroke dashstyle="solid"/>
            </v:line>
          </v:group>
        </w:pict>
      </w:r>
      <w:r>
        <w:rPr>
          <w:spacing w:val="5"/>
          <w:sz w:val="2"/>
        </w:rPr>
      </w:r>
    </w:p>
    <w:p>
      <w:pPr>
        <w:spacing w:before="0"/>
        <w:ind w:left="235" w:right="0" w:firstLine="0"/>
        <w:jc w:val="left"/>
        <w:rPr>
          <w:b/>
          <w:sz w:val="18"/>
        </w:rPr>
      </w:pPr>
      <w:r>
        <w:rPr>
          <w:b/>
          <w:sz w:val="18"/>
        </w:rPr>
        <w:t>Identificación: </w:t>
      </w:r>
      <w:r>
        <w:rPr>
          <w:b/>
          <w:color w:val="0000FF"/>
          <w:sz w:val="18"/>
        </w:rPr>
        <w:t>PSOT</w:t>
      </w:r>
    </w:p>
    <w:p>
      <w:pPr>
        <w:pStyle w:val="BodyText"/>
        <w:spacing w:before="9"/>
        <w:rPr>
          <w:b/>
          <w:sz w:val="12"/>
        </w:rPr>
      </w:pPr>
    </w:p>
    <w:p>
      <w:pPr>
        <w:spacing w:after="0"/>
        <w:rPr>
          <w:sz w:val="12"/>
        </w:rPr>
        <w:sectPr>
          <w:pgSz w:w="11910" w:h="16840"/>
          <w:pgMar w:header="0" w:footer="893" w:top="1300" w:bottom="1080" w:left="1260" w:right="900"/>
        </w:sectPr>
      </w:pPr>
    </w:p>
    <w:p>
      <w:pPr>
        <w:pStyle w:val="BodyText"/>
        <w:spacing w:before="4"/>
        <w:rPr>
          <w:b/>
          <w:sz w:val="23"/>
        </w:rPr>
      </w:pPr>
    </w:p>
    <w:p>
      <w:pPr>
        <w:pStyle w:val="ListParagraph"/>
        <w:numPr>
          <w:ilvl w:val="0"/>
          <w:numId w:val="166"/>
        </w:numPr>
        <w:tabs>
          <w:tab w:pos="517" w:val="left" w:leader="none"/>
        </w:tabs>
        <w:spacing w:line="240" w:lineRule="auto" w:before="0" w:after="0"/>
        <w:ind w:left="516" w:right="0" w:hanging="281"/>
        <w:jc w:val="left"/>
        <w:rPr>
          <w:sz w:val="18"/>
        </w:rPr>
      </w:pPr>
      <w:r>
        <w:rPr>
          <w:sz w:val="18"/>
        </w:rPr>
        <w:t>Aseos para usuarios</w:t>
      </w:r>
      <w:r>
        <w:rPr>
          <w:spacing w:val="-4"/>
          <w:sz w:val="18"/>
        </w:rPr>
        <w:t> </w:t>
      </w:r>
      <w:r>
        <w:rPr>
          <w:sz w:val="18"/>
        </w:rPr>
        <w:t>en silla de ruedas</w:t>
      </w:r>
    </w:p>
    <w:p>
      <w:pPr>
        <w:spacing w:before="64"/>
        <w:ind w:left="236" w:right="0" w:firstLine="0"/>
        <w:jc w:val="left"/>
        <w:rPr>
          <w:b/>
          <w:sz w:val="18"/>
        </w:rPr>
      </w:pPr>
      <w:r>
        <w:rPr/>
        <w:br w:type="column"/>
      </w:r>
      <w:r>
        <w:rPr>
          <w:b/>
          <w:sz w:val="18"/>
        </w:rPr>
        <w:t>Actuaciones</w:t>
      </w:r>
    </w:p>
    <w:p>
      <w:pPr>
        <w:pStyle w:val="ListParagraph"/>
        <w:numPr>
          <w:ilvl w:val="0"/>
          <w:numId w:val="168"/>
        </w:numPr>
        <w:tabs>
          <w:tab w:pos="333" w:val="left" w:leader="none"/>
        </w:tabs>
        <w:spacing w:line="240" w:lineRule="auto" w:before="0" w:after="0"/>
        <w:ind w:left="236" w:right="392" w:firstLine="0"/>
        <w:jc w:val="left"/>
        <w:rPr>
          <w:i/>
          <w:sz w:val="18"/>
        </w:rPr>
      </w:pPr>
      <w:r>
        <w:rPr>
          <w:color w:val="0000FF"/>
          <w:sz w:val="18"/>
        </w:rPr>
        <w:t>En la planta de sótano modificar el sentido de la puerta del recinto del inodoro de forma que abra hacia el exterior.(ver </w:t>
      </w:r>
      <w:r>
        <w:rPr>
          <w:i/>
          <w:color w:val="0000FF"/>
          <w:sz w:val="18"/>
        </w:rPr>
        <w:t>Figuras 28 y</w:t>
      </w:r>
      <w:r>
        <w:rPr>
          <w:i/>
          <w:color w:val="0000FF"/>
          <w:spacing w:val="-3"/>
          <w:sz w:val="18"/>
        </w:rPr>
        <w:t> </w:t>
      </w:r>
      <w:r>
        <w:rPr>
          <w:i/>
          <w:color w:val="0000FF"/>
          <w:sz w:val="18"/>
        </w:rPr>
        <w:t>29)</w:t>
      </w:r>
    </w:p>
    <w:p>
      <w:pPr>
        <w:pStyle w:val="BodyText"/>
        <w:ind w:left="236" w:right="310"/>
      </w:pPr>
      <w:r>
        <w:rPr>
          <w:color w:val="0000FF"/>
        </w:rPr>
        <w:t>Nota: los aseos de la planta de sótano cumplen el nivel practicable y las tolerancias admisibles, con un espacio de maniobra libre de obstáculos de diámetro 1,20 m. Al modificar la apertura de la puerta, se mejora el espacio libre en el interior del recinto del inodoro, con un espacio de diámetro de 1,50 m. Respecto al espacio de transferencia junto al inodoro, se dispone de un espacio libre en un lateral de anchura ≥ 80 cm y se cumple la exigencia del fondo hasta el borde frontal del aparato ≥ 75 cm o ≥ 65 cm. Al disponer de otros aseos accesibles para uso del público en el edificio, este aseo se limita al uso privado, no siendo exigible el espacio para la transferencia por ambos lados.</w:t>
      </w:r>
    </w:p>
    <w:p>
      <w:pPr>
        <w:pStyle w:val="Heading8"/>
        <w:tabs>
          <w:tab w:pos="4419" w:val="left" w:leader="none"/>
        </w:tabs>
        <w:ind w:left="235"/>
      </w:pPr>
      <w:r>
        <w:rPr/>
        <w:drawing>
          <wp:inline distT="0" distB="0" distL="0" distR="0">
            <wp:extent cx="2094046" cy="2228850"/>
            <wp:effectExtent l="0" t="0" r="0" b="0"/>
            <wp:docPr id="141" name="image174.png" descr=""/>
            <wp:cNvGraphicFramePr>
              <a:graphicFrameLocks noChangeAspect="1"/>
            </wp:cNvGraphicFramePr>
            <a:graphic>
              <a:graphicData uri="http://schemas.openxmlformats.org/drawingml/2006/picture">
                <pic:pic>
                  <pic:nvPicPr>
                    <pic:cNvPr id="142" name="image174.png"/>
                    <pic:cNvPicPr/>
                  </pic:nvPicPr>
                  <pic:blipFill>
                    <a:blip r:embed="rId187" cstate="print"/>
                    <a:stretch>
                      <a:fillRect/>
                    </a:stretch>
                  </pic:blipFill>
                  <pic:spPr>
                    <a:xfrm>
                      <a:off x="0" y="0"/>
                      <a:ext cx="2094046" cy="2228850"/>
                    </a:xfrm>
                    <a:prstGeom prst="rect">
                      <a:avLst/>
                    </a:prstGeom>
                  </pic:spPr>
                </pic:pic>
              </a:graphicData>
            </a:graphic>
          </wp:inline>
        </w:drawing>
      </w:r>
      <w:r>
        <w:rPr/>
      </w:r>
      <w:r>
        <w:rPr/>
        <w:tab/>
      </w:r>
      <w:r>
        <w:rPr>
          <w:position w:val="10"/>
        </w:rPr>
        <w:drawing>
          <wp:inline distT="0" distB="0" distL="0" distR="0">
            <wp:extent cx="2098834" cy="2165604"/>
            <wp:effectExtent l="0" t="0" r="0" b="0"/>
            <wp:docPr id="143" name="image175.png" descr=""/>
            <wp:cNvGraphicFramePr>
              <a:graphicFrameLocks noChangeAspect="1"/>
            </wp:cNvGraphicFramePr>
            <a:graphic>
              <a:graphicData uri="http://schemas.openxmlformats.org/drawingml/2006/picture">
                <pic:pic>
                  <pic:nvPicPr>
                    <pic:cNvPr id="144" name="image175.png"/>
                    <pic:cNvPicPr/>
                  </pic:nvPicPr>
                  <pic:blipFill>
                    <a:blip r:embed="rId188" cstate="print"/>
                    <a:stretch>
                      <a:fillRect/>
                    </a:stretch>
                  </pic:blipFill>
                  <pic:spPr>
                    <a:xfrm>
                      <a:off x="0" y="0"/>
                      <a:ext cx="2098834" cy="2165604"/>
                    </a:xfrm>
                    <a:prstGeom prst="rect">
                      <a:avLst/>
                    </a:prstGeom>
                  </pic:spPr>
                </pic:pic>
              </a:graphicData>
            </a:graphic>
          </wp:inline>
        </w:drawing>
      </w:r>
      <w:r>
        <w:rPr>
          <w:position w:val="10"/>
        </w:rPr>
      </w:r>
    </w:p>
    <w:p>
      <w:pPr>
        <w:tabs>
          <w:tab w:pos="4068" w:val="left" w:leader="none"/>
        </w:tabs>
        <w:spacing w:before="0"/>
        <w:ind w:left="236" w:right="0" w:firstLine="0"/>
        <w:jc w:val="left"/>
        <w:rPr>
          <w:b/>
          <w:i/>
          <w:sz w:val="18"/>
        </w:rPr>
      </w:pPr>
      <w:r>
        <w:rPr>
          <w:i/>
          <w:color w:val="0000FF"/>
          <w:sz w:val="18"/>
        </w:rPr>
        <w:t>Figura 28 </w:t>
      </w:r>
      <w:r>
        <w:rPr>
          <w:b/>
          <w:i/>
          <w:color w:val="0000FF"/>
          <w:sz w:val="18"/>
        </w:rPr>
        <w:t>Estado actual de aseos</w:t>
      </w:r>
      <w:r>
        <w:rPr>
          <w:b/>
          <w:i/>
          <w:color w:val="0000FF"/>
          <w:spacing w:val="-14"/>
          <w:sz w:val="18"/>
        </w:rPr>
        <w:t> </w:t>
      </w:r>
      <w:r>
        <w:rPr>
          <w:b/>
          <w:i/>
          <w:color w:val="0000FF"/>
          <w:sz w:val="18"/>
        </w:rPr>
        <w:t>en</w:t>
      </w:r>
      <w:r>
        <w:rPr>
          <w:b/>
          <w:i/>
          <w:color w:val="0000FF"/>
          <w:spacing w:val="-1"/>
          <w:sz w:val="18"/>
        </w:rPr>
        <w:t> </w:t>
      </w:r>
      <w:r>
        <w:rPr>
          <w:b/>
          <w:i/>
          <w:color w:val="0000FF"/>
          <w:sz w:val="18"/>
        </w:rPr>
        <w:t>PS</w:t>
        <w:tab/>
      </w:r>
      <w:r>
        <w:rPr>
          <w:i/>
          <w:color w:val="0000FF"/>
          <w:sz w:val="18"/>
        </w:rPr>
        <w:t>Figura 29 </w:t>
      </w:r>
      <w:r>
        <w:rPr>
          <w:b/>
          <w:i/>
          <w:color w:val="0000FF"/>
          <w:sz w:val="18"/>
        </w:rPr>
        <w:t>Estado reformado de aseos en</w:t>
      </w:r>
      <w:r>
        <w:rPr>
          <w:b/>
          <w:i/>
          <w:color w:val="0000FF"/>
          <w:spacing w:val="-5"/>
          <w:sz w:val="18"/>
        </w:rPr>
        <w:t> </w:t>
      </w:r>
      <w:r>
        <w:rPr>
          <w:b/>
          <w:i/>
          <w:color w:val="0000FF"/>
          <w:sz w:val="18"/>
        </w:rPr>
        <w:t>PS</w:t>
      </w:r>
    </w:p>
    <w:p>
      <w:pPr>
        <w:spacing w:after="0"/>
        <w:jc w:val="left"/>
        <w:rPr>
          <w:sz w:val="18"/>
        </w:rPr>
        <w:sectPr>
          <w:type w:val="continuous"/>
          <w:pgSz w:w="11910" w:h="16840"/>
          <w:pgMar w:top="0" w:bottom="0" w:left="1260" w:right="900"/>
          <w:cols w:num="2" w:equalWidth="0">
            <w:col w:w="1355" w:space="93"/>
            <w:col w:w="8302"/>
          </w:cols>
        </w:sectPr>
      </w:pPr>
    </w:p>
    <w:p>
      <w:pPr>
        <w:pStyle w:val="BodyText"/>
        <w:spacing w:before="9"/>
        <w:rPr>
          <w:b/>
          <w:i/>
          <w:sz w:val="12"/>
        </w:rPr>
      </w:pPr>
    </w:p>
    <w:p>
      <w:pPr>
        <w:spacing w:before="64"/>
        <w:ind w:left="235" w:right="0" w:firstLine="0"/>
        <w:jc w:val="left"/>
        <w:rPr>
          <w:b/>
          <w:sz w:val="18"/>
        </w:rPr>
      </w:pPr>
      <w:r>
        <w:rPr>
          <w:b/>
          <w:sz w:val="18"/>
        </w:rPr>
        <w:t>Identificación: </w:t>
      </w:r>
      <w:r>
        <w:rPr>
          <w:b/>
          <w:color w:val="0000FF"/>
          <w:sz w:val="18"/>
        </w:rPr>
        <w:t>PSOT, PB, P1, P2</w:t>
      </w:r>
    </w:p>
    <w:p>
      <w:pPr>
        <w:pStyle w:val="BodyText"/>
        <w:spacing w:before="2"/>
        <w:rPr>
          <w:b/>
        </w:rPr>
      </w:pPr>
    </w:p>
    <w:p>
      <w:pPr>
        <w:pStyle w:val="ListParagraph"/>
        <w:numPr>
          <w:ilvl w:val="0"/>
          <w:numId w:val="166"/>
        </w:numPr>
        <w:tabs>
          <w:tab w:pos="517" w:val="left" w:leader="none"/>
          <w:tab w:pos="1685" w:val="left" w:leader="none"/>
        </w:tabs>
        <w:spacing w:line="240" w:lineRule="auto" w:before="0" w:after="0"/>
        <w:ind w:left="1685" w:right="287" w:hanging="1450"/>
        <w:jc w:val="left"/>
        <w:rPr>
          <w:sz w:val="18"/>
        </w:rPr>
      </w:pPr>
      <w:r>
        <w:rPr>
          <w:sz w:val="18"/>
        </w:rPr>
        <w:t>Señalización</w:t>
        <w:tab/>
      </w:r>
      <w:r>
        <w:rPr>
          <w:color w:val="0000FF"/>
          <w:sz w:val="18"/>
        </w:rPr>
        <w:t>- En todas las plantas, desplazar pictogramas de sexo, a una altura entre 0,80 y 1,20 m, junto al marco, a la derecha de la puerta y en el sentido de la entrada</w:t>
      </w:r>
      <w:r>
        <w:rPr>
          <w:color w:val="FF0000"/>
          <w:sz w:val="18"/>
        </w:rPr>
        <w:t>. </w:t>
      </w:r>
      <w:r>
        <w:rPr>
          <w:color w:val="0000FF"/>
          <w:sz w:val="18"/>
        </w:rPr>
        <w:t>(ver </w:t>
      </w:r>
      <w:r>
        <w:rPr>
          <w:i/>
          <w:color w:val="0000FF"/>
          <w:sz w:val="18"/>
        </w:rPr>
        <w:t>Figura</w:t>
      </w:r>
      <w:r>
        <w:rPr>
          <w:i/>
          <w:color w:val="0000FF"/>
          <w:spacing w:val="-2"/>
          <w:sz w:val="18"/>
        </w:rPr>
        <w:t> </w:t>
      </w:r>
      <w:r>
        <w:rPr>
          <w:i/>
          <w:color w:val="0000FF"/>
          <w:sz w:val="18"/>
        </w:rPr>
        <w:t>30</w:t>
      </w:r>
      <w:r>
        <w:rPr>
          <w:color w:val="0000FF"/>
          <w:sz w:val="18"/>
        </w:rPr>
        <w:t>)</w:t>
      </w:r>
    </w:p>
    <w:p>
      <w:pPr>
        <w:spacing w:after="0" w:line="240" w:lineRule="auto"/>
        <w:jc w:val="left"/>
        <w:rPr>
          <w:sz w:val="18"/>
        </w:rPr>
        <w:sectPr>
          <w:type w:val="continuous"/>
          <w:pgSz w:w="11910" w:h="16840"/>
          <w:pgMar w:top="0" w:bottom="0" w:left="1260" w:right="900"/>
        </w:sectPr>
      </w:pPr>
    </w:p>
    <w:p>
      <w:pPr>
        <w:pStyle w:val="ListParagraph"/>
        <w:numPr>
          <w:ilvl w:val="0"/>
          <w:numId w:val="166"/>
        </w:numPr>
        <w:tabs>
          <w:tab w:pos="517" w:val="left" w:leader="none"/>
        </w:tabs>
        <w:spacing w:line="240" w:lineRule="auto" w:before="1" w:after="0"/>
        <w:ind w:left="516" w:right="0" w:hanging="281"/>
        <w:jc w:val="left"/>
        <w:rPr>
          <w:sz w:val="18"/>
        </w:rPr>
      </w:pPr>
      <w:r>
        <w:rPr>
          <w:sz w:val="18"/>
        </w:rPr>
        <w:t>Barras</w:t>
      </w:r>
      <w:r>
        <w:rPr>
          <w:spacing w:val="-3"/>
          <w:sz w:val="18"/>
        </w:rPr>
        <w:t> </w:t>
      </w:r>
      <w:r>
        <w:rPr>
          <w:sz w:val="18"/>
        </w:rPr>
        <w:t>de apoyo</w:t>
      </w:r>
    </w:p>
    <w:p>
      <w:pPr>
        <w:pStyle w:val="ListParagraph"/>
        <w:numPr>
          <w:ilvl w:val="0"/>
          <w:numId w:val="168"/>
        </w:numPr>
        <w:tabs>
          <w:tab w:pos="332" w:val="left" w:leader="none"/>
        </w:tabs>
        <w:spacing w:line="240" w:lineRule="auto" w:before="1" w:after="0"/>
        <w:ind w:left="235" w:right="282" w:firstLine="0"/>
        <w:jc w:val="left"/>
        <w:rPr>
          <w:i/>
          <w:sz w:val="18"/>
        </w:rPr>
      </w:pPr>
      <w:r>
        <w:rPr>
          <w:color w:val="0000FF"/>
          <w:sz w:val="18"/>
        </w:rPr>
        <w:br w:type="column"/>
        <w:t>En los aseos de la planta de sótano sustituir las barras de apoyo por otras de sección circular, y colocarlas a la distancia adecuada, una vez redistribuido el espacio. (ver </w:t>
      </w:r>
      <w:r>
        <w:rPr>
          <w:i/>
          <w:color w:val="0000FF"/>
          <w:sz w:val="18"/>
        </w:rPr>
        <w:t>Figura</w:t>
      </w:r>
      <w:r>
        <w:rPr>
          <w:i/>
          <w:color w:val="0000FF"/>
          <w:spacing w:val="-5"/>
          <w:sz w:val="18"/>
        </w:rPr>
        <w:t> </w:t>
      </w:r>
      <w:r>
        <w:rPr>
          <w:i/>
          <w:color w:val="0000FF"/>
          <w:sz w:val="18"/>
        </w:rPr>
        <w:t>31)</w:t>
      </w:r>
    </w:p>
    <w:p>
      <w:pPr>
        <w:pStyle w:val="ListParagraph"/>
        <w:numPr>
          <w:ilvl w:val="0"/>
          <w:numId w:val="168"/>
        </w:numPr>
        <w:tabs>
          <w:tab w:pos="332" w:val="left" w:leader="none"/>
        </w:tabs>
        <w:spacing w:line="240" w:lineRule="auto" w:before="1" w:after="0"/>
        <w:ind w:left="235" w:right="0" w:firstLine="0"/>
        <w:jc w:val="left"/>
        <w:rPr>
          <w:sz w:val="18"/>
        </w:rPr>
      </w:pPr>
      <w:r>
        <w:rPr>
          <w:color w:val="0000FF"/>
          <w:sz w:val="18"/>
        </w:rPr>
        <w:t>En los aseos del resto de las plantas colocar barras de apoyo adecuadas, una vez redistribuido el</w:t>
      </w:r>
      <w:r>
        <w:rPr>
          <w:color w:val="0000FF"/>
          <w:spacing w:val="-22"/>
          <w:sz w:val="18"/>
        </w:rPr>
        <w:t> </w:t>
      </w:r>
      <w:r>
        <w:rPr>
          <w:color w:val="0000FF"/>
          <w:sz w:val="18"/>
        </w:rPr>
        <w:t>espacio.</w:t>
      </w:r>
    </w:p>
    <w:p>
      <w:pPr>
        <w:pStyle w:val="Heading8"/>
        <w:ind w:left="234"/>
      </w:pPr>
      <w:r>
        <w:rPr/>
        <w:pict>
          <v:group style="width:187pt;height:127.35pt;mso-position-horizontal-relative:char;mso-position-vertical-relative:line" coordorigin="0,0" coordsize="3740,2547">
            <v:shape style="position:absolute;left:0;top:0;width:3740;height:2547" type="#_x0000_t75" stroked="false">
              <v:imagedata r:id="rId189" o:title=""/>
            </v:shape>
            <v:shape style="position:absolute;left:2548;top:839;width:447;height:391" coordorigin="2549,839" coordsize="447,391" path="m2901,1155l2865,1196,2995,1230,2970,1168,2916,1168,2901,1155xm2908,1147l2901,1155,2916,1168,2923,1160,2908,1147xm2944,1106l2908,1147,2923,1160,2916,1168,2970,1168,2944,1106xm2555,839l2549,847,2901,1155,2908,1147,2555,839xe" filled="true" fillcolor="#ff0000" stroked="false">
              <v:path arrowok="t"/>
              <v:fill type="solid"/>
            </v:shape>
          </v:group>
        </w:pict>
      </w:r>
      <w:r>
        <w:rPr/>
      </w:r>
      <w:r>
        <w:rPr>
          <w:rFonts w:ascii="Times New Roman"/>
          <w:spacing w:val="31"/>
        </w:rPr>
        <w:t> </w:t>
      </w:r>
      <w:r>
        <w:rPr>
          <w:spacing w:val="31"/>
        </w:rPr>
        <w:pict>
          <v:group style="width:186.55pt;height:127.15pt;mso-position-horizontal-relative:char;mso-position-vertical-relative:line" coordorigin="0,0" coordsize="3731,2543">
            <v:shape style="position:absolute;left:0;top:0;width:3731;height:2543" type="#_x0000_t75" stroked="false">
              <v:imagedata r:id="rId190" o:title=""/>
            </v:shape>
            <v:shape style="position:absolute;left:1175;top:1010;width:471;height:387" coordorigin="1175,1010" coordsize="471,387" path="m1175,1204l1187,1143,1221,1090,1272,1048,1336,1020,1411,1010,1485,1020,1550,1048,1601,1090,1634,1143,1646,1204,1634,1265,1601,1318,1550,1360,1485,1388,1411,1397,1336,1388,1272,1360,1221,1318,1187,1265,1175,1204xe" filled="false" stroked="true" strokeweight="1pt" strokecolor="#ff0000">
              <v:path arrowok="t"/>
              <v:stroke dashstyle="solid"/>
            </v:shape>
          </v:group>
        </w:pict>
      </w:r>
      <w:r>
        <w:rPr>
          <w:spacing w:val="31"/>
        </w:rPr>
      </w:r>
    </w:p>
    <w:p>
      <w:pPr>
        <w:tabs>
          <w:tab w:pos="4066" w:val="left" w:leader="none"/>
        </w:tabs>
        <w:spacing w:before="0"/>
        <w:ind w:left="235" w:right="0" w:firstLine="0"/>
        <w:jc w:val="left"/>
        <w:rPr>
          <w:i/>
          <w:sz w:val="18"/>
        </w:rPr>
      </w:pPr>
      <w:r>
        <w:rPr>
          <w:i/>
          <w:color w:val="0000FF"/>
          <w:sz w:val="18"/>
        </w:rPr>
        <w:t>Figura</w:t>
      </w:r>
      <w:r>
        <w:rPr>
          <w:i/>
          <w:color w:val="0000FF"/>
          <w:spacing w:val="-1"/>
          <w:sz w:val="18"/>
        </w:rPr>
        <w:t> </w:t>
      </w:r>
      <w:r>
        <w:rPr>
          <w:i/>
          <w:color w:val="0000FF"/>
          <w:sz w:val="18"/>
        </w:rPr>
        <w:t>30</w:t>
        <w:tab/>
        <w:t>Figura</w:t>
      </w:r>
      <w:r>
        <w:rPr>
          <w:i/>
          <w:color w:val="0000FF"/>
          <w:spacing w:val="-1"/>
          <w:sz w:val="18"/>
        </w:rPr>
        <w:t> </w:t>
      </w:r>
      <w:r>
        <w:rPr>
          <w:i/>
          <w:color w:val="0000FF"/>
          <w:sz w:val="18"/>
        </w:rPr>
        <w:t>31</w:t>
      </w:r>
    </w:p>
    <w:p>
      <w:pPr>
        <w:spacing w:after="0"/>
        <w:jc w:val="left"/>
        <w:rPr>
          <w:sz w:val="18"/>
        </w:rPr>
        <w:sectPr>
          <w:type w:val="continuous"/>
          <w:pgSz w:w="11910" w:h="16840"/>
          <w:pgMar w:top="0" w:bottom="0" w:left="1260" w:right="900"/>
          <w:cols w:num="2" w:equalWidth="0">
            <w:col w:w="1207" w:space="243"/>
            <w:col w:w="8300"/>
          </w:cols>
        </w:sectPr>
      </w:pPr>
    </w:p>
    <w:p>
      <w:pPr>
        <w:pStyle w:val="BodyText"/>
        <w:spacing w:before="2" w:after="1"/>
        <w:rPr>
          <w:i/>
        </w:rPr>
      </w:pPr>
    </w:p>
    <w:p>
      <w:pPr>
        <w:pStyle w:val="BodyText"/>
        <w:spacing w:line="20" w:lineRule="exact"/>
        <w:ind w:left="108"/>
        <w:rPr>
          <w:sz w:val="2"/>
        </w:rPr>
      </w:pPr>
      <w:r>
        <w:rPr>
          <w:rFonts w:ascii="Times New Roman"/>
          <w:spacing w:val="5"/>
          <w:sz w:val="2"/>
        </w:rPr>
        <w:t> </w:t>
      </w:r>
      <w:r>
        <w:rPr>
          <w:spacing w:val="5"/>
          <w:sz w:val="2"/>
        </w:rPr>
        <w:pict>
          <v:group style="width:475.75pt;height:.5pt;mso-position-horizontal-relative:char;mso-position-vertical-relative:line" coordorigin="0,0" coordsize="9515,10">
            <v:line style="position:absolute" from="0,5" to="298,5" stroked="true" strokeweight=".47998pt" strokecolor="#585858">
              <v:stroke dashstyle="solid"/>
            </v:line>
            <v:rect style="position:absolute;left:283;top:0;width:10;height:10" filled="true" fillcolor="#585858" stroked="false">
              <v:fill type="solid"/>
            </v:rect>
            <v:line style="position:absolute" from="293,5" to="1464,5" stroked="true" strokeweight=".47998pt" strokecolor="#585858">
              <v:stroke dashstyle="solid"/>
            </v:line>
            <v:rect style="position:absolute;left:1449;top:0;width:10;height:10" filled="true" fillcolor="#585858" stroked="false">
              <v:fill type="solid"/>
            </v:rect>
            <v:line style="position:absolute" from="1459,5" to="5298,5" stroked="true" strokeweight=".47998pt" strokecolor="#585858">
              <v:stroke dashstyle="solid"/>
            </v:line>
            <v:rect style="position:absolute;left:5283;top:0;width:10;height:10" filled="true" fillcolor="#585858" stroked="false">
              <v:fill type="solid"/>
            </v:rect>
            <v:line style="position:absolute" from="5293,5" to="9515,5" stroked="true" strokeweight=".47998pt" strokecolor="#585858">
              <v:stroke dashstyle="solid"/>
            </v:line>
          </v:group>
        </w:pict>
      </w:r>
      <w:r>
        <w:rPr>
          <w:spacing w:val="5"/>
          <w:sz w:val="2"/>
        </w:rPr>
      </w:r>
    </w:p>
    <w:p>
      <w:pPr>
        <w:pStyle w:val="BodyText"/>
        <w:spacing w:before="2"/>
        <w:rPr>
          <w:i/>
          <w:sz w:val="12"/>
        </w:rPr>
      </w:pPr>
    </w:p>
    <w:p>
      <w:pPr>
        <w:pStyle w:val="Heading4"/>
        <w:spacing w:before="56"/>
        <w:ind w:left="158"/>
      </w:pPr>
      <w:r>
        <w:rPr/>
        <w:t>Plan de etapas</w:t>
      </w:r>
    </w:p>
    <w:p>
      <w:pPr>
        <w:pStyle w:val="Heading5"/>
        <w:spacing w:line="259" w:lineRule="auto" w:before="142"/>
        <w:ind w:left="158" w:right="341"/>
      </w:pPr>
      <w:r>
        <w:rPr/>
        <w:t>A continuación, en la Tabla 5 se expone, para cada espacio público del edificio, el orden de prioridad de las actuaciones con el análisis de cada una según los factores considerados en la Tabla 1.</w:t>
      </w:r>
    </w:p>
    <w:p>
      <w:pPr>
        <w:spacing w:after="0" w:line="259" w:lineRule="auto"/>
        <w:sectPr>
          <w:type w:val="continuous"/>
          <w:pgSz w:w="11910" w:h="16840"/>
          <w:pgMar w:top="0" w:bottom="0" w:left="1260" w:right="900"/>
        </w:sectPr>
      </w:pPr>
    </w:p>
    <w:p>
      <w:pPr>
        <w:pStyle w:val="BodyText"/>
        <w:spacing w:before="8"/>
        <w:rPr>
          <w:sz w:val="20"/>
        </w:rPr>
      </w:pPr>
      <w:r>
        <w:rPr/>
        <w:drawing>
          <wp:anchor distT="0" distB="0" distL="0" distR="0" allowOverlap="1" layoutInCell="1" locked="0" behindDoc="1" simplePos="0" relativeHeight="267649991">
            <wp:simplePos x="0" y="0"/>
            <wp:positionH relativeFrom="page">
              <wp:posOffset>694944</wp:posOffset>
            </wp:positionH>
            <wp:positionV relativeFrom="page">
              <wp:posOffset>6220663</wp:posOffset>
            </wp:positionV>
            <wp:extent cx="181374" cy="252412"/>
            <wp:effectExtent l="0" t="0" r="0" b="0"/>
            <wp:wrapNone/>
            <wp:docPr id="145" name="image178.png" descr=""/>
            <wp:cNvGraphicFramePr>
              <a:graphicFrameLocks noChangeAspect="1"/>
            </wp:cNvGraphicFramePr>
            <a:graphic>
              <a:graphicData uri="http://schemas.openxmlformats.org/drawingml/2006/picture">
                <pic:pic>
                  <pic:nvPicPr>
                    <pic:cNvPr id="146" name="image178.png"/>
                    <pic:cNvPicPr/>
                  </pic:nvPicPr>
                  <pic:blipFill>
                    <a:blip r:embed="rId192" cstate="print"/>
                    <a:stretch>
                      <a:fillRect/>
                    </a:stretch>
                  </pic:blipFill>
                  <pic:spPr>
                    <a:xfrm>
                      <a:off x="0" y="0"/>
                      <a:ext cx="181374" cy="252412"/>
                    </a:xfrm>
                    <a:prstGeom prst="rect">
                      <a:avLst/>
                    </a:prstGeom>
                  </pic:spPr>
                </pic:pic>
              </a:graphicData>
            </a:graphic>
          </wp:anchor>
        </w:drawing>
      </w:r>
    </w:p>
    <w:p>
      <w:pPr>
        <w:pStyle w:val="Heading8"/>
        <w:spacing w:before="59"/>
        <w:ind w:left="152"/>
      </w:pPr>
      <w:r>
        <w:rPr>
          <w:b/>
        </w:rPr>
        <w:t>Tabla 5. </w:t>
      </w:r>
      <w:r>
        <w:rPr/>
        <w:t>Orden de prioridad de las actuaciones</w:t>
      </w:r>
    </w:p>
    <w:p>
      <w:pPr>
        <w:spacing w:before="175" w:after="3"/>
        <w:ind w:left="227" w:right="0" w:firstLine="0"/>
        <w:jc w:val="left"/>
        <w:rPr>
          <w:b/>
          <w:sz w:val="22"/>
        </w:rPr>
      </w:pPr>
      <w:r>
        <w:rPr>
          <w:b/>
          <w:sz w:val="22"/>
        </w:rPr>
        <w:t>E02 Itinerarios de uso público</w:t>
      </w:r>
    </w:p>
    <w:tbl>
      <w:tblPr>
        <w:tblW w:w="0" w:type="auto"/>
        <w:jc w:val="left"/>
        <w:tblInd w:w="11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88"/>
        <w:gridCol w:w="1124"/>
        <w:gridCol w:w="6279"/>
        <w:gridCol w:w="1205"/>
        <w:gridCol w:w="1118"/>
        <w:gridCol w:w="1106"/>
        <w:gridCol w:w="1111"/>
        <w:gridCol w:w="1110"/>
        <w:gridCol w:w="1120"/>
      </w:tblGrid>
      <w:tr>
        <w:trPr>
          <w:trHeight w:val="220" w:hRule="atLeast"/>
        </w:trPr>
        <w:tc>
          <w:tcPr>
            <w:tcW w:w="7691" w:type="dxa"/>
            <w:gridSpan w:val="3"/>
          </w:tcPr>
          <w:p>
            <w:pPr>
              <w:pStyle w:val="TableParagraph"/>
              <w:spacing w:line="200" w:lineRule="exact"/>
              <w:ind w:left="107"/>
              <w:rPr>
                <w:b/>
                <w:sz w:val="18"/>
              </w:rPr>
            </w:pPr>
            <w:r>
              <w:rPr>
                <w:b/>
                <w:sz w:val="18"/>
              </w:rPr>
              <w:t>Identificación: </w:t>
            </w:r>
            <w:r>
              <w:rPr>
                <w:b/>
                <w:color w:val="0000FF"/>
                <w:sz w:val="18"/>
              </w:rPr>
              <w:t>Parcela</w:t>
            </w:r>
          </w:p>
        </w:tc>
        <w:tc>
          <w:tcPr>
            <w:tcW w:w="5650" w:type="dxa"/>
            <w:gridSpan w:val="5"/>
          </w:tcPr>
          <w:p>
            <w:pPr>
              <w:pStyle w:val="TableParagraph"/>
              <w:spacing w:line="200" w:lineRule="exact"/>
              <w:ind w:left="2193" w:right="2187"/>
              <w:jc w:val="center"/>
              <w:rPr>
                <w:b/>
                <w:sz w:val="18"/>
              </w:rPr>
            </w:pPr>
            <w:r>
              <w:rPr>
                <w:b/>
                <w:sz w:val="18"/>
              </w:rPr>
              <w:t>Factores básicos</w:t>
            </w:r>
          </w:p>
        </w:tc>
        <w:tc>
          <w:tcPr>
            <w:tcW w:w="1120" w:type="dxa"/>
            <w:vMerge w:val="restart"/>
          </w:tcPr>
          <w:p>
            <w:pPr>
              <w:pStyle w:val="TableParagraph"/>
              <w:spacing w:before="114"/>
              <w:ind w:left="182" w:right="150" w:firstLine="28"/>
              <w:rPr>
                <w:b/>
                <w:sz w:val="16"/>
              </w:rPr>
            </w:pPr>
            <w:r>
              <w:rPr>
                <w:b/>
                <w:sz w:val="16"/>
              </w:rPr>
              <w:t>ORDEN DE PRIORIDAD</w:t>
            </w:r>
          </w:p>
        </w:tc>
      </w:tr>
      <w:tr>
        <w:trPr>
          <w:trHeight w:val="390" w:hRule="atLeast"/>
        </w:trPr>
        <w:tc>
          <w:tcPr>
            <w:tcW w:w="1412" w:type="dxa"/>
            <w:gridSpan w:val="2"/>
          </w:tcPr>
          <w:p>
            <w:pPr>
              <w:pStyle w:val="TableParagraph"/>
              <w:rPr>
                <w:rFonts w:ascii="Times New Roman"/>
                <w:sz w:val="16"/>
              </w:rPr>
            </w:pPr>
          </w:p>
        </w:tc>
        <w:tc>
          <w:tcPr>
            <w:tcW w:w="6279" w:type="dxa"/>
          </w:tcPr>
          <w:p>
            <w:pPr>
              <w:pStyle w:val="TableParagraph"/>
              <w:spacing w:before="85"/>
              <w:ind w:left="109"/>
              <w:rPr>
                <w:b/>
                <w:sz w:val="18"/>
              </w:rPr>
            </w:pPr>
            <w:r>
              <w:rPr>
                <w:b/>
                <w:sz w:val="18"/>
              </w:rPr>
              <w:t>Actuaciones</w:t>
            </w:r>
          </w:p>
        </w:tc>
        <w:tc>
          <w:tcPr>
            <w:tcW w:w="1205" w:type="dxa"/>
          </w:tcPr>
          <w:p>
            <w:pPr>
              <w:pStyle w:val="TableParagraph"/>
              <w:spacing w:line="194" w:lineRule="exact"/>
              <w:ind w:left="176" w:right="168"/>
              <w:jc w:val="center"/>
              <w:rPr>
                <w:b/>
                <w:sz w:val="16"/>
              </w:rPr>
            </w:pPr>
            <w:r>
              <w:rPr>
                <w:b/>
                <w:sz w:val="16"/>
              </w:rPr>
              <w:t>Usuario</w:t>
            </w:r>
          </w:p>
          <w:p>
            <w:pPr>
              <w:pStyle w:val="TableParagraph"/>
              <w:spacing w:line="177" w:lineRule="exact"/>
              <w:ind w:left="179" w:right="168"/>
              <w:jc w:val="center"/>
              <w:rPr>
                <w:b/>
                <w:sz w:val="16"/>
              </w:rPr>
            </w:pPr>
            <w:r>
              <w:rPr>
                <w:b/>
                <w:sz w:val="16"/>
              </w:rPr>
              <w:t>destinatario</w:t>
            </w:r>
          </w:p>
        </w:tc>
        <w:tc>
          <w:tcPr>
            <w:tcW w:w="1118" w:type="dxa"/>
          </w:tcPr>
          <w:p>
            <w:pPr>
              <w:pStyle w:val="TableParagraph"/>
              <w:spacing w:line="194" w:lineRule="exact"/>
              <w:ind w:left="153"/>
              <w:rPr>
                <w:b/>
                <w:sz w:val="16"/>
              </w:rPr>
            </w:pPr>
            <w:r>
              <w:rPr>
                <w:b/>
                <w:sz w:val="16"/>
              </w:rPr>
              <w:t>Continuidad</w:t>
            </w:r>
          </w:p>
          <w:p>
            <w:pPr>
              <w:pStyle w:val="TableParagraph"/>
              <w:spacing w:line="177" w:lineRule="exact"/>
              <w:ind w:left="134"/>
              <w:rPr>
                <w:b/>
                <w:sz w:val="16"/>
              </w:rPr>
            </w:pPr>
            <w:r>
              <w:rPr>
                <w:b/>
                <w:sz w:val="16"/>
              </w:rPr>
              <w:t>accesibilidad</w:t>
            </w:r>
          </w:p>
        </w:tc>
        <w:tc>
          <w:tcPr>
            <w:tcW w:w="1106" w:type="dxa"/>
          </w:tcPr>
          <w:p>
            <w:pPr>
              <w:pStyle w:val="TableParagraph"/>
              <w:spacing w:line="194" w:lineRule="exact"/>
              <w:ind w:left="120"/>
              <w:rPr>
                <w:b/>
                <w:sz w:val="16"/>
              </w:rPr>
            </w:pPr>
            <w:r>
              <w:rPr>
                <w:b/>
                <w:sz w:val="16"/>
              </w:rPr>
              <w:t>Seguridad de</w:t>
            </w:r>
          </w:p>
          <w:p>
            <w:pPr>
              <w:pStyle w:val="TableParagraph"/>
              <w:spacing w:line="177" w:lineRule="exact"/>
              <w:ind w:left="216"/>
              <w:rPr>
                <w:b/>
                <w:sz w:val="16"/>
              </w:rPr>
            </w:pPr>
            <w:r>
              <w:rPr>
                <w:b/>
                <w:sz w:val="16"/>
              </w:rPr>
              <w:t>utilización</w:t>
            </w:r>
          </w:p>
        </w:tc>
        <w:tc>
          <w:tcPr>
            <w:tcW w:w="1111" w:type="dxa"/>
          </w:tcPr>
          <w:p>
            <w:pPr>
              <w:pStyle w:val="TableParagraph"/>
              <w:spacing w:line="194" w:lineRule="exact"/>
              <w:ind w:left="310"/>
              <w:rPr>
                <w:b/>
                <w:sz w:val="16"/>
              </w:rPr>
            </w:pPr>
            <w:r>
              <w:rPr>
                <w:b/>
                <w:sz w:val="16"/>
              </w:rPr>
              <w:t>Uso del</w:t>
            </w:r>
          </w:p>
          <w:p>
            <w:pPr>
              <w:pStyle w:val="TableParagraph"/>
              <w:spacing w:line="177" w:lineRule="exact"/>
              <w:ind w:left="307"/>
              <w:rPr>
                <w:b/>
                <w:sz w:val="16"/>
              </w:rPr>
            </w:pPr>
            <w:r>
              <w:rPr>
                <w:b/>
                <w:sz w:val="16"/>
              </w:rPr>
              <w:t>espacio</w:t>
            </w:r>
          </w:p>
        </w:tc>
        <w:tc>
          <w:tcPr>
            <w:tcW w:w="1110" w:type="dxa"/>
          </w:tcPr>
          <w:p>
            <w:pPr>
              <w:pStyle w:val="TableParagraph"/>
              <w:spacing w:line="194" w:lineRule="exact"/>
              <w:ind w:left="173" w:right="156"/>
              <w:jc w:val="center"/>
              <w:rPr>
                <w:b/>
                <w:sz w:val="16"/>
              </w:rPr>
            </w:pPr>
            <w:r>
              <w:rPr>
                <w:b/>
                <w:sz w:val="16"/>
              </w:rPr>
              <w:t>Coste</w:t>
            </w:r>
          </w:p>
          <w:p>
            <w:pPr>
              <w:pStyle w:val="TableParagraph"/>
              <w:spacing w:line="177" w:lineRule="exact"/>
              <w:ind w:left="176" w:right="156"/>
              <w:jc w:val="center"/>
              <w:rPr>
                <w:b/>
                <w:sz w:val="16"/>
              </w:rPr>
            </w:pPr>
            <w:r>
              <w:rPr>
                <w:b/>
                <w:sz w:val="16"/>
              </w:rPr>
              <w:t>económico</w:t>
            </w:r>
          </w:p>
        </w:tc>
        <w:tc>
          <w:tcPr>
            <w:tcW w:w="1120" w:type="dxa"/>
            <w:vMerge/>
            <w:tcBorders>
              <w:top w:val="nil"/>
            </w:tcBorders>
          </w:tcPr>
          <w:p>
            <w:pPr>
              <w:rPr>
                <w:sz w:val="2"/>
                <w:szCs w:val="2"/>
              </w:rPr>
            </w:pPr>
          </w:p>
        </w:tc>
      </w:tr>
      <w:tr>
        <w:trPr>
          <w:trHeight w:val="438" w:hRule="atLeast"/>
        </w:trPr>
        <w:tc>
          <w:tcPr>
            <w:tcW w:w="1412" w:type="dxa"/>
            <w:gridSpan w:val="2"/>
          </w:tcPr>
          <w:p>
            <w:pPr>
              <w:pStyle w:val="TableParagraph"/>
              <w:numPr>
                <w:ilvl w:val="0"/>
                <w:numId w:val="169"/>
              </w:numPr>
              <w:tabs>
                <w:tab w:pos="389" w:val="left" w:leader="none"/>
              </w:tabs>
              <w:spacing w:line="219" w:lineRule="exact" w:before="0" w:after="0"/>
              <w:ind w:left="388" w:right="0" w:hanging="281"/>
              <w:jc w:val="left"/>
              <w:rPr>
                <w:sz w:val="18"/>
              </w:rPr>
            </w:pPr>
            <w:r>
              <w:rPr>
                <w:sz w:val="18"/>
              </w:rPr>
              <w:t>Pavimento</w:t>
            </w:r>
          </w:p>
        </w:tc>
        <w:tc>
          <w:tcPr>
            <w:tcW w:w="6279" w:type="dxa"/>
          </w:tcPr>
          <w:p>
            <w:pPr>
              <w:pStyle w:val="TableParagraph"/>
              <w:spacing w:line="219" w:lineRule="exact"/>
              <w:ind w:left="109"/>
              <w:rPr>
                <w:sz w:val="18"/>
              </w:rPr>
            </w:pPr>
            <w:r>
              <w:rPr>
                <w:color w:val="0000FF"/>
                <w:sz w:val="18"/>
              </w:rPr>
              <w:t>Sustituir el imbornal en la cancela por otro que no presente perforaciones o</w:t>
            </w:r>
          </w:p>
          <w:p>
            <w:pPr>
              <w:pStyle w:val="TableParagraph"/>
              <w:spacing w:line="199" w:lineRule="exact" w:before="1"/>
              <w:ind w:left="109"/>
              <w:rPr>
                <w:sz w:val="18"/>
              </w:rPr>
            </w:pPr>
            <w:r>
              <w:rPr>
                <w:color w:val="0000FF"/>
                <w:sz w:val="18"/>
              </w:rPr>
              <w:t>huecos por los que pueda introducirse una esfera de 15 mm de diámetro.</w:t>
            </w:r>
          </w:p>
        </w:tc>
        <w:tc>
          <w:tcPr>
            <w:tcW w:w="1205" w:type="dxa"/>
          </w:tcPr>
          <w:p>
            <w:pPr>
              <w:pStyle w:val="TableParagraph"/>
              <w:spacing w:before="121"/>
              <w:ind w:left="175" w:right="168"/>
              <w:jc w:val="center"/>
              <w:rPr>
                <w:sz w:val="16"/>
              </w:rPr>
            </w:pPr>
            <w:r>
              <w:rPr>
                <w:color w:val="0000FF"/>
                <w:sz w:val="16"/>
              </w:rPr>
              <w:t>General</w:t>
            </w:r>
          </w:p>
        </w:tc>
        <w:tc>
          <w:tcPr>
            <w:tcW w:w="1118" w:type="dxa"/>
          </w:tcPr>
          <w:p>
            <w:pPr>
              <w:pStyle w:val="TableParagraph"/>
              <w:spacing w:before="22"/>
              <w:ind w:left="80" w:right="69"/>
              <w:jc w:val="center"/>
              <w:rPr>
                <w:b/>
                <w:sz w:val="16"/>
              </w:rPr>
            </w:pPr>
            <w:r>
              <w:rPr>
                <w:b/>
                <w:color w:val="0000FF"/>
                <w:sz w:val="16"/>
              </w:rPr>
              <w:t>Indispensable</w:t>
            </w:r>
          </w:p>
          <w:p>
            <w:pPr>
              <w:pStyle w:val="TableParagraph"/>
              <w:spacing w:before="1"/>
              <w:ind w:left="80" w:right="68"/>
              <w:jc w:val="center"/>
              <w:rPr>
                <w:sz w:val="16"/>
              </w:rPr>
            </w:pPr>
            <w:r>
              <w:rPr>
                <w:color w:val="0000FF"/>
                <w:sz w:val="16"/>
              </w:rPr>
              <w:t>(u.s.r.)</w:t>
            </w:r>
          </w:p>
        </w:tc>
        <w:tc>
          <w:tcPr>
            <w:tcW w:w="1106" w:type="dxa"/>
          </w:tcPr>
          <w:p>
            <w:pPr>
              <w:pStyle w:val="TableParagraph"/>
              <w:spacing w:before="22"/>
              <w:ind w:left="155" w:right="143"/>
              <w:jc w:val="center"/>
              <w:rPr>
                <w:b/>
                <w:sz w:val="16"/>
              </w:rPr>
            </w:pPr>
            <w:r>
              <w:rPr>
                <w:b/>
                <w:color w:val="0000FF"/>
                <w:sz w:val="16"/>
              </w:rPr>
              <w:t>R.</w:t>
            </w:r>
          </w:p>
          <w:p>
            <w:pPr>
              <w:pStyle w:val="TableParagraph"/>
              <w:spacing w:before="1"/>
              <w:ind w:left="157" w:right="143"/>
              <w:jc w:val="center"/>
              <w:rPr>
                <w:b/>
                <w:sz w:val="16"/>
              </w:rPr>
            </w:pPr>
            <w:r>
              <w:rPr>
                <w:b/>
                <w:color w:val="0000FF"/>
                <w:sz w:val="16"/>
              </w:rPr>
              <w:t>importante</w:t>
            </w:r>
          </w:p>
        </w:tc>
        <w:tc>
          <w:tcPr>
            <w:tcW w:w="1111" w:type="dxa"/>
          </w:tcPr>
          <w:p>
            <w:pPr>
              <w:pStyle w:val="TableParagraph"/>
              <w:spacing w:before="121"/>
              <w:ind w:left="41" w:right="28"/>
              <w:jc w:val="center"/>
              <w:rPr>
                <w:b/>
                <w:sz w:val="16"/>
              </w:rPr>
            </w:pPr>
            <w:r>
              <w:rPr>
                <w:b/>
                <w:color w:val="0000FF"/>
                <w:sz w:val="16"/>
              </w:rPr>
              <w:t>Público</w:t>
            </w:r>
          </w:p>
        </w:tc>
        <w:tc>
          <w:tcPr>
            <w:tcW w:w="1110" w:type="dxa"/>
          </w:tcPr>
          <w:p>
            <w:pPr>
              <w:pStyle w:val="TableParagraph"/>
              <w:spacing w:before="121"/>
              <w:ind w:left="214"/>
              <w:rPr>
                <w:b/>
                <w:sz w:val="16"/>
              </w:rPr>
            </w:pPr>
            <w:r>
              <w:rPr>
                <w:b/>
                <w:color w:val="0000FF"/>
                <w:sz w:val="16"/>
              </w:rPr>
              <w:t>Razonable</w:t>
            </w:r>
          </w:p>
        </w:tc>
        <w:tc>
          <w:tcPr>
            <w:tcW w:w="1120" w:type="dxa"/>
          </w:tcPr>
          <w:p>
            <w:pPr>
              <w:pStyle w:val="TableParagraph"/>
              <w:spacing w:before="121"/>
              <w:ind w:left="520"/>
              <w:rPr>
                <w:b/>
                <w:sz w:val="16"/>
              </w:rPr>
            </w:pPr>
            <w:r>
              <w:rPr>
                <w:b/>
                <w:color w:val="0000FF"/>
                <w:w w:val="100"/>
                <w:sz w:val="16"/>
              </w:rPr>
              <w:t>1</w:t>
            </w:r>
          </w:p>
        </w:tc>
      </w:tr>
      <w:tr>
        <w:trPr>
          <w:trHeight w:val="438" w:hRule="atLeast"/>
        </w:trPr>
        <w:tc>
          <w:tcPr>
            <w:tcW w:w="1412" w:type="dxa"/>
            <w:gridSpan w:val="2"/>
          </w:tcPr>
          <w:p>
            <w:pPr>
              <w:pStyle w:val="TableParagraph"/>
              <w:numPr>
                <w:ilvl w:val="0"/>
                <w:numId w:val="170"/>
              </w:numPr>
              <w:tabs>
                <w:tab w:pos="389" w:val="left" w:leader="none"/>
              </w:tabs>
              <w:spacing w:line="219" w:lineRule="exact" w:before="0" w:after="0"/>
              <w:ind w:left="388" w:right="0" w:hanging="281"/>
              <w:jc w:val="left"/>
              <w:rPr>
                <w:sz w:val="18"/>
              </w:rPr>
            </w:pPr>
            <w:r>
              <w:rPr>
                <w:sz w:val="18"/>
              </w:rPr>
              <w:t>Rampas</w:t>
            </w:r>
          </w:p>
        </w:tc>
        <w:tc>
          <w:tcPr>
            <w:tcW w:w="6279" w:type="dxa"/>
          </w:tcPr>
          <w:p>
            <w:pPr>
              <w:pStyle w:val="TableParagraph"/>
              <w:spacing w:line="219" w:lineRule="exact"/>
              <w:ind w:left="109"/>
              <w:rPr>
                <w:sz w:val="18"/>
              </w:rPr>
            </w:pPr>
            <w:r>
              <w:rPr>
                <w:color w:val="0000FF"/>
                <w:sz w:val="18"/>
              </w:rPr>
              <w:t>Ejecutar nuevas rampas en el itinerario peatonal alternativo desde la cancela hasta</w:t>
            </w:r>
          </w:p>
          <w:p>
            <w:pPr>
              <w:pStyle w:val="TableParagraph"/>
              <w:spacing w:line="199" w:lineRule="exact" w:before="1"/>
              <w:ind w:left="109"/>
              <w:rPr>
                <w:sz w:val="18"/>
              </w:rPr>
            </w:pPr>
            <w:r>
              <w:rPr>
                <w:color w:val="0000FF"/>
                <w:sz w:val="18"/>
              </w:rPr>
              <w:t>la entrada al edificio.</w:t>
            </w:r>
          </w:p>
        </w:tc>
        <w:tc>
          <w:tcPr>
            <w:tcW w:w="1205" w:type="dxa"/>
          </w:tcPr>
          <w:p>
            <w:pPr>
              <w:pStyle w:val="TableParagraph"/>
              <w:spacing w:before="121"/>
              <w:ind w:left="175" w:right="168"/>
              <w:jc w:val="center"/>
              <w:rPr>
                <w:sz w:val="16"/>
              </w:rPr>
            </w:pPr>
            <w:r>
              <w:rPr>
                <w:color w:val="0000FF"/>
                <w:sz w:val="16"/>
              </w:rPr>
              <w:t>General</w:t>
            </w:r>
          </w:p>
        </w:tc>
        <w:tc>
          <w:tcPr>
            <w:tcW w:w="1118" w:type="dxa"/>
          </w:tcPr>
          <w:p>
            <w:pPr>
              <w:pStyle w:val="TableParagraph"/>
              <w:spacing w:before="22"/>
              <w:ind w:left="366" w:right="158" w:hanging="180"/>
              <w:rPr>
                <w:sz w:val="16"/>
              </w:rPr>
            </w:pPr>
            <w:r>
              <w:rPr>
                <w:color w:val="0000FF"/>
                <w:sz w:val="16"/>
              </w:rPr>
              <w:t>Beneficiosa (u.s.r.)</w:t>
            </w:r>
          </w:p>
        </w:tc>
        <w:tc>
          <w:tcPr>
            <w:tcW w:w="1106" w:type="dxa"/>
          </w:tcPr>
          <w:p>
            <w:pPr>
              <w:pStyle w:val="TableParagraph"/>
              <w:spacing w:before="22"/>
              <w:ind w:left="155" w:right="143"/>
              <w:jc w:val="center"/>
              <w:rPr>
                <w:b/>
                <w:sz w:val="16"/>
              </w:rPr>
            </w:pPr>
            <w:r>
              <w:rPr>
                <w:b/>
                <w:color w:val="0000FF"/>
                <w:sz w:val="16"/>
              </w:rPr>
              <w:t>R.</w:t>
            </w:r>
          </w:p>
          <w:p>
            <w:pPr>
              <w:pStyle w:val="TableParagraph"/>
              <w:spacing w:before="1"/>
              <w:ind w:left="157" w:right="143"/>
              <w:jc w:val="center"/>
              <w:rPr>
                <w:b/>
                <w:sz w:val="16"/>
              </w:rPr>
            </w:pPr>
            <w:r>
              <w:rPr>
                <w:b/>
                <w:color w:val="0000FF"/>
                <w:sz w:val="16"/>
              </w:rPr>
              <w:t>importante</w:t>
            </w:r>
          </w:p>
        </w:tc>
        <w:tc>
          <w:tcPr>
            <w:tcW w:w="1111" w:type="dxa"/>
          </w:tcPr>
          <w:p>
            <w:pPr>
              <w:pStyle w:val="TableParagraph"/>
              <w:spacing w:before="121"/>
              <w:ind w:left="41" w:right="28"/>
              <w:jc w:val="center"/>
              <w:rPr>
                <w:b/>
                <w:sz w:val="16"/>
              </w:rPr>
            </w:pPr>
            <w:r>
              <w:rPr>
                <w:b/>
                <w:color w:val="0000FF"/>
                <w:sz w:val="16"/>
              </w:rPr>
              <w:t>Público</w:t>
            </w:r>
          </w:p>
        </w:tc>
        <w:tc>
          <w:tcPr>
            <w:tcW w:w="1110" w:type="dxa"/>
          </w:tcPr>
          <w:p>
            <w:pPr>
              <w:pStyle w:val="TableParagraph"/>
              <w:spacing w:before="121"/>
              <w:ind w:left="214"/>
              <w:rPr>
                <w:b/>
                <w:sz w:val="16"/>
              </w:rPr>
            </w:pPr>
            <w:r>
              <w:rPr>
                <w:b/>
                <w:color w:val="0000FF"/>
                <w:sz w:val="16"/>
              </w:rPr>
              <w:t>Razonable</w:t>
            </w:r>
          </w:p>
        </w:tc>
        <w:tc>
          <w:tcPr>
            <w:tcW w:w="1120" w:type="dxa"/>
          </w:tcPr>
          <w:p>
            <w:pPr>
              <w:pStyle w:val="TableParagraph"/>
              <w:spacing w:before="121"/>
              <w:ind w:left="520"/>
              <w:rPr>
                <w:b/>
                <w:sz w:val="16"/>
              </w:rPr>
            </w:pPr>
            <w:r>
              <w:rPr>
                <w:b/>
                <w:color w:val="0000FF"/>
                <w:w w:val="100"/>
                <w:sz w:val="16"/>
              </w:rPr>
              <w:t>1</w:t>
            </w:r>
          </w:p>
        </w:tc>
      </w:tr>
      <w:tr>
        <w:trPr>
          <w:trHeight w:val="391" w:hRule="atLeast"/>
        </w:trPr>
        <w:tc>
          <w:tcPr>
            <w:tcW w:w="288" w:type="dxa"/>
            <w:vMerge w:val="restart"/>
            <w:tcBorders>
              <w:left w:val="nil"/>
              <w:bottom w:val="nil"/>
              <w:right w:val="nil"/>
            </w:tcBorders>
          </w:tcPr>
          <w:p>
            <w:pPr>
              <w:pStyle w:val="TableParagraph"/>
              <w:spacing w:before="2"/>
              <w:ind w:left="112"/>
              <w:rPr>
                <w:b/>
                <w:sz w:val="18"/>
              </w:rPr>
            </w:pPr>
            <w:r>
              <w:rPr>
                <w:b/>
                <w:sz w:val="18"/>
              </w:rPr>
              <w:t>•</w:t>
            </w:r>
          </w:p>
          <w:p>
            <w:pPr>
              <w:pStyle w:val="TableParagraph"/>
              <w:rPr>
                <w:b/>
                <w:sz w:val="20"/>
              </w:rPr>
            </w:pPr>
          </w:p>
          <w:p>
            <w:pPr>
              <w:pStyle w:val="TableParagraph"/>
              <w:spacing w:before="6" w:after="1"/>
              <w:rPr>
                <w:b/>
                <w:sz w:val="27"/>
              </w:rPr>
            </w:pPr>
          </w:p>
          <w:p>
            <w:pPr>
              <w:pStyle w:val="TableParagraph"/>
              <w:ind w:right="-43"/>
              <w:rPr>
                <w:sz w:val="20"/>
              </w:rPr>
            </w:pPr>
            <w:r>
              <w:rPr>
                <w:sz w:val="20"/>
              </w:rPr>
              <w:drawing>
                <wp:inline distT="0" distB="0" distL="0" distR="0">
                  <wp:extent cx="184397" cy="252412"/>
                  <wp:effectExtent l="0" t="0" r="0" b="0"/>
                  <wp:docPr id="147" name="image179.png" descr=""/>
                  <wp:cNvGraphicFramePr>
                    <a:graphicFrameLocks noChangeAspect="1"/>
                  </wp:cNvGraphicFramePr>
                  <a:graphic>
                    <a:graphicData uri="http://schemas.openxmlformats.org/drawingml/2006/picture">
                      <pic:pic>
                        <pic:nvPicPr>
                          <pic:cNvPr id="148" name="image179.png"/>
                          <pic:cNvPicPr/>
                        </pic:nvPicPr>
                        <pic:blipFill>
                          <a:blip r:embed="rId193" cstate="print"/>
                          <a:stretch>
                            <a:fillRect/>
                          </a:stretch>
                        </pic:blipFill>
                        <pic:spPr>
                          <a:xfrm>
                            <a:off x="0" y="0"/>
                            <a:ext cx="184397" cy="252412"/>
                          </a:xfrm>
                          <a:prstGeom prst="rect">
                            <a:avLst/>
                          </a:prstGeom>
                        </pic:spPr>
                      </pic:pic>
                    </a:graphicData>
                  </a:graphic>
                </wp:inline>
              </w:drawing>
            </w:r>
            <w:r>
              <w:rPr>
                <w:sz w:val="20"/>
              </w:rPr>
            </w:r>
          </w:p>
        </w:tc>
        <w:tc>
          <w:tcPr>
            <w:tcW w:w="1124" w:type="dxa"/>
            <w:vMerge w:val="restart"/>
            <w:tcBorders>
              <w:left w:val="nil"/>
            </w:tcBorders>
          </w:tcPr>
          <w:p>
            <w:pPr>
              <w:pStyle w:val="TableParagraph"/>
              <w:spacing w:before="2"/>
              <w:ind w:left="105"/>
              <w:rPr>
                <w:sz w:val="18"/>
              </w:rPr>
            </w:pPr>
            <w:r>
              <w:rPr>
                <w:sz w:val="18"/>
              </w:rPr>
              <w:t>Señalización</w:t>
            </w:r>
          </w:p>
        </w:tc>
        <w:tc>
          <w:tcPr>
            <w:tcW w:w="6279" w:type="dxa"/>
          </w:tcPr>
          <w:p>
            <w:pPr>
              <w:pStyle w:val="TableParagraph"/>
              <w:spacing w:before="2"/>
              <w:ind w:left="109"/>
              <w:rPr>
                <w:sz w:val="18"/>
              </w:rPr>
            </w:pPr>
            <w:r>
              <w:rPr>
                <w:color w:val="0000FF"/>
                <w:sz w:val="18"/>
              </w:rPr>
              <w:t>Colocar señal del SIA, complementado con flecha direccional.</w:t>
            </w:r>
          </w:p>
        </w:tc>
        <w:tc>
          <w:tcPr>
            <w:tcW w:w="1205" w:type="dxa"/>
          </w:tcPr>
          <w:p>
            <w:pPr>
              <w:pStyle w:val="TableParagraph"/>
              <w:spacing w:before="97"/>
              <w:ind w:left="175" w:right="168"/>
              <w:jc w:val="center"/>
              <w:rPr>
                <w:sz w:val="16"/>
              </w:rPr>
            </w:pPr>
            <w:r>
              <w:rPr>
                <w:color w:val="0000FF"/>
                <w:sz w:val="16"/>
              </w:rPr>
              <w:t>General</w:t>
            </w:r>
          </w:p>
        </w:tc>
        <w:tc>
          <w:tcPr>
            <w:tcW w:w="1118" w:type="dxa"/>
          </w:tcPr>
          <w:p>
            <w:pPr>
              <w:pStyle w:val="TableParagraph"/>
              <w:spacing w:line="195" w:lineRule="exact" w:before="1"/>
              <w:ind w:left="76" w:right="69"/>
              <w:jc w:val="center"/>
              <w:rPr>
                <w:sz w:val="16"/>
              </w:rPr>
            </w:pPr>
            <w:r>
              <w:rPr>
                <w:color w:val="0000FF"/>
                <w:sz w:val="16"/>
              </w:rPr>
              <w:t>Beneficiosa</w:t>
            </w:r>
          </w:p>
          <w:p>
            <w:pPr>
              <w:pStyle w:val="TableParagraph"/>
              <w:spacing w:line="175" w:lineRule="exact"/>
              <w:ind w:left="80" w:right="35"/>
              <w:jc w:val="center"/>
              <w:rPr>
                <w:sz w:val="16"/>
              </w:rPr>
            </w:pPr>
            <w:r>
              <w:rPr>
                <w:color w:val="0000FF"/>
                <w:sz w:val="16"/>
              </w:rPr>
              <w:t>(u.s.r.)</w:t>
            </w:r>
          </w:p>
        </w:tc>
        <w:tc>
          <w:tcPr>
            <w:tcW w:w="1106" w:type="dxa"/>
          </w:tcPr>
          <w:p>
            <w:pPr>
              <w:pStyle w:val="TableParagraph"/>
              <w:spacing w:before="97"/>
              <w:ind w:left="117"/>
              <w:rPr>
                <w:sz w:val="16"/>
              </w:rPr>
            </w:pPr>
            <w:r>
              <w:rPr>
                <w:color w:val="0000FF"/>
                <w:sz w:val="16"/>
              </w:rPr>
              <w:t>Riesgo medio</w:t>
            </w:r>
          </w:p>
        </w:tc>
        <w:tc>
          <w:tcPr>
            <w:tcW w:w="1111" w:type="dxa"/>
          </w:tcPr>
          <w:p>
            <w:pPr>
              <w:pStyle w:val="TableParagraph"/>
              <w:spacing w:before="97"/>
              <w:ind w:left="41" w:right="28"/>
              <w:jc w:val="center"/>
              <w:rPr>
                <w:b/>
                <w:sz w:val="16"/>
              </w:rPr>
            </w:pPr>
            <w:r>
              <w:rPr>
                <w:b/>
                <w:color w:val="0000FF"/>
                <w:sz w:val="16"/>
              </w:rPr>
              <w:t>Público</w:t>
            </w:r>
          </w:p>
        </w:tc>
        <w:tc>
          <w:tcPr>
            <w:tcW w:w="1110" w:type="dxa"/>
          </w:tcPr>
          <w:p>
            <w:pPr>
              <w:pStyle w:val="TableParagraph"/>
              <w:spacing w:before="97"/>
              <w:ind w:left="214"/>
              <w:rPr>
                <w:b/>
                <w:sz w:val="16"/>
              </w:rPr>
            </w:pPr>
            <w:r>
              <w:rPr>
                <w:b/>
                <w:color w:val="0000FF"/>
                <w:sz w:val="16"/>
              </w:rPr>
              <w:t>Razonable</w:t>
            </w:r>
          </w:p>
        </w:tc>
        <w:tc>
          <w:tcPr>
            <w:tcW w:w="1120" w:type="dxa"/>
          </w:tcPr>
          <w:p>
            <w:pPr>
              <w:pStyle w:val="TableParagraph"/>
              <w:spacing w:before="97"/>
              <w:ind w:left="520"/>
              <w:rPr>
                <w:sz w:val="16"/>
              </w:rPr>
            </w:pPr>
            <w:r>
              <w:rPr>
                <w:color w:val="0000FF"/>
                <w:w w:val="100"/>
                <w:sz w:val="16"/>
              </w:rPr>
              <w:t>2</w:t>
            </w:r>
          </w:p>
        </w:tc>
      </w:tr>
      <w:tr>
        <w:trPr>
          <w:trHeight w:val="390" w:hRule="atLeast"/>
        </w:trPr>
        <w:tc>
          <w:tcPr>
            <w:tcW w:w="288" w:type="dxa"/>
            <w:vMerge/>
            <w:tcBorders>
              <w:top w:val="nil"/>
              <w:left w:val="nil"/>
              <w:bottom w:val="nil"/>
              <w:right w:val="nil"/>
            </w:tcBorders>
          </w:tcPr>
          <w:p>
            <w:pPr>
              <w:rPr>
                <w:sz w:val="2"/>
                <w:szCs w:val="2"/>
              </w:rPr>
            </w:pPr>
          </w:p>
        </w:tc>
        <w:tc>
          <w:tcPr>
            <w:tcW w:w="1124" w:type="dxa"/>
            <w:vMerge/>
            <w:tcBorders>
              <w:top w:val="nil"/>
              <w:left w:val="nil"/>
            </w:tcBorders>
          </w:tcPr>
          <w:p>
            <w:pPr>
              <w:rPr>
                <w:sz w:val="2"/>
                <w:szCs w:val="2"/>
              </w:rPr>
            </w:pPr>
          </w:p>
        </w:tc>
        <w:tc>
          <w:tcPr>
            <w:tcW w:w="6279" w:type="dxa"/>
          </w:tcPr>
          <w:p>
            <w:pPr>
              <w:pStyle w:val="TableParagraph"/>
              <w:spacing w:line="219" w:lineRule="exact"/>
              <w:ind w:left="109"/>
              <w:rPr>
                <w:sz w:val="18"/>
              </w:rPr>
            </w:pPr>
            <w:r>
              <w:rPr>
                <w:color w:val="0000FF"/>
                <w:sz w:val="18"/>
              </w:rPr>
              <w:t>Colocar bandas señalizadoras hasta el punto de atención accesible.</w:t>
            </w:r>
          </w:p>
        </w:tc>
        <w:tc>
          <w:tcPr>
            <w:tcW w:w="1205" w:type="dxa"/>
          </w:tcPr>
          <w:p>
            <w:pPr>
              <w:pStyle w:val="TableParagraph"/>
              <w:spacing w:before="97"/>
              <w:ind w:left="175" w:right="168"/>
              <w:jc w:val="center"/>
              <w:rPr>
                <w:sz w:val="16"/>
              </w:rPr>
            </w:pPr>
            <w:r>
              <w:rPr>
                <w:color w:val="0000FF"/>
                <w:sz w:val="16"/>
              </w:rPr>
              <w:t>General</w:t>
            </w:r>
          </w:p>
        </w:tc>
        <w:tc>
          <w:tcPr>
            <w:tcW w:w="1118" w:type="dxa"/>
          </w:tcPr>
          <w:p>
            <w:pPr>
              <w:pStyle w:val="TableParagraph"/>
              <w:spacing w:line="194" w:lineRule="exact"/>
              <w:ind w:left="76" w:right="69"/>
              <w:jc w:val="center"/>
              <w:rPr>
                <w:sz w:val="16"/>
              </w:rPr>
            </w:pPr>
            <w:r>
              <w:rPr>
                <w:color w:val="0000FF"/>
                <w:sz w:val="16"/>
              </w:rPr>
              <w:t>Beneficiosa</w:t>
            </w:r>
          </w:p>
          <w:p>
            <w:pPr>
              <w:pStyle w:val="TableParagraph"/>
              <w:spacing w:line="175" w:lineRule="exact" w:before="1"/>
              <w:ind w:left="80" w:right="35"/>
              <w:jc w:val="center"/>
              <w:rPr>
                <w:sz w:val="16"/>
              </w:rPr>
            </w:pPr>
            <w:r>
              <w:rPr>
                <w:color w:val="0000FF"/>
                <w:sz w:val="16"/>
              </w:rPr>
              <w:t>(u.s.r.)</w:t>
            </w:r>
          </w:p>
        </w:tc>
        <w:tc>
          <w:tcPr>
            <w:tcW w:w="1106" w:type="dxa"/>
          </w:tcPr>
          <w:p>
            <w:pPr>
              <w:pStyle w:val="TableParagraph"/>
              <w:spacing w:before="97"/>
              <w:ind w:left="117"/>
              <w:rPr>
                <w:sz w:val="16"/>
              </w:rPr>
            </w:pPr>
            <w:r>
              <w:rPr>
                <w:color w:val="0000FF"/>
                <w:sz w:val="16"/>
              </w:rPr>
              <w:t>Riesgo medio</w:t>
            </w:r>
          </w:p>
        </w:tc>
        <w:tc>
          <w:tcPr>
            <w:tcW w:w="1111" w:type="dxa"/>
          </w:tcPr>
          <w:p>
            <w:pPr>
              <w:pStyle w:val="TableParagraph"/>
              <w:spacing w:before="97"/>
              <w:ind w:left="41" w:right="28"/>
              <w:jc w:val="center"/>
              <w:rPr>
                <w:b/>
                <w:sz w:val="16"/>
              </w:rPr>
            </w:pPr>
            <w:r>
              <w:rPr>
                <w:b/>
                <w:color w:val="0000FF"/>
                <w:sz w:val="16"/>
              </w:rPr>
              <w:t>Público</w:t>
            </w:r>
          </w:p>
        </w:tc>
        <w:tc>
          <w:tcPr>
            <w:tcW w:w="1110" w:type="dxa"/>
          </w:tcPr>
          <w:p>
            <w:pPr>
              <w:pStyle w:val="TableParagraph"/>
              <w:spacing w:before="97"/>
              <w:ind w:left="214"/>
              <w:rPr>
                <w:b/>
                <w:sz w:val="16"/>
              </w:rPr>
            </w:pPr>
            <w:r>
              <w:rPr>
                <w:b/>
                <w:color w:val="0000FF"/>
                <w:sz w:val="16"/>
              </w:rPr>
              <w:t>Razonable</w:t>
            </w:r>
          </w:p>
        </w:tc>
        <w:tc>
          <w:tcPr>
            <w:tcW w:w="1120" w:type="dxa"/>
          </w:tcPr>
          <w:p>
            <w:pPr>
              <w:pStyle w:val="TableParagraph"/>
              <w:spacing w:before="97"/>
              <w:ind w:left="520"/>
              <w:rPr>
                <w:sz w:val="16"/>
              </w:rPr>
            </w:pPr>
            <w:r>
              <w:rPr>
                <w:color w:val="0000FF"/>
                <w:w w:val="100"/>
                <w:sz w:val="16"/>
              </w:rPr>
              <w:t>2</w:t>
            </w:r>
          </w:p>
        </w:tc>
      </w:tr>
      <w:tr>
        <w:trPr>
          <w:trHeight w:val="390" w:hRule="atLeast"/>
        </w:trPr>
        <w:tc>
          <w:tcPr>
            <w:tcW w:w="288" w:type="dxa"/>
            <w:vMerge/>
            <w:tcBorders>
              <w:top w:val="nil"/>
              <w:left w:val="nil"/>
              <w:bottom w:val="nil"/>
              <w:right w:val="nil"/>
            </w:tcBorders>
          </w:tcPr>
          <w:p>
            <w:pPr>
              <w:rPr>
                <w:sz w:val="2"/>
                <w:szCs w:val="2"/>
              </w:rPr>
            </w:pPr>
          </w:p>
        </w:tc>
        <w:tc>
          <w:tcPr>
            <w:tcW w:w="1124" w:type="dxa"/>
            <w:vMerge/>
            <w:tcBorders>
              <w:top w:val="nil"/>
              <w:left w:val="nil"/>
            </w:tcBorders>
          </w:tcPr>
          <w:p>
            <w:pPr>
              <w:rPr>
                <w:sz w:val="2"/>
                <w:szCs w:val="2"/>
              </w:rPr>
            </w:pPr>
          </w:p>
        </w:tc>
        <w:tc>
          <w:tcPr>
            <w:tcW w:w="6279" w:type="dxa"/>
          </w:tcPr>
          <w:p>
            <w:pPr>
              <w:pStyle w:val="TableParagraph"/>
              <w:spacing w:line="219" w:lineRule="exact"/>
              <w:ind w:left="109"/>
              <w:rPr>
                <w:sz w:val="18"/>
              </w:rPr>
            </w:pPr>
            <w:r>
              <w:rPr>
                <w:color w:val="0000FF"/>
                <w:sz w:val="18"/>
              </w:rPr>
              <w:t>Colocar bandas señalizadoras en el comienzo y final de las rampas.</w:t>
            </w:r>
          </w:p>
        </w:tc>
        <w:tc>
          <w:tcPr>
            <w:tcW w:w="1205" w:type="dxa"/>
          </w:tcPr>
          <w:p>
            <w:pPr>
              <w:pStyle w:val="TableParagraph"/>
              <w:spacing w:before="97"/>
              <w:ind w:left="175" w:right="168"/>
              <w:jc w:val="center"/>
              <w:rPr>
                <w:sz w:val="16"/>
              </w:rPr>
            </w:pPr>
            <w:r>
              <w:rPr>
                <w:color w:val="0000FF"/>
                <w:sz w:val="16"/>
              </w:rPr>
              <w:t>General</w:t>
            </w:r>
          </w:p>
        </w:tc>
        <w:tc>
          <w:tcPr>
            <w:tcW w:w="1118" w:type="dxa"/>
          </w:tcPr>
          <w:p>
            <w:pPr>
              <w:pStyle w:val="TableParagraph"/>
              <w:spacing w:line="194" w:lineRule="exact"/>
              <w:ind w:left="76" w:right="69"/>
              <w:jc w:val="center"/>
              <w:rPr>
                <w:sz w:val="16"/>
              </w:rPr>
            </w:pPr>
            <w:r>
              <w:rPr>
                <w:color w:val="0000FF"/>
                <w:sz w:val="16"/>
              </w:rPr>
              <w:t>Beneficiosa</w:t>
            </w:r>
          </w:p>
          <w:p>
            <w:pPr>
              <w:pStyle w:val="TableParagraph"/>
              <w:spacing w:line="175" w:lineRule="exact" w:before="1"/>
              <w:ind w:left="80" w:right="34"/>
              <w:jc w:val="center"/>
              <w:rPr>
                <w:sz w:val="16"/>
              </w:rPr>
            </w:pPr>
            <w:r>
              <w:rPr>
                <w:color w:val="0000FF"/>
                <w:sz w:val="16"/>
              </w:rPr>
              <w:t>(visual)</w:t>
            </w:r>
          </w:p>
        </w:tc>
        <w:tc>
          <w:tcPr>
            <w:tcW w:w="1106" w:type="dxa"/>
          </w:tcPr>
          <w:p>
            <w:pPr>
              <w:pStyle w:val="TableParagraph"/>
              <w:spacing w:before="97"/>
              <w:ind w:left="117"/>
              <w:rPr>
                <w:sz w:val="16"/>
              </w:rPr>
            </w:pPr>
            <w:r>
              <w:rPr>
                <w:color w:val="0000FF"/>
                <w:sz w:val="16"/>
              </w:rPr>
              <w:t>Riesgo medio</w:t>
            </w:r>
          </w:p>
        </w:tc>
        <w:tc>
          <w:tcPr>
            <w:tcW w:w="1111" w:type="dxa"/>
          </w:tcPr>
          <w:p>
            <w:pPr>
              <w:pStyle w:val="TableParagraph"/>
              <w:spacing w:before="97"/>
              <w:ind w:left="41" w:right="28"/>
              <w:jc w:val="center"/>
              <w:rPr>
                <w:b/>
                <w:sz w:val="16"/>
              </w:rPr>
            </w:pPr>
            <w:r>
              <w:rPr>
                <w:b/>
                <w:color w:val="0000FF"/>
                <w:sz w:val="16"/>
              </w:rPr>
              <w:t>Público</w:t>
            </w:r>
          </w:p>
        </w:tc>
        <w:tc>
          <w:tcPr>
            <w:tcW w:w="1110" w:type="dxa"/>
          </w:tcPr>
          <w:p>
            <w:pPr>
              <w:pStyle w:val="TableParagraph"/>
              <w:spacing w:before="97"/>
              <w:ind w:left="214"/>
              <w:rPr>
                <w:b/>
                <w:sz w:val="16"/>
              </w:rPr>
            </w:pPr>
            <w:r>
              <w:rPr>
                <w:b/>
                <w:color w:val="0000FF"/>
                <w:sz w:val="16"/>
              </w:rPr>
              <w:t>Razonable</w:t>
            </w:r>
          </w:p>
        </w:tc>
        <w:tc>
          <w:tcPr>
            <w:tcW w:w="1120" w:type="dxa"/>
          </w:tcPr>
          <w:p>
            <w:pPr>
              <w:pStyle w:val="TableParagraph"/>
              <w:spacing w:before="97"/>
              <w:ind w:left="520"/>
              <w:rPr>
                <w:sz w:val="16"/>
              </w:rPr>
            </w:pPr>
            <w:r>
              <w:rPr>
                <w:color w:val="0000FF"/>
                <w:w w:val="100"/>
                <w:sz w:val="16"/>
              </w:rPr>
              <w:t>2</w:t>
            </w:r>
          </w:p>
        </w:tc>
      </w:tr>
    </w:tbl>
    <w:p>
      <w:pPr>
        <w:pStyle w:val="BodyText"/>
        <w:spacing w:before="10"/>
        <w:rPr>
          <w:b/>
          <w:sz w:val="17"/>
        </w:rPr>
      </w:pPr>
    </w:p>
    <w:p>
      <w:pPr>
        <w:spacing w:before="0" w:after="3"/>
        <w:ind w:left="227" w:right="0" w:firstLine="0"/>
        <w:jc w:val="left"/>
        <w:rPr>
          <w:b/>
          <w:sz w:val="22"/>
        </w:rPr>
      </w:pPr>
      <w:r>
        <w:rPr>
          <w:b/>
          <w:sz w:val="22"/>
        </w:rPr>
        <w:t>E01 Accesos de uso público</w:t>
      </w:r>
    </w:p>
    <w:tbl>
      <w:tblPr>
        <w:tblW w:w="0" w:type="auto"/>
        <w:jc w:val="left"/>
        <w:tblInd w:w="11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78"/>
        <w:gridCol w:w="1156"/>
        <w:gridCol w:w="6254"/>
        <w:gridCol w:w="1209"/>
        <w:gridCol w:w="1115"/>
        <w:gridCol w:w="1111"/>
        <w:gridCol w:w="1112"/>
        <w:gridCol w:w="1109"/>
        <w:gridCol w:w="1121"/>
      </w:tblGrid>
      <w:tr>
        <w:trPr>
          <w:trHeight w:val="218" w:hRule="atLeast"/>
        </w:trPr>
        <w:tc>
          <w:tcPr>
            <w:tcW w:w="7688" w:type="dxa"/>
            <w:gridSpan w:val="3"/>
          </w:tcPr>
          <w:p>
            <w:pPr>
              <w:pStyle w:val="TableParagraph"/>
              <w:spacing w:line="198" w:lineRule="exact"/>
              <w:ind w:left="107"/>
              <w:rPr>
                <w:b/>
                <w:sz w:val="18"/>
              </w:rPr>
            </w:pPr>
            <w:r>
              <w:rPr>
                <w:b/>
                <w:sz w:val="18"/>
              </w:rPr>
              <w:t>Identificación: </w:t>
            </w:r>
            <w:r>
              <w:rPr>
                <w:b/>
                <w:color w:val="0000FF"/>
                <w:sz w:val="18"/>
              </w:rPr>
              <w:t>Acceso principal</w:t>
            </w:r>
          </w:p>
        </w:tc>
        <w:tc>
          <w:tcPr>
            <w:tcW w:w="5656" w:type="dxa"/>
            <w:gridSpan w:val="5"/>
          </w:tcPr>
          <w:p>
            <w:pPr>
              <w:pStyle w:val="TableParagraph"/>
              <w:spacing w:line="198" w:lineRule="exact"/>
              <w:ind w:left="2196" w:right="2190"/>
              <w:jc w:val="center"/>
              <w:rPr>
                <w:b/>
                <w:sz w:val="18"/>
              </w:rPr>
            </w:pPr>
            <w:r>
              <w:rPr>
                <w:b/>
                <w:sz w:val="18"/>
              </w:rPr>
              <w:t>Factores básicos</w:t>
            </w:r>
          </w:p>
        </w:tc>
        <w:tc>
          <w:tcPr>
            <w:tcW w:w="1121" w:type="dxa"/>
            <w:vMerge w:val="restart"/>
          </w:tcPr>
          <w:p>
            <w:pPr>
              <w:pStyle w:val="TableParagraph"/>
              <w:spacing w:before="114"/>
              <w:ind w:left="181" w:right="152" w:firstLine="28"/>
              <w:rPr>
                <w:b/>
                <w:sz w:val="16"/>
              </w:rPr>
            </w:pPr>
            <w:r>
              <w:rPr>
                <w:b/>
                <w:sz w:val="16"/>
              </w:rPr>
              <w:t>ORDEN DE PRIORIDAD</w:t>
            </w:r>
          </w:p>
        </w:tc>
      </w:tr>
      <w:tr>
        <w:trPr>
          <w:trHeight w:val="390" w:hRule="atLeast"/>
        </w:trPr>
        <w:tc>
          <w:tcPr>
            <w:tcW w:w="1434" w:type="dxa"/>
            <w:gridSpan w:val="2"/>
          </w:tcPr>
          <w:p>
            <w:pPr>
              <w:pStyle w:val="TableParagraph"/>
              <w:rPr>
                <w:rFonts w:ascii="Times New Roman"/>
                <w:sz w:val="16"/>
              </w:rPr>
            </w:pPr>
          </w:p>
        </w:tc>
        <w:tc>
          <w:tcPr>
            <w:tcW w:w="6254" w:type="dxa"/>
          </w:tcPr>
          <w:p>
            <w:pPr>
              <w:pStyle w:val="TableParagraph"/>
              <w:spacing w:before="85"/>
              <w:ind w:left="126"/>
              <w:rPr>
                <w:b/>
                <w:sz w:val="18"/>
              </w:rPr>
            </w:pPr>
            <w:r>
              <w:rPr>
                <w:b/>
                <w:sz w:val="18"/>
              </w:rPr>
              <w:t>Actuaciones</w:t>
            </w:r>
          </w:p>
        </w:tc>
        <w:tc>
          <w:tcPr>
            <w:tcW w:w="1209" w:type="dxa"/>
          </w:tcPr>
          <w:p>
            <w:pPr>
              <w:pStyle w:val="TableParagraph"/>
              <w:spacing w:line="195" w:lineRule="exact" w:before="1"/>
              <w:ind w:left="182" w:right="167"/>
              <w:jc w:val="center"/>
              <w:rPr>
                <w:b/>
                <w:sz w:val="16"/>
              </w:rPr>
            </w:pPr>
            <w:r>
              <w:rPr>
                <w:b/>
                <w:sz w:val="16"/>
              </w:rPr>
              <w:t>Usuario</w:t>
            </w:r>
          </w:p>
          <w:p>
            <w:pPr>
              <w:pStyle w:val="TableParagraph"/>
              <w:spacing w:line="175" w:lineRule="exact"/>
              <w:ind w:left="184" w:right="167"/>
              <w:jc w:val="center"/>
              <w:rPr>
                <w:b/>
                <w:sz w:val="16"/>
              </w:rPr>
            </w:pPr>
            <w:r>
              <w:rPr>
                <w:b/>
                <w:sz w:val="16"/>
              </w:rPr>
              <w:t>destinatario</w:t>
            </w:r>
          </w:p>
        </w:tc>
        <w:tc>
          <w:tcPr>
            <w:tcW w:w="1115" w:type="dxa"/>
          </w:tcPr>
          <w:p>
            <w:pPr>
              <w:pStyle w:val="TableParagraph"/>
              <w:spacing w:line="195" w:lineRule="exact" w:before="1"/>
              <w:ind w:left="152"/>
              <w:rPr>
                <w:b/>
                <w:sz w:val="16"/>
              </w:rPr>
            </w:pPr>
            <w:r>
              <w:rPr>
                <w:b/>
                <w:sz w:val="16"/>
              </w:rPr>
              <w:t>Continuidad</w:t>
            </w:r>
          </w:p>
          <w:p>
            <w:pPr>
              <w:pStyle w:val="TableParagraph"/>
              <w:spacing w:line="175" w:lineRule="exact"/>
              <w:ind w:left="133"/>
              <w:rPr>
                <w:b/>
                <w:sz w:val="16"/>
              </w:rPr>
            </w:pPr>
            <w:r>
              <w:rPr>
                <w:b/>
                <w:sz w:val="16"/>
              </w:rPr>
              <w:t>accesibilidad</w:t>
            </w:r>
          </w:p>
        </w:tc>
        <w:tc>
          <w:tcPr>
            <w:tcW w:w="1111" w:type="dxa"/>
          </w:tcPr>
          <w:p>
            <w:pPr>
              <w:pStyle w:val="TableParagraph"/>
              <w:spacing w:line="195" w:lineRule="exact" w:before="1"/>
              <w:ind w:left="124"/>
              <w:rPr>
                <w:b/>
                <w:sz w:val="16"/>
              </w:rPr>
            </w:pPr>
            <w:r>
              <w:rPr>
                <w:b/>
                <w:sz w:val="16"/>
              </w:rPr>
              <w:t>Seguridad de</w:t>
            </w:r>
          </w:p>
          <w:p>
            <w:pPr>
              <w:pStyle w:val="TableParagraph"/>
              <w:spacing w:line="175" w:lineRule="exact"/>
              <w:ind w:left="218"/>
              <w:rPr>
                <w:b/>
                <w:sz w:val="16"/>
              </w:rPr>
            </w:pPr>
            <w:r>
              <w:rPr>
                <w:b/>
                <w:sz w:val="16"/>
              </w:rPr>
              <w:t>utilización</w:t>
            </w:r>
          </w:p>
        </w:tc>
        <w:tc>
          <w:tcPr>
            <w:tcW w:w="1112" w:type="dxa"/>
          </w:tcPr>
          <w:p>
            <w:pPr>
              <w:pStyle w:val="TableParagraph"/>
              <w:spacing w:line="195" w:lineRule="exact" w:before="1"/>
              <w:ind w:left="309"/>
              <w:rPr>
                <w:b/>
                <w:sz w:val="16"/>
              </w:rPr>
            </w:pPr>
            <w:r>
              <w:rPr>
                <w:b/>
                <w:sz w:val="16"/>
              </w:rPr>
              <w:t>Uso del</w:t>
            </w:r>
          </w:p>
          <w:p>
            <w:pPr>
              <w:pStyle w:val="TableParagraph"/>
              <w:spacing w:line="175" w:lineRule="exact"/>
              <w:ind w:left="307"/>
              <w:rPr>
                <w:b/>
                <w:sz w:val="16"/>
              </w:rPr>
            </w:pPr>
            <w:r>
              <w:rPr>
                <w:b/>
                <w:sz w:val="16"/>
              </w:rPr>
              <w:t>espacio</w:t>
            </w:r>
          </w:p>
        </w:tc>
        <w:tc>
          <w:tcPr>
            <w:tcW w:w="1109" w:type="dxa"/>
          </w:tcPr>
          <w:p>
            <w:pPr>
              <w:pStyle w:val="TableParagraph"/>
              <w:spacing w:line="195" w:lineRule="exact" w:before="1"/>
              <w:ind w:left="166" w:right="161"/>
              <w:jc w:val="center"/>
              <w:rPr>
                <w:b/>
                <w:sz w:val="16"/>
              </w:rPr>
            </w:pPr>
            <w:r>
              <w:rPr>
                <w:b/>
                <w:sz w:val="16"/>
              </w:rPr>
              <w:t>Coste</w:t>
            </w:r>
          </w:p>
          <w:p>
            <w:pPr>
              <w:pStyle w:val="TableParagraph"/>
              <w:spacing w:line="175" w:lineRule="exact"/>
              <w:ind w:left="169" w:right="161"/>
              <w:jc w:val="center"/>
              <w:rPr>
                <w:b/>
                <w:sz w:val="16"/>
              </w:rPr>
            </w:pPr>
            <w:r>
              <w:rPr>
                <w:b/>
                <w:sz w:val="16"/>
              </w:rPr>
              <w:t>económico</w:t>
            </w:r>
          </w:p>
        </w:tc>
        <w:tc>
          <w:tcPr>
            <w:tcW w:w="1121" w:type="dxa"/>
            <w:vMerge/>
            <w:tcBorders>
              <w:top w:val="nil"/>
            </w:tcBorders>
          </w:tcPr>
          <w:p>
            <w:pPr>
              <w:rPr>
                <w:sz w:val="2"/>
                <w:szCs w:val="2"/>
              </w:rPr>
            </w:pPr>
          </w:p>
        </w:tc>
      </w:tr>
      <w:tr>
        <w:trPr>
          <w:trHeight w:val="441" w:hRule="atLeast"/>
        </w:trPr>
        <w:tc>
          <w:tcPr>
            <w:tcW w:w="1434" w:type="dxa"/>
            <w:gridSpan w:val="2"/>
          </w:tcPr>
          <w:p>
            <w:pPr>
              <w:pStyle w:val="TableParagraph"/>
              <w:numPr>
                <w:ilvl w:val="0"/>
                <w:numId w:val="171"/>
              </w:numPr>
              <w:tabs>
                <w:tab w:pos="394" w:val="left" w:leader="none"/>
              </w:tabs>
              <w:spacing w:line="240" w:lineRule="auto" w:before="1" w:after="0"/>
              <w:ind w:left="393" w:right="0" w:hanging="286"/>
              <w:jc w:val="left"/>
              <w:rPr>
                <w:sz w:val="18"/>
              </w:rPr>
            </w:pPr>
            <w:r>
              <w:rPr>
                <w:sz w:val="18"/>
              </w:rPr>
              <w:t>Pavimento</w:t>
            </w:r>
          </w:p>
        </w:tc>
        <w:tc>
          <w:tcPr>
            <w:tcW w:w="6254" w:type="dxa"/>
          </w:tcPr>
          <w:p>
            <w:pPr>
              <w:pStyle w:val="TableParagraph"/>
              <w:spacing w:line="219" w:lineRule="exact" w:before="1"/>
              <w:ind w:left="126"/>
              <w:rPr>
                <w:sz w:val="18"/>
              </w:rPr>
            </w:pPr>
            <w:r>
              <w:rPr>
                <w:color w:val="0000FF"/>
                <w:sz w:val="18"/>
              </w:rPr>
              <w:t>Recolocar la rejilla previa a la puerta de entrada para que no quede un resalto</w:t>
            </w:r>
          </w:p>
          <w:p>
            <w:pPr>
              <w:pStyle w:val="TableParagraph"/>
              <w:spacing w:line="201" w:lineRule="exact"/>
              <w:ind w:left="126"/>
              <w:rPr>
                <w:sz w:val="18"/>
              </w:rPr>
            </w:pPr>
            <w:r>
              <w:rPr>
                <w:color w:val="0000FF"/>
                <w:sz w:val="18"/>
              </w:rPr>
              <w:t>superior a 4 mm en su encuentro con el pavimento.</w:t>
            </w:r>
          </w:p>
        </w:tc>
        <w:tc>
          <w:tcPr>
            <w:tcW w:w="1209" w:type="dxa"/>
          </w:tcPr>
          <w:p>
            <w:pPr>
              <w:pStyle w:val="TableParagraph"/>
              <w:spacing w:before="121"/>
              <w:ind w:left="181" w:right="167"/>
              <w:jc w:val="center"/>
              <w:rPr>
                <w:sz w:val="16"/>
              </w:rPr>
            </w:pPr>
            <w:r>
              <w:rPr>
                <w:color w:val="0000FF"/>
                <w:sz w:val="16"/>
              </w:rPr>
              <w:t>General</w:t>
            </w:r>
          </w:p>
        </w:tc>
        <w:tc>
          <w:tcPr>
            <w:tcW w:w="1115" w:type="dxa"/>
          </w:tcPr>
          <w:p>
            <w:pPr>
              <w:pStyle w:val="TableParagraph"/>
              <w:spacing w:before="25"/>
              <w:ind w:left="185" w:right="115" w:firstLine="2"/>
              <w:rPr>
                <w:sz w:val="16"/>
              </w:rPr>
            </w:pPr>
            <w:r>
              <w:rPr>
                <w:color w:val="0000FF"/>
                <w:sz w:val="16"/>
              </w:rPr>
              <w:t>Beneficiosa (en general)</w:t>
            </w:r>
          </w:p>
        </w:tc>
        <w:tc>
          <w:tcPr>
            <w:tcW w:w="1111" w:type="dxa"/>
          </w:tcPr>
          <w:p>
            <w:pPr>
              <w:pStyle w:val="TableParagraph"/>
              <w:spacing w:before="121"/>
              <w:ind w:left="122"/>
              <w:rPr>
                <w:sz w:val="16"/>
              </w:rPr>
            </w:pPr>
            <w:r>
              <w:rPr>
                <w:color w:val="0000FF"/>
                <w:sz w:val="16"/>
              </w:rPr>
              <w:t>Riesgo medio</w:t>
            </w:r>
          </w:p>
        </w:tc>
        <w:tc>
          <w:tcPr>
            <w:tcW w:w="1112" w:type="dxa"/>
          </w:tcPr>
          <w:p>
            <w:pPr>
              <w:pStyle w:val="TableParagraph"/>
              <w:spacing w:before="121"/>
              <w:ind w:left="288" w:right="273"/>
              <w:jc w:val="center"/>
              <w:rPr>
                <w:b/>
                <w:sz w:val="16"/>
              </w:rPr>
            </w:pPr>
            <w:r>
              <w:rPr>
                <w:b/>
                <w:color w:val="0000FF"/>
                <w:sz w:val="16"/>
              </w:rPr>
              <w:t>Público</w:t>
            </w:r>
          </w:p>
        </w:tc>
        <w:tc>
          <w:tcPr>
            <w:tcW w:w="1109" w:type="dxa"/>
          </w:tcPr>
          <w:p>
            <w:pPr>
              <w:pStyle w:val="TableParagraph"/>
              <w:spacing w:before="121"/>
              <w:ind w:left="208"/>
              <w:rPr>
                <w:b/>
                <w:sz w:val="16"/>
              </w:rPr>
            </w:pPr>
            <w:r>
              <w:rPr>
                <w:b/>
                <w:color w:val="0000FF"/>
                <w:sz w:val="16"/>
              </w:rPr>
              <w:t>Razonable</w:t>
            </w:r>
          </w:p>
        </w:tc>
        <w:tc>
          <w:tcPr>
            <w:tcW w:w="1121" w:type="dxa"/>
          </w:tcPr>
          <w:p>
            <w:pPr>
              <w:pStyle w:val="TableParagraph"/>
              <w:spacing w:before="121"/>
              <w:ind w:left="520"/>
              <w:rPr>
                <w:sz w:val="16"/>
              </w:rPr>
            </w:pPr>
            <w:r>
              <w:rPr>
                <w:color w:val="0000FF"/>
                <w:w w:val="100"/>
                <w:sz w:val="16"/>
              </w:rPr>
              <w:t>2</w:t>
            </w:r>
          </w:p>
        </w:tc>
      </w:tr>
      <w:tr>
        <w:trPr>
          <w:trHeight w:val="390" w:hRule="atLeast"/>
        </w:trPr>
        <w:tc>
          <w:tcPr>
            <w:tcW w:w="1434" w:type="dxa"/>
            <w:gridSpan w:val="2"/>
          </w:tcPr>
          <w:p>
            <w:pPr>
              <w:pStyle w:val="TableParagraph"/>
              <w:numPr>
                <w:ilvl w:val="0"/>
                <w:numId w:val="172"/>
              </w:numPr>
              <w:tabs>
                <w:tab w:pos="394" w:val="left" w:leader="none"/>
              </w:tabs>
              <w:spacing w:line="219" w:lineRule="exact" w:before="0" w:after="0"/>
              <w:ind w:left="393" w:right="0" w:hanging="286"/>
              <w:jc w:val="left"/>
              <w:rPr>
                <w:sz w:val="18"/>
              </w:rPr>
            </w:pPr>
            <w:r>
              <w:rPr>
                <w:sz w:val="18"/>
              </w:rPr>
              <w:t>Mecanismos</w:t>
            </w:r>
          </w:p>
        </w:tc>
        <w:tc>
          <w:tcPr>
            <w:tcW w:w="6254" w:type="dxa"/>
          </w:tcPr>
          <w:p>
            <w:pPr>
              <w:pStyle w:val="TableParagraph"/>
              <w:spacing w:line="219" w:lineRule="exact"/>
              <w:ind w:left="126"/>
              <w:rPr>
                <w:sz w:val="18"/>
              </w:rPr>
            </w:pPr>
            <w:r>
              <w:rPr>
                <w:color w:val="0000FF"/>
                <w:sz w:val="18"/>
              </w:rPr>
              <w:t>Desplazar el timbre al menos a 0,35 m del rincón.</w:t>
            </w:r>
          </w:p>
        </w:tc>
        <w:tc>
          <w:tcPr>
            <w:tcW w:w="1209" w:type="dxa"/>
          </w:tcPr>
          <w:p>
            <w:pPr>
              <w:pStyle w:val="TableParagraph"/>
              <w:spacing w:before="97"/>
              <w:ind w:left="181" w:right="167"/>
              <w:jc w:val="center"/>
              <w:rPr>
                <w:sz w:val="16"/>
              </w:rPr>
            </w:pPr>
            <w:r>
              <w:rPr>
                <w:color w:val="0000FF"/>
                <w:sz w:val="16"/>
              </w:rPr>
              <w:t>General</w:t>
            </w:r>
          </w:p>
        </w:tc>
        <w:tc>
          <w:tcPr>
            <w:tcW w:w="1115" w:type="dxa"/>
          </w:tcPr>
          <w:p>
            <w:pPr>
              <w:pStyle w:val="TableParagraph"/>
              <w:spacing w:line="194" w:lineRule="exact"/>
              <w:ind w:left="76" w:right="63"/>
              <w:jc w:val="center"/>
              <w:rPr>
                <w:sz w:val="16"/>
              </w:rPr>
            </w:pPr>
            <w:r>
              <w:rPr>
                <w:color w:val="0000FF"/>
                <w:sz w:val="16"/>
              </w:rPr>
              <w:t>Beneficiosa</w:t>
            </w:r>
          </w:p>
          <w:p>
            <w:pPr>
              <w:pStyle w:val="TableParagraph"/>
              <w:spacing w:line="177" w:lineRule="exact"/>
              <w:ind w:left="76" w:right="25"/>
              <w:jc w:val="center"/>
              <w:rPr>
                <w:sz w:val="16"/>
              </w:rPr>
            </w:pPr>
            <w:r>
              <w:rPr>
                <w:color w:val="0000FF"/>
                <w:sz w:val="16"/>
              </w:rPr>
              <w:t>(u.s.r.)</w:t>
            </w:r>
          </w:p>
        </w:tc>
        <w:tc>
          <w:tcPr>
            <w:tcW w:w="1111" w:type="dxa"/>
          </w:tcPr>
          <w:p>
            <w:pPr>
              <w:pStyle w:val="TableParagraph"/>
              <w:spacing w:before="97"/>
              <w:ind w:left="122"/>
              <w:rPr>
                <w:sz w:val="16"/>
              </w:rPr>
            </w:pPr>
            <w:r>
              <w:rPr>
                <w:color w:val="0000FF"/>
                <w:sz w:val="16"/>
              </w:rPr>
              <w:t>Riesgo medio</w:t>
            </w:r>
          </w:p>
        </w:tc>
        <w:tc>
          <w:tcPr>
            <w:tcW w:w="1112" w:type="dxa"/>
          </w:tcPr>
          <w:p>
            <w:pPr>
              <w:pStyle w:val="TableParagraph"/>
              <w:spacing w:before="97"/>
              <w:ind w:left="288" w:right="273"/>
              <w:jc w:val="center"/>
              <w:rPr>
                <w:b/>
                <w:sz w:val="16"/>
              </w:rPr>
            </w:pPr>
            <w:r>
              <w:rPr>
                <w:b/>
                <w:color w:val="0000FF"/>
                <w:sz w:val="16"/>
              </w:rPr>
              <w:t>Público</w:t>
            </w:r>
          </w:p>
        </w:tc>
        <w:tc>
          <w:tcPr>
            <w:tcW w:w="1109" w:type="dxa"/>
          </w:tcPr>
          <w:p>
            <w:pPr>
              <w:pStyle w:val="TableParagraph"/>
              <w:spacing w:before="97"/>
              <w:ind w:left="208"/>
              <w:rPr>
                <w:b/>
                <w:sz w:val="16"/>
              </w:rPr>
            </w:pPr>
            <w:r>
              <w:rPr>
                <w:b/>
                <w:color w:val="0000FF"/>
                <w:sz w:val="16"/>
              </w:rPr>
              <w:t>Razonable</w:t>
            </w:r>
          </w:p>
        </w:tc>
        <w:tc>
          <w:tcPr>
            <w:tcW w:w="1121" w:type="dxa"/>
          </w:tcPr>
          <w:p>
            <w:pPr>
              <w:pStyle w:val="TableParagraph"/>
              <w:spacing w:before="97"/>
              <w:ind w:left="520"/>
              <w:rPr>
                <w:sz w:val="16"/>
              </w:rPr>
            </w:pPr>
            <w:r>
              <w:rPr>
                <w:color w:val="0000FF"/>
                <w:w w:val="100"/>
                <w:sz w:val="16"/>
              </w:rPr>
              <w:t>2</w:t>
            </w:r>
          </w:p>
        </w:tc>
      </w:tr>
      <w:tr>
        <w:trPr>
          <w:trHeight w:val="390" w:hRule="atLeast"/>
        </w:trPr>
        <w:tc>
          <w:tcPr>
            <w:tcW w:w="1434" w:type="dxa"/>
            <w:gridSpan w:val="2"/>
          </w:tcPr>
          <w:p>
            <w:pPr>
              <w:pStyle w:val="TableParagraph"/>
              <w:numPr>
                <w:ilvl w:val="0"/>
                <w:numId w:val="173"/>
              </w:numPr>
              <w:tabs>
                <w:tab w:pos="394" w:val="left" w:leader="none"/>
              </w:tabs>
              <w:spacing w:line="219" w:lineRule="exact" w:before="0" w:after="0"/>
              <w:ind w:left="393" w:right="0" w:hanging="286"/>
              <w:jc w:val="left"/>
              <w:rPr>
                <w:sz w:val="18"/>
              </w:rPr>
            </w:pPr>
            <w:r>
              <w:rPr>
                <w:sz w:val="18"/>
              </w:rPr>
              <w:t>Señalización</w:t>
            </w:r>
          </w:p>
        </w:tc>
        <w:tc>
          <w:tcPr>
            <w:tcW w:w="6254" w:type="dxa"/>
          </w:tcPr>
          <w:p>
            <w:pPr>
              <w:pStyle w:val="TableParagraph"/>
              <w:spacing w:line="219" w:lineRule="exact"/>
              <w:ind w:left="126"/>
              <w:rPr>
                <w:sz w:val="18"/>
              </w:rPr>
            </w:pPr>
            <w:r>
              <w:rPr>
                <w:color w:val="0000FF"/>
                <w:sz w:val="18"/>
              </w:rPr>
              <w:t>Colocar bandas señalizadoras hasta punto de atención accesible.</w:t>
            </w:r>
          </w:p>
        </w:tc>
        <w:tc>
          <w:tcPr>
            <w:tcW w:w="1209" w:type="dxa"/>
          </w:tcPr>
          <w:p>
            <w:pPr>
              <w:pStyle w:val="TableParagraph"/>
              <w:spacing w:before="94"/>
              <w:ind w:left="181" w:right="167"/>
              <w:jc w:val="center"/>
              <w:rPr>
                <w:sz w:val="16"/>
              </w:rPr>
            </w:pPr>
            <w:r>
              <w:rPr>
                <w:color w:val="0000FF"/>
                <w:sz w:val="16"/>
              </w:rPr>
              <w:t>General</w:t>
            </w:r>
          </w:p>
        </w:tc>
        <w:tc>
          <w:tcPr>
            <w:tcW w:w="1115" w:type="dxa"/>
          </w:tcPr>
          <w:p>
            <w:pPr>
              <w:pStyle w:val="TableParagraph"/>
              <w:spacing w:line="194" w:lineRule="exact"/>
              <w:ind w:left="76" w:right="63"/>
              <w:jc w:val="center"/>
              <w:rPr>
                <w:sz w:val="16"/>
              </w:rPr>
            </w:pPr>
            <w:r>
              <w:rPr>
                <w:color w:val="0000FF"/>
                <w:sz w:val="16"/>
              </w:rPr>
              <w:t>Beneficiosa</w:t>
            </w:r>
          </w:p>
          <w:p>
            <w:pPr>
              <w:pStyle w:val="TableParagraph"/>
              <w:spacing w:line="177" w:lineRule="exact"/>
              <w:ind w:left="76" w:right="29"/>
              <w:jc w:val="center"/>
              <w:rPr>
                <w:sz w:val="16"/>
              </w:rPr>
            </w:pPr>
            <w:r>
              <w:rPr>
                <w:color w:val="0000FF"/>
                <w:sz w:val="16"/>
              </w:rPr>
              <w:t>(visual)</w:t>
            </w:r>
          </w:p>
        </w:tc>
        <w:tc>
          <w:tcPr>
            <w:tcW w:w="1111" w:type="dxa"/>
          </w:tcPr>
          <w:p>
            <w:pPr>
              <w:pStyle w:val="TableParagraph"/>
              <w:spacing w:before="94"/>
              <w:ind w:left="122"/>
              <w:rPr>
                <w:sz w:val="16"/>
              </w:rPr>
            </w:pPr>
            <w:r>
              <w:rPr>
                <w:color w:val="0000FF"/>
                <w:sz w:val="16"/>
              </w:rPr>
              <w:t>Riesgo medio</w:t>
            </w:r>
          </w:p>
        </w:tc>
        <w:tc>
          <w:tcPr>
            <w:tcW w:w="1112" w:type="dxa"/>
          </w:tcPr>
          <w:p>
            <w:pPr>
              <w:pStyle w:val="TableParagraph"/>
              <w:spacing w:before="94"/>
              <w:ind w:left="288" w:right="273"/>
              <w:jc w:val="center"/>
              <w:rPr>
                <w:b/>
                <w:sz w:val="16"/>
              </w:rPr>
            </w:pPr>
            <w:r>
              <w:rPr>
                <w:b/>
                <w:color w:val="0000FF"/>
                <w:sz w:val="16"/>
              </w:rPr>
              <w:t>Público</w:t>
            </w:r>
          </w:p>
        </w:tc>
        <w:tc>
          <w:tcPr>
            <w:tcW w:w="1109" w:type="dxa"/>
          </w:tcPr>
          <w:p>
            <w:pPr>
              <w:pStyle w:val="TableParagraph"/>
              <w:spacing w:before="94"/>
              <w:ind w:left="208"/>
              <w:rPr>
                <w:b/>
                <w:sz w:val="16"/>
              </w:rPr>
            </w:pPr>
            <w:r>
              <w:rPr>
                <w:b/>
                <w:color w:val="0000FF"/>
                <w:sz w:val="16"/>
              </w:rPr>
              <w:t>Razonable</w:t>
            </w:r>
          </w:p>
        </w:tc>
        <w:tc>
          <w:tcPr>
            <w:tcW w:w="1121" w:type="dxa"/>
          </w:tcPr>
          <w:p>
            <w:pPr>
              <w:pStyle w:val="TableParagraph"/>
              <w:spacing w:before="94"/>
              <w:ind w:left="520"/>
              <w:rPr>
                <w:sz w:val="16"/>
              </w:rPr>
            </w:pPr>
            <w:r>
              <w:rPr>
                <w:color w:val="0000FF"/>
                <w:w w:val="100"/>
                <w:sz w:val="16"/>
              </w:rPr>
              <w:t>2</w:t>
            </w:r>
          </w:p>
        </w:tc>
      </w:tr>
      <w:tr>
        <w:trPr>
          <w:trHeight w:val="657" w:hRule="atLeast"/>
        </w:trPr>
        <w:tc>
          <w:tcPr>
            <w:tcW w:w="1434" w:type="dxa"/>
            <w:gridSpan w:val="2"/>
          </w:tcPr>
          <w:p>
            <w:pPr>
              <w:pStyle w:val="TableParagraph"/>
              <w:numPr>
                <w:ilvl w:val="0"/>
                <w:numId w:val="174"/>
              </w:numPr>
              <w:tabs>
                <w:tab w:pos="394" w:val="left" w:leader="none"/>
              </w:tabs>
              <w:spacing w:line="219" w:lineRule="exact" w:before="0" w:after="0"/>
              <w:ind w:left="393" w:right="0" w:hanging="286"/>
              <w:jc w:val="left"/>
              <w:rPr>
                <w:sz w:val="18"/>
              </w:rPr>
            </w:pPr>
            <w:r>
              <w:rPr>
                <w:sz w:val="18"/>
              </w:rPr>
              <w:t>Información</w:t>
            </w:r>
          </w:p>
        </w:tc>
        <w:tc>
          <w:tcPr>
            <w:tcW w:w="6254" w:type="dxa"/>
          </w:tcPr>
          <w:p>
            <w:pPr>
              <w:pStyle w:val="TableParagraph"/>
              <w:ind w:left="126"/>
              <w:rPr>
                <w:sz w:val="18"/>
              </w:rPr>
            </w:pPr>
            <w:r>
              <w:rPr>
                <w:color w:val="0000FF"/>
                <w:sz w:val="18"/>
              </w:rPr>
              <w:t>Colocar información sobre la ubicación de los elementos de accesibilidad de uso público y un directorio actualizado de los recintos de uso público existentes en el</w:t>
            </w:r>
          </w:p>
          <w:p>
            <w:pPr>
              <w:pStyle w:val="TableParagraph"/>
              <w:spacing w:line="199" w:lineRule="exact" w:before="2"/>
              <w:ind w:left="126"/>
              <w:rPr>
                <w:sz w:val="18"/>
              </w:rPr>
            </w:pPr>
            <w:r>
              <w:rPr>
                <w:color w:val="0000FF"/>
                <w:sz w:val="18"/>
              </w:rPr>
              <w:t>edificio.</w:t>
            </w:r>
          </w:p>
        </w:tc>
        <w:tc>
          <w:tcPr>
            <w:tcW w:w="1209" w:type="dxa"/>
          </w:tcPr>
          <w:p>
            <w:pPr>
              <w:pStyle w:val="TableParagraph"/>
              <w:spacing w:before="9"/>
              <w:rPr>
                <w:b/>
                <w:sz w:val="18"/>
              </w:rPr>
            </w:pPr>
          </w:p>
          <w:p>
            <w:pPr>
              <w:pStyle w:val="TableParagraph"/>
              <w:ind w:left="181" w:right="167"/>
              <w:jc w:val="center"/>
              <w:rPr>
                <w:sz w:val="16"/>
              </w:rPr>
            </w:pPr>
            <w:r>
              <w:rPr>
                <w:color w:val="0000FF"/>
                <w:sz w:val="16"/>
              </w:rPr>
              <w:t>General</w:t>
            </w:r>
          </w:p>
        </w:tc>
        <w:tc>
          <w:tcPr>
            <w:tcW w:w="1115" w:type="dxa"/>
          </w:tcPr>
          <w:p>
            <w:pPr>
              <w:pStyle w:val="TableParagraph"/>
              <w:spacing w:before="34"/>
              <w:ind w:left="351" w:right="154" w:hanging="164"/>
              <w:rPr>
                <w:sz w:val="16"/>
              </w:rPr>
            </w:pPr>
            <w:r>
              <w:rPr>
                <w:color w:val="0000FF"/>
                <w:sz w:val="16"/>
              </w:rPr>
              <w:t>Beneficiosa (u.s.r.+</w:t>
            </w:r>
          </w:p>
          <w:p>
            <w:pPr>
              <w:pStyle w:val="TableParagraph"/>
              <w:spacing w:before="1"/>
              <w:ind w:left="209"/>
              <w:rPr>
                <w:sz w:val="16"/>
              </w:rPr>
            </w:pPr>
            <w:r>
              <w:rPr>
                <w:color w:val="0000FF"/>
                <w:sz w:val="16"/>
              </w:rPr>
              <w:t>en general)</w:t>
            </w:r>
          </w:p>
        </w:tc>
        <w:tc>
          <w:tcPr>
            <w:tcW w:w="1111" w:type="dxa"/>
          </w:tcPr>
          <w:p>
            <w:pPr>
              <w:pStyle w:val="TableParagraph"/>
              <w:spacing w:before="9"/>
              <w:rPr>
                <w:b/>
                <w:sz w:val="18"/>
              </w:rPr>
            </w:pPr>
          </w:p>
          <w:p>
            <w:pPr>
              <w:pStyle w:val="TableParagraph"/>
              <w:ind w:left="122"/>
              <w:rPr>
                <w:sz w:val="16"/>
              </w:rPr>
            </w:pPr>
            <w:r>
              <w:rPr>
                <w:color w:val="0000FF"/>
                <w:sz w:val="16"/>
              </w:rPr>
              <w:t>Riesgo medio</w:t>
            </w:r>
          </w:p>
        </w:tc>
        <w:tc>
          <w:tcPr>
            <w:tcW w:w="1112" w:type="dxa"/>
          </w:tcPr>
          <w:p>
            <w:pPr>
              <w:pStyle w:val="TableParagraph"/>
              <w:spacing w:before="9"/>
              <w:rPr>
                <w:b/>
                <w:sz w:val="18"/>
              </w:rPr>
            </w:pPr>
          </w:p>
          <w:p>
            <w:pPr>
              <w:pStyle w:val="TableParagraph"/>
              <w:ind w:left="288" w:right="273"/>
              <w:jc w:val="center"/>
              <w:rPr>
                <w:b/>
                <w:sz w:val="16"/>
              </w:rPr>
            </w:pPr>
            <w:r>
              <w:rPr>
                <w:b/>
                <w:color w:val="0000FF"/>
                <w:sz w:val="16"/>
              </w:rPr>
              <w:t>Público</w:t>
            </w:r>
          </w:p>
        </w:tc>
        <w:tc>
          <w:tcPr>
            <w:tcW w:w="1109" w:type="dxa"/>
          </w:tcPr>
          <w:p>
            <w:pPr>
              <w:pStyle w:val="TableParagraph"/>
              <w:spacing w:before="9"/>
              <w:rPr>
                <w:b/>
                <w:sz w:val="18"/>
              </w:rPr>
            </w:pPr>
          </w:p>
          <w:p>
            <w:pPr>
              <w:pStyle w:val="TableParagraph"/>
              <w:ind w:left="208"/>
              <w:rPr>
                <w:b/>
                <w:sz w:val="16"/>
              </w:rPr>
            </w:pPr>
            <w:r>
              <w:rPr>
                <w:b/>
                <w:color w:val="0000FF"/>
                <w:sz w:val="16"/>
              </w:rPr>
              <w:t>Razonable</w:t>
            </w:r>
          </w:p>
        </w:tc>
        <w:tc>
          <w:tcPr>
            <w:tcW w:w="1121" w:type="dxa"/>
          </w:tcPr>
          <w:p>
            <w:pPr>
              <w:pStyle w:val="TableParagraph"/>
              <w:spacing w:before="9"/>
              <w:rPr>
                <w:b/>
                <w:sz w:val="18"/>
              </w:rPr>
            </w:pPr>
          </w:p>
          <w:p>
            <w:pPr>
              <w:pStyle w:val="TableParagraph"/>
              <w:ind w:left="520"/>
              <w:rPr>
                <w:sz w:val="16"/>
              </w:rPr>
            </w:pPr>
            <w:r>
              <w:rPr>
                <w:color w:val="0000FF"/>
                <w:w w:val="100"/>
                <w:sz w:val="16"/>
              </w:rPr>
              <w:t>2</w:t>
            </w:r>
          </w:p>
        </w:tc>
      </w:tr>
      <w:tr>
        <w:trPr>
          <w:trHeight w:val="390" w:hRule="atLeast"/>
        </w:trPr>
        <w:tc>
          <w:tcPr>
            <w:tcW w:w="1434" w:type="dxa"/>
            <w:gridSpan w:val="2"/>
          </w:tcPr>
          <w:p>
            <w:pPr>
              <w:pStyle w:val="TableParagraph"/>
              <w:numPr>
                <w:ilvl w:val="0"/>
                <w:numId w:val="175"/>
              </w:numPr>
              <w:tabs>
                <w:tab w:pos="394" w:val="left" w:leader="none"/>
              </w:tabs>
              <w:spacing w:line="240" w:lineRule="auto" w:before="1" w:after="0"/>
              <w:ind w:left="393" w:right="0" w:hanging="286"/>
              <w:jc w:val="left"/>
              <w:rPr>
                <w:sz w:val="18"/>
              </w:rPr>
            </w:pPr>
            <w:r>
              <w:rPr>
                <w:sz w:val="18"/>
              </w:rPr>
              <w:t>Iluminación</w:t>
            </w:r>
          </w:p>
        </w:tc>
        <w:tc>
          <w:tcPr>
            <w:tcW w:w="6254" w:type="dxa"/>
          </w:tcPr>
          <w:p>
            <w:pPr>
              <w:pStyle w:val="TableParagraph"/>
              <w:spacing w:before="1"/>
              <w:ind w:left="126"/>
              <w:rPr>
                <w:sz w:val="18"/>
              </w:rPr>
            </w:pPr>
            <w:r>
              <w:rPr>
                <w:color w:val="0000FF"/>
                <w:sz w:val="18"/>
              </w:rPr>
              <w:t>Aumentar la iluminancia interior a nivel del suelo a 100 lux.</w:t>
            </w:r>
          </w:p>
        </w:tc>
        <w:tc>
          <w:tcPr>
            <w:tcW w:w="1209" w:type="dxa"/>
          </w:tcPr>
          <w:p>
            <w:pPr>
              <w:pStyle w:val="TableParagraph"/>
              <w:spacing w:before="97"/>
              <w:ind w:left="181" w:right="167"/>
              <w:jc w:val="center"/>
              <w:rPr>
                <w:sz w:val="16"/>
              </w:rPr>
            </w:pPr>
            <w:r>
              <w:rPr>
                <w:color w:val="0000FF"/>
                <w:sz w:val="16"/>
              </w:rPr>
              <w:t>General</w:t>
            </w:r>
          </w:p>
        </w:tc>
        <w:tc>
          <w:tcPr>
            <w:tcW w:w="1115" w:type="dxa"/>
          </w:tcPr>
          <w:p>
            <w:pPr>
              <w:pStyle w:val="TableParagraph"/>
              <w:spacing w:line="195" w:lineRule="exact" w:before="1"/>
              <w:ind w:left="76" w:right="63"/>
              <w:jc w:val="center"/>
              <w:rPr>
                <w:sz w:val="16"/>
              </w:rPr>
            </w:pPr>
            <w:r>
              <w:rPr>
                <w:color w:val="0000FF"/>
                <w:sz w:val="16"/>
              </w:rPr>
              <w:t>Beneficiosa</w:t>
            </w:r>
          </w:p>
          <w:p>
            <w:pPr>
              <w:pStyle w:val="TableParagraph"/>
              <w:spacing w:line="175" w:lineRule="exact"/>
              <w:ind w:left="76" w:right="29"/>
              <w:jc w:val="center"/>
              <w:rPr>
                <w:sz w:val="16"/>
              </w:rPr>
            </w:pPr>
            <w:r>
              <w:rPr>
                <w:color w:val="0000FF"/>
                <w:sz w:val="16"/>
              </w:rPr>
              <w:t>(visual)</w:t>
            </w:r>
          </w:p>
        </w:tc>
        <w:tc>
          <w:tcPr>
            <w:tcW w:w="1111" w:type="dxa"/>
          </w:tcPr>
          <w:p>
            <w:pPr>
              <w:pStyle w:val="TableParagraph"/>
              <w:spacing w:line="195" w:lineRule="exact" w:before="1"/>
              <w:ind w:left="44" w:right="28"/>
              <w:jc w:val="center"/>
              <w:rPr>
                <w:b/>
                <w:sz w:val="16"/>
              </w:rPr>
            </w:pPr>
            <w:r>
              <w:rPr>
                <w:b/>
                <w:color w:val="0000FF"/>
                <w:sz w:val="16"/>
              </w:rPr>
              <w:t>R.</w:t>
            </w:r>
          </w:p>
          <w:p>
            <w:pPr>
              <w:pStyle w:val="TableParagraph"/>
              <w:spacing w:line="175" w:lineRule="exact"/>
              <w:ind w:left="46" w:right="28"/>
              <w:jc w:val="center"/>
              <w:rPr>
                <w:b/>
                <w:sz w:val="16"/>
              </w:rPr>
            </w:pPr>
            <w:r>
              <w:rPr>
                <w:b/>
                <w:color w:val="0000FF"/>
                <w:sz w:val="16"/>
              </w:rPr>
              <w:t>importante</w:t>
            </w:r>
          </w:p>
        </w:tc>
        <w:tc>
          <w:tcPr>
            <w:tcW w:w="1112" w:type="dxa"/>
          </w:tcPr>
          <w:p>
            <w:pPr>
              <w:pStyle w:val="TableParagraph"/>
              <w:spacing w:before="97"/>
              <w:ind w:left="288" w:right="273"/>
              <w:jc w:val="center"/>
              <w:rPr>
                <w:b/>
                <w:sz w:val="16"/>
              </w:rPr>
            </w:pPr>
            <w:r>
              <w:rPr>
                <w:b/>
                <w:color w:val="0000FF"/>
                <w:sz w:val="16"/>
              </w:rPr>
              <w:t>Público</w:t>
            </w:r>
          </w:p>
        </w:tc>
        <w:tc>
          <w:tcPr>
            <w:tcW w:w="1109" w:type="dxa"/>
          </w:tcPr>
          <w:p>
            <w:pPr>
              <w:pStyle w:val="TableParagraph"/>
              <w:spacing w:before="97"/>
              <w:ind w:left="208"/>
              <w:rPr>
                <w:b/>
                <w:sz w:val="16"/>
              </w:rPr>
            </w:pPr>
            <w:r>
              <w:rPr>
                <w:b/>
                <w:color w:val="0000FF"/>
                <w:sz w:val="16"/>
              </w:rPr>
              <w:t>Razonable</w:t>
            </w:r>
          </w:p>
        </w:tc>
        <w:tc>
          <w:tcPr>
            <w:tcW w:w="1121" w:type="dxa"/>
          </w:tcPr>
          <w:p>
            <w:pPr>
              <w:pStyle w:val="TableParagraph"/>
              <w:spacing w:before="97"/>
              <w:ind w:left="520"/>
              <w:rPr>
                <w:b/>
                <w:sz w:val="16"/>
              </w:rPr>
            </w:pPr>
            <w:r>
              <w:rPr>
                <w:b/>
                <w:color w:val="0000FF"/>
                <w:w w:val="100"/>
                <w:sz w:val="16"/>
              </w:rPr>
              <w:t>1</w:t>
            </w:r>
          </w:p>
        </w:tc>
      </w:tr>
      <w:tr>
        <w:trPr>
          <w:trHeight w:val="220" w:hRule="atLeast"/>
        </w:trPr>
        <w:tc>
          <w:tcPr>
            <w:tcW w:w="7688" w:type="dxa"/>
            <w:gridSpan w:val="3"/>
          </w:tcPr>
          <w:p>
            <w:pPr>
              <w:pStyle w:val="TableParagraph"/>
              <w:spacing w:line="200" w:lineRule="exact"/>
              <w:ind w:left="107"/>
              <w:rPr>
                <w:b/>
                <w:sz w:val="18"/>
              </w:rPr>
            </w:pPr>
            <w:r>
              <w:rPr>
                <w:b/>
                <w:sz w:val="18"/>
              </w:rPr>
              <w:t>Identificación: </w:t>
            </w:r>
            <w:r>
              <w:rPr>
                <w:b/>
                <w:color w:val="0000FF"/>
                <w:sz w:val="18"/>
              </w:rPr>
              <w:t>PB, P1, P2</w:t>
            </w:r>
          </w:p>
        </w:tc>
        <w:tc>
          <w:tcPr>
            <w:tcW w:w="1209" w:type="dxa"/>
          </w:tcPr>
          <w:p>
            <w:pPr>
              <w:pStyle w:val="TableParagraph"/>
              <w:rPr>
                <w:rFonts w:ascii="Times New Roman"/>
                <w:sz w:val="14"/>
              </w:rPr>
            </w:pPr>
          </w:p>
        </w:tc>
        <w:tc>
          <w:tcPr>
            <w:tcW w:w="1115" w:type="dxa"/>
          </w:tcPr>
          <w:p>
            <w:pPr>
              <w:pStyle w:val="TableParagraph"/>
              <w:rPr>
                <w:rFonts w:ascii="Times New Roman"/>
                <w:sz w:val="14"/>
              </w:rPr>
            </w:pPr>
          </w:p>
        </w:tc>
        <w:tc>
          <w:tcPr>
            <w:tcW w:w="1111" w:type="dxa"/>
          </w:tcPr>
          <w:p>
            <w:pPr>
              <w:pStyle w:val="TableParagraph"/>
              <w:rPr>
                <w:rFonts w:ascii="Times New Roman"/>
                <w:sz w:val="14"/>
              </w:rPr>
            </w:pPr>
          </w:p>
        </w:tc>
        <w:tc>
          <w:tcPr>
            <w:tcW w:w="1112" w:type="dxa"/>
          </w:tcPr>
          <w:p>
            <w:pPr>
              <w:pStyle w:val="TableParagraph"/>
              <w:rPr>
                <w:rFonts w:ascii="Times New Roman"/>
                <w:sz w:val="14"/>
              </w:rPr>
            </w:pPr>
          </w:p>
        </w:tc>
        <w:tc>
          <w:tcPr>
            <w:tcW w:w="1109" w:type="dxa"/>
          </w:tcPr>
          <w:p>
            <w:pPr>
              <w:pStyle w:val="TableParagraph"/>
              <w:rPr>
                <w:rFonts w:ascii="Times New Roman"/>
                <w:sz w:val="14"/>
              </w:rPr>
            </w:pPr>
          </w:p>
        </w:tc>
        <w:tc>
          <w:tcPr>
            <w:tcW w:w="1121" w:type="dxa"/>
          </w:tcPr>
          <w:p>
            <w:pPr>
              <w:pStyle w:val="TableParagraph"/>
              <w:rPr>
                <w:rFonts w:ascii="Times New Roman"/>
                <w:sz w:val="14"/>
              </w:rPr>
            </w:pPr>
          </w:p>
        </w:tc>
      </w:tr>
      <w:tr>
        <w:trPr>
          <w:trHeight w:val="660" w:hRule="atLeast"/>
        </w:trPr>
        <w:tc>
          <w:tcPr>
            <w:tcW w:w="1434" w:type="dxa"/>
            <w:gridSpan w:val="2"/>
            <w:vMerge w:val="restart"/>
          </w:tcPr>
          <w:p>
            <w:pPr>
              <w:pStyle w:val="TableParagraph"/>
              <w:numPr>
                <w:ilvl w:val="0"/>
                <w:numId w:val="176"/>
              </w:numPr>
              <w:tabs>
                <w:tab w:pos="394" w:val="left" w:leader="none"/>
              </w:tabs>
              <w:spacing w:line="219" w:lineRule="exact" w:before="0" w:after="0"/>
              <w:ind w:left="393" w:right="0" w:hanging="286"/>
              <w:jc w:val="left"/>
              <w:rPr>
                <w:sz w:val="18"/>
              </w:rPr>
            </w:pPr>
            <w:r>
              <w:rPr>
                <w:sz w:val="18"/>
              </w:rPr>
              <w:t>Puertas</w:t>
            </w:r>
          </w:p>
        </w:tc>
        <w:tc>
          <w:tcPr>
            <w:tcW w:w="6254" w:type="dxa"/>
          </w:tcPr>
          <w:p>
            <w:pPr>
              <w:pStyle w:val="TableParagraph"/>
              <w:ind w:left="90" w:right="197"/>
              <w:rPr>
                <w:sz w:val="18"/>
              </w:rPr>
            </w:pPr>
            <w:r>
              <w:rPr>
                <w:color w:val="0000FF"/>
                <w:sz w:val="18"/>
              </w:rPr>
              <w:t>Sustituir las puertas de entrada al salón de actos en la planta baja (P2) y la puerta de entrada al aula de uso administrativo-docente en la planta segunda (P5), por</w:t>
            </w:r>
          </w:p>
          <w:p>
            <w:pPr>
              <w:pStyle w:val="TableParagraph"/>
              <w:spacing w:line="200" w:lineRule="exact" w:before="1"/>
              <w:ind w:left="90"/>
              <w:rPr>
                <w:sz w:val="18"/>
              </w:rPr>
            </w:pPr>
            <w:r>
              <w:rPr>
                <w:color w:val="0000FF"/>
                <w:sz w:val="18"/>
              </w:rPr>
              <w:t>otras de anchura libre 0,85 m y altura libre 2,10 m.</w:t>
            </w:r>
          </w:p>
        </w:tc>
        <w:tc>
          <w:tcPr>
            <w:tcW w:w="1209" w:type="dxa"/>
          </w:tcPr>
          <w:p>
            <w:pPr>
              <w:pStyle w:val="TableParagraph"/>
              <w:rPr>
                <w:b/>
                <w:sz w:val="19"/>
              </w:rPr>
            </w:pPr>
          </w:p>
          <w:p>
            <w:pPr>
              <w:pStyle w:val="TableParagraph"/>
              <w:ind w:left="171" w:right="167"/>
              <w:jc w:val="center"/>
              <w:rPr>
                <w:sz w:val="16"/>
              </w:rPr>
            </w:pPr>
            <w:r>
              <w:rPr>
                <w:color w:val="0000FF"/>
                <w:sz w:val="16"/>
              </w:rPr>
              <w:t>General</w:t>
            </w:r>
          </w:p>
        </w:tc>
        <w:tc>
          <w:tcPr>
            <w:tcW w:w="1115" w:type="dxa"/>
          </w:tcPr>
          <w:p>
            <w:pPr>
              <w:pStyle w:val="TableParagraph"/>
              <w:spacing w:before="133"/>
              <w:ind w:left="76" w:right="69"/>
              <w:jc w:val="center"/>
              <w:rPr>
                <w:b/>
                <w:sz w:val="16"/>
              </w:rPr>
            </w:pPr>
            <w:r>
              <w:rPr>
                <w:b/>
                <w:color w:val="0000FF"/>
                <w:sz w:val="16"/>
              </w:rPr>
              <w:t>Indispensable</w:t>
            </w:r>
          </w:p>
          <w:p>
            <w:pPr>
              <w:pStyle w:val="TableParagraph"/>
              <w:spacing w:before="1"/>
              <w:ind w:left="72" w:right="69"/>
              <w:jc w:val="center"/>
              <w:rPr>
                <w:sz w:val="16"/>
              </w:rPr>
            </w:pPr>
            <w:r>
              <w:rPr>
                <w:color w:val="0000FF"/>
                <w:sz w:val="16"/>
              </w:rPr>
              <w:t>(u.s.r.)</w:t>
            </w:r>
          </w:p>
        </w:tc>
        <w:tc>
          <w:tcPr>
            <w:tcW w:w="1111" w:type="dxa"/>
          </w:tcPr>
          <w:p>
            <w:pPr>
              <w:pStyle w:val="TableParagraph"/>
              <w:rPr>
                <w:b/>
                <w:sz w:val="19"/>
              </w:rPr>
            </w:pPr>
          </w:p>
          <w:p>
            <w:pPr>
              <w:pStyle w:val="TableParagraph"/>
              <w:ind w:left="114"/>
              <w:rPr>
                <w:sz w:val="16"/>
              </w:rPr>
            </w:pPr>
            <w:r>
              <w:rPr>
                <w:color w:val="0000FF"/>
                <w:sz w:val="16"/>
              </w:rPr>
              <w:t>Riesgo medio</w:t>
            </w:r>
          </w:p>
        </w:tc>
        <w:tc>
          <w:tcPr>
            <w:tcW w:w="1112" w:type="dxa"/>
          </w:tcPr>
          <w:p>
            <w:pPr>
              <w:pStyle w:val="TableParagraph"/>
              <w:rPr>
                <w:b/>
                <w:sz w:val="19"/>
              </w:rPr>
            </w:pPr>
          </w:p>
          <w:p>
            <w:pPr>
              <w:pStyle w:val="TableParagraph"/>
              <w:ind w:left="285" w:right="279"/>
              <w:jc w:val="center"/>
              <w:rPr>
                <w:b/>
                <w:sz w:val="16"/>
              </w:rPr>
            </w:pPr>
            <w:r>
              <w:rPr>
                <w:b/>
                <w:color w:val="0000FF"/>
                <w:sz w:val="16"/>
              </w:rPr>
              <w:t>Público</w:t>
            </w:r>
          </w:p>
        </w:tc>
        <w:tc>
          <w:tcPr>
            <w:tcW w:w="1109" w:type="dxa"/>
          </w:tcPr>
          <w:p>
            <w:pPr>
              <w:pStyle w:val="TableParagraph"/>
              <w:rPr>
                <w:b/>
                <w:sz w:val="19"/>
              </w:rPr>
            </w:pPr>
          </w:p>
          <w:p>
            <w:pPr>
              <w:pStyle w:val="TableParagraph"/>
              <w:ind w:left="208"/>
              <w:rPr>
                <w:b/>
                <w:sz w:val="16"/>
              </w:rPr>
            </w:pPr>
            <w:r>
              <w:rPr>
                <w:b/>
                <w:color w:val="0000FF"/>
                <w:sz w:val="16"/>
              </w:rPr>
              <w:t>Razonable</w:t>
            </w:r>
          </w:p>
        </w:tc>
        <w:tc>
          <w:tcPr>
            <w:tcW w:w="1121" w:type="dxa"/>
          </w:tcPr>
          <w:p>
            <w:pPr>
              <w:pStyle w:val="TableParagraph"/>
              <w:rPr>
                <w:b/>
                <w:sz w:val="19"/>
              </w:rPr>
            </w:pPr>
          </w:p>
          <w:p>
            <w:pPr>
              <w:pStyle w:val="TableParagraph"/>
              <w:ind w:left="520"/>
              <w:rPr>
                <w:b/>
                <w:sz w:val="16"/>
              </w:rPr>
            </w:pPr>
            <w:r>
              <w:rPr>
                <w:b/>
                <w:color w:val="0000FF"/>
                <w:w w:val="100"/>
                <w:sz w:val="16"/>
              </w:rPr>
              <w:t>1</w:t>
            </w:r>
          </w:p>
        </w:tc>
      </w:tr>
      <w:tr>
        <w:trPr>
          <w:trHeight w:val="585" w:hRule="atLeast"/>
        </w:trPr>
        <w:tc>
          <w:tcPr>
            <w:tcW w:w="1434" w:type="dxa"/>
            <w:gridSpan w:val="2"/>
            <w:vMerge/>
            <w:tcBorders>
              <w:top w:val="nil"/>
            </w:tcBorders>
          </w:tcPr>
          <w:p>
            <w:pPr>
              <w:rPr>
                <w:sz w:val="2"/>
                <w:szCs w:val="2"/>
              </w:rPr>
            </w:pPr>
          </w:p>
        </w:tc>
        <w:tc>
          <w:tcPr>
            <w:tcW w:w="6254" w:type="dxa"/>
          </w:tcPr>
          <w:p>
            <w:pPr>
              <w:pStyle w:val="TableParagraph"/>
              <w:ind w:left="90" w:right="424"/>
              <w:rPr>
                <w:sz w:val="18"/>
              </w:rPr>
            </w:pPr>
            <w:r>
              <w:rPr>
                <w:color w:val="0000FF"/>
                <w:sz w:val="18"/>
              </w:rPr>
              <w:t>Eliminar la peana o travesaño inferior de las puertas de entrada al aula de uso administrativo-docente en P2.</w:t>
            </w:r>
          </w:p>
        </w:tc>
        <w:tc>
          <w:tcPr>
            <w:tcW w:w="1209" w:type="dxa"/>
          </w:tcPr>
          <w:p>
            <w:pPr>
              <w:pStyle w:val="TableParagraph"/>
              <w:spacing w:before="9"/>
              <w:rPr>
                <w:b/>
                <w:sz w:val="15"/>
              </w:rPr>
            </w:pPr>
          </w:p>
          <w:p>
            <w:pPr>
              <w:pStyle w:val="TableParagraph"/>
              <w:spacing w:before="1"/>
              <w:ind w:left="171" w:right="167"/>
              <w:jc w:val="center"/>
              <w:rPr>
                <w:sz w:val="16"/>
              </w:rPr>
            </w:pPr>
            <w:r>
              <w:rPr>
                <w:color w:val="0000FF"/>
                <w:sz w:val="16"/>
              </w:rPr>
              <w:t>General</w:t>
            </w:r>
          </w:p>
        </w:tc>
        <w:tc>
          <w:tcPr>
            <w:tcW w:w="1115" w:type="dxa"/>
          </w:tcPr>
          <w:p>
            <w:pPr>
              <w:pStyle w:val="TableParagraph"/>
              <w:ind w:left="75" w:right="69"/>
              <w:jc w:val="center"/>
              <w:rPr>
                <w:sz w:val="16"/>
              </w:rPr>
            </w:pPr>
            <w:r>
              <w:rPr>
                <w:color w:val="0000FF"/>
                <w:sz w:val="16"/>
              </w:rPr>
              <w:t>Beneficiosa (u.s.r.+</w:t>
            </w:r>
          </w:p>
          <w:p>
            <w:pPr>
              <w:pStyle w:val="TableParagraph"/>
              <w:spacing w:line="175" w:lineRule="exact" w:before="3"/>
              <w:ind w:left="73" w:right="69"/>
              <w:jc w:val="center"/>
              <w:rPr>
                <w:sz w:val="16"/>
              </w:rPr>
            </w:pPr>
            <w:r>
              <w:rPr>
                <w:color w:val="0000FF"/>
                <w:sz w:val="16"/>
              </w:rPr>
              <w:t>visual)</w:t>
            </w:r>
          </w:p>
        </w:tc>
        <w:tc>
          <w:tcPr>
            <w:tcW w:w="1111" w:type="dxa"/>
          </w:tcPr>
          <w:p>
            <w:pPr>
              <w:pStyle w:val="TableParagraph"/>
              <w:spacing w:line="195" w:lineRule="exact" w:before="97"/>
              <w:ind w:left="29" w:right="28"/>
              <w:jc w:val="center"/>
              <w:rPr>
                <w:b/>
                <w:sz w:val="16"/>
              </w:rPr>
            </w:pPr>
            <w:r>
              <w:rPr>
                <w:b/>
                <w:color w:val="0000FF"/>
                <w:sz w:val="16"/>
              </w:rPr>
              <w:t>R.</w:t>
            </w:r>
          </w:p>
          <w:p>
            <w:pPr>
              <w:pStyle w:val="TableParagraph"/>
              <w:spacing w:line="195" w:lineRule="exact"/>
              <w:ind w:left="31" w:right="28"/>
              <w:jc w:val="center"/>
              <w:rPr>
                <w:b/>
                <w:sz w:val="16"/>
              </w:rPr>
            </w:pPr>
            <w:r>
              <w:rPr>
                <w:b/>
                <w:color w:val="0000FF"/>
                <w:sz w:val="16"/>
              </w:rPr>
              <w:t>importante</w:t>
            </w:r>
          </w:p>
        </w:tc>
        <w:tc>
          <w:tcPr>
            <w:tcW w:w="1112" w:type="dxa"/>
          </w:tcPr>
          <w:p>
            <w:pPr>
              <w:pStyle w:val="TableParagraph"/>
              <w:spacing w:before="9"/>
              <w:rPr>
                <w:b/>
                <w:sz w:val="15"/>
              </w:rPr>
            </w:pPr>
          </w:p>
          <w:p>
            <w:pPr>
              <w:pStyle w:val="TableParagraph"/>
              <w:spacing w:before="1"/>
              <w:ind w:left="285" w:right="279"/>
              <w:jc w:val="center"/>
              <w:rPr>
                <w:b/>
                <w:sz w:val="16"/>
              </w:rPr>
            </w:pPr>
            <w:r>
              <w:rPr>
                <w:b/>
                <w:color w:val="0000FF"/>
                <w:sz w:val="16"/>
              </w:rPr>
              <w:t>Público</w:t>
            </w:r>
          </w:p>
        </w:tc>
        <w:tc>
          <w:tcPr>
            <w:tcW w:w="1109" w:type="dxa"/>
          </w:tcPr>
          <w:p>
            <w:pPr>
              <w:pStyle w:val="TableParagraph"/>
              <w:spacing w:before="9"/>
              <w:rPr>
                <w:b/>
                <w:sz w:val="15"/>
              </w:rPr>
            </w:pPr>
          </w:p>
          <w:p>
            <w:pPr>
              <w:pStyle w:val="TableParagraph"/>
              <w:spacing w:before="1"/>
              <w:ind w:left="208"/>
              <w:rPr>
                <w:b/>
                <w:sz w:val="16"/>
              </w:rPr>
            </w:pPr>
            <w:r>
              <w:rPr>
                <w:b/>
                <w:color w:val="0000FF"/>
                <w:sz w:val="16"/>
              </w:rPr>
              <w:t>Razonable</w:t>
            </w:r>
          </w:p>
        </w:tc>
        <w:tc>
          <w:tcPr>
            <w:tcW w:w="1121" w:type="dxa"/>
          </w:tcPr>
          <w:p>
            <w:pPr>
              <w:pStyle w:val="TableParagraph"/>
              <w:spacing w:before="9"/>
              <w:rPr>
                <w:b/>
                <w:sz w:val="15"/>
              </w:rPr>
            </w:pPr>
          </w:p>
          <w:p>
            <w:pPr>
              <w:pStyle w:val="TableParagraph"/>
              <w:spacing w:before="1"/>
              <w:ind w:left="520"/>
              <w:rPr>
                <w:b/>
                <w:sz w:val="16"/>
              </w:rPr>
            </w:pPr>
            <w:r>
              <w:rPr>
                <w:b/>
                <w:color w:val="0000FF"/>
                <w:w w:val="100"/>
                <w:sz w:val="16"/>
              </w:rPr>
              <w:t>1</w:t>
            </w:r>
          </w:p>
        </w:tc>
      </w:tr>
      <w:tr>
        <w:trPr>
          <w:trHeight w:val="390" w:hRule="atLeast"/>
        </w:trPr>
        <w:tc>
          <w:tcPr>
            <w:tcW w:w="278" w:type="dxa"/>
            <w:tcBorders>
              <w:left w:val="nil"/>
              <w:bottom w:val="nil"/>
              <w:right w:val="nil"/>
            </w:tcBorders>
          </w:tcPr>
          <w:p>
            <w:pPr>
              <w:pStyle w:val="TableParagraph"/>
              <w:spacing w:line="218" w:lineRule="exact"/>
              <w:ind w:left="112"/>
              <w:rPr>
                <w:b/>
                <w:sz w:val="18"/>
              </w:rPr>
            </w:pPr>
            <w:r>
              <w:rPr>
                <w:b/>
                <w:sz w:val="18"/>
              </w:rPr>
              <w:t>•</w:t>
            </w:r>
          </w:p>
        </w:tc>
        <w:tc>
          <w:tcPr>
            <w:tcW w:w="1156" w:type="dxa"/>
            <w:tcBorders>
              <w:left w:val="nil"/>
            </w:tcBorders>
          </w:tcPr>
          <w:p>
            <w:pPr>
              <w:pStyle w:val="TableParagraph"/>
              <w:spacing w:line="218" w:lineRule="exact"/>
              <w:ind w:left="120"/>
              <w:rPr>
                <w:sz w:val="18"/>
              </w:rPr>
            </w:pPr>
            <w:r>
              <w:rPr>
                <w:sz w:val="18"/>
              </w:rPr>
              <w:t>Escaleras</w:t>
            </w:r>
          </w:p>
        </w:tc>
        <w:tc>
          <w:tcPr>
            <w:tcW w:w="6254" w:type="dxa"/>
          </w:tcPr>
          <w:p>
            <w:pPr>
              <w:pStyle w:val="TableParagraph"/>
              <w:spacing w:line="218" w:lineRule="exact"/>
              <w:ind w:left="90"/>
              <w:rPr>
                <w:sz w:val="18"/>
              </w:rPr>
            </w:pPr>
            <w:r>
              <w:rPr>
                <w:color w:val="0000FF"/>
                <w:sz w:val="18"/>
              </w:rPr>
              <w:t>Colocar señalización del arranque del tramo en el pavimento.</w:t>
            </w:r>
          </w:p>
        </w:tc>
        <w:tc>
          <w:tcPr>
            <w:tcW w:w="1209" w:type="dxa"/>
          </w:tcPr>
          <w:p>
            <w:pPr>
              <w:pStyle w:val="TableParagraph"/>
              <w:spacing w:before="97"/>
              <w:ind w:left="171" w:right="167"/>
              <w:jc w:val="center"/>
              <w:rPr>
                <w:sz w:val="16"/>
              </w:rPr>
            </w:pPr>
            <w:r>
              <w:rPr>
                <w:color w:val="0000FF"/>
                <w:sz w:val="16"/>
              </w:rPr>
              <w:t>General</w:t>
            </w:r>
          </w:p>
        </w:tc>
        <w:tc>
          <w:tcPr>
            <w:tcW w:w="1115" w:type="dxa"/>
          </w:tcPr>
          <w:p>
            <w:pPr>
              <w:pStyle w:val="TableParagraph"/>
              <w:spacing w:line="194" w:lineRule="exact"/>
              <w:ind w:left="72" w:right="69"/>
              <w:jc w:val="center"/>
              <w:rPr>
                <w:sz w:val="16"/>
              </w:rPr>
            </w:pPr>
            <w:r>
              <w:rPr>
                <w:color w:val="0000FF"/>
                <w:sz w:val="16"/>
              </w:rPr>
              <w:t>Beneficiosa</w:t>
            </w:r>
          </w:p>
          <w:p>
            <w:pPr>
              <w:pStyle w:val="TableParagraph"/>
              <w:spacing w:line="175" w:lineRule="exact" w:before="1"/>
              <w:ind w:left="76" w:right="39"/>
              <w:jc w:val="center"/>
              <w:rPr>
                <w:sz w:val="16"/>
              </w:rPr>
            </w:pPr>
            <w:r>
              <w:rPr>
                <w:color w:val="0000FF"/>
                <w:sz w:val="16"/>
              </w:rPr>
              <w:t>(visual)</w:t>
            </w:r>
          </w:p>
        </w:tc>
        <w:tc>
          <w:tcPr>
            <w:tcW w:w="1111" w:type="dxa"/>
          </w:tcPr>
          <w:p>
            <w:pPr>
              <w:pStyle w:val="TableParagraph"/>
              <w:spacing w:before="97"/>
              <w:ind w:left="107"/>
              <w:rPr>
                <w:sz w:val="16"/>
              </w:rPr>
            </w:pPr>
            <w:r>
              <w:rPr>
                <w:color w:val="0000FF"/>
                <w:sz w:val="16"/>
              </w:rPr>
              <w:t>Riesgo medio</w:t>
            </w:r>
          </w:p>
        </w:tc>
        <w:tc>
          <w:tcPr>
            <w:tcW w:w="1112" w:type="dxa"/>
          </w:tcPr>
          <w:p>
            <w:pPr>
              <w:pStyle w:val="TableParagraph"/>
              <w:spacing w:before="97"/>
              <w:ind w:left="285" w:right="279"/>
              <w:jc w:val="center"/>
              <w:rPr>
                <w:b/>
                <w:sz w:val="16"/>
              </w:rPr>
            </w:pPr>
            <w:r>
              <w:rPr>
                <w:b/>
                <w:color w:val="0000FF"/>
                <w:sz w:val="16"/>
              </w:rPr>
              <w:t>Público</w:t>
            </w:r>
          </w:p>
        </w:tc>
        <w:tc>
          <w:tcPr>
            <w:tcW w:w="1109" w:type="dxa"/>
          </w:tcPr>
          <w:p>
            <w:pPr>
              <w:pStyle w:val="TableParagraph"/>
              <w:spacing w:before="97"/>
              <w:ind w:left="208"/>
              <w:rPr>
                <w:b/>
                <w:sz w:val="16"/>
              </w:rPr>
            </w:pPr>
            <w:r>
              <w:rPr>
                <w:b/>
                <w:color w:val="0000FF"/>
                <w:sz w:val="16"/>
              </w:rPr>
              <w:t>Razonable</w:t>
            </w:r>
          </w:p>
        </w:tc>
        <w:tc>
          <w:tcPr>
            <w:tcW w:w="1121" w:type="dxa"/>
          </w:tcPr>
          <w:p>
            <w:pPr>
              <w:pStyle w:val="TableParagraph"/>
              <w:spacing w:before="97"/>
              <w:ind w:left="520"/>
              <w:rPr>
                <w:sz w:val="16"/>
              </w:rPr>
            </w:pPr>
            <w:r>
              <w:rPr>
                <w:color w:val="0000FF"/>
                <w:w w:val="100"/>
                <w:sz w:val="16"/>
              </w:rPr>
              <w:t>2</w:t>
            </w:r>
          </w:p>
        </w:tc>
      </w:tr>
    </w:tbl>
    <w:p>
      <w:pPr>
        <w:spacing w:after="0"/>
        <w:rPr>
          <w:sz w:val="16"/>
        </w:rPr>
        <w:sectPr>
          <w:footerReference w:type="even" r:id="rId191"/>
          <w:pgSz w:w="16840" w:h="11910" w:orient="landscape"/>
          <w:pgMar w:footer="672" w:header="0" w:top="1100" w:bottom="860" w:left="980" w:right="1020"/>
          <w:pgNumType w:start="96"/>
        </w:sectPr>
      </w:pPr>
    </w:p>
    <w:p>
      <w:pPr>
        <w:pStyle w:val="BodyText"/>
        <w:spacing w:before="9"/>
        <w:rPr>
          <w:b/>
          <w:sz w:val="20"/>
        </w:rPr>
      </w:pPr>
    </w:p>
    <w:p>
      <w:pPr>
        <w:spacing w:before="56" w:after="3"/>
        <w:ind w:left="227" w:right="0" w:firstLine="0"/>
        <w:jc w:val="left"/>
        <w:rPr>
          <w:i/>
          <w:sz w:val="18"/>
        </w:rPr>
      </w:pPr>
      <w:r>
        <w:rPr>
          <w:b/>
          <w:sz w:val="22"/>
        </w:rPr>
        <w:t>E02 Itinerarios de uso público </w:t>
      </w:r>
      <w:r>
        <w:rPr>
          <w:i/>
          <w:sz w:val="18"/>
        </w:rPr>
        <w:t>(continuación)</w:t>
      </w:r>
    </w:p>
    <w:tbl>
      <w:tblPr>
        <w:tblW w:w="0" w:type="auto"/>
        <w:jc w:val="left"/>
        <w:tblInd w:w="11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1450"/>
        <w:gridCol w:w="6236"/>
        <w:gridCol w:w="1208"/>
        <w:gridCol w:w="1121"/>
        <w:gridCol w:w="1107"/>
        <w:gridCol w:w="1112"/>
        <w:gridCol w:w="1111"/>
        <w:gridCol w:w="1121"/>
      </w:tblGrid>
      <w:tr>
        <w:trPr>
          <w:trHeight w:val="217" w:hRule="atLeast"/>
        </w:trPr>
        <w:tc>
          <w:tcPr>
            <w:tcW w:w="7686" w:type="dxa"/>
            <w:gridSpan w:val="2"/>
          </w:tcPr>
          <w:p>
            <w:pPr>
              <w:pStyle w:val="TableParagraph"/>
              <w:spacing w:line="198" w:lineRule="exact"/>
              <w:ind w:left="107"/>
              <w:rPr>
                <w:b/>
                <w:sz w:val="18"/>
              </w:rPr>
            </w:pPr>
            <w:r>
              <w:rPr>
                <w:b/>
                <w:sz w:val="18"/>
              </w:rPr>
              <w:t>Identificación: </w:t>
            </w:r>
            <w:r>
              <w:rPr>
                <w:b/>
                <w:color w:val="0000FF"/>
                <w:sz w:val="18"/>
              </w:rPr>
              <w:t>PB, P1, P2</w:t>
            </w:r>
          </w:p>
        </w:tc>
        <w:tc>
          <w:tcPr>
            <w:tcW w:w="5659" w:type="dxa"/>
            <w:gridSpan w:val="5"/>
          </w:tcPr>
          <w:p>
            <w:pPr>
              <w:pStyle w:val="TableParagraph"/>
              <w:spacing w:line="198" w:lineRule="exact"/>
              <w:ind w:left="2198" w:right="2191"/>
              <w:jc w:val="center"/>
              <w:rPr>
                <w:b/>
                <w:sz w:val="18"/>
              </w:rPr>
            </w:pPr>
            <w:r>
              <w:rPr>
                <w:b/>
                <w:sz w:val="18"/>
              </w:rPr>
              <w:t>Factores básicos</w:t>
            </w:r>
          </w:p>
        </w:tc>
        <w:tc>
          <w:tcPr>
            <w:tcW w:w="1121" w:type="dxa"/>
            <w:vMerge w:val="restart"/>
          </w:tcPr>
          <w:p>
            <w:pPr>
              <w:pStyle w:val="TableParagraph"/>
              <w:spacing w:before="114"/>
              <w:ind w:left="180" w:right="153" w:firstLine="28"/>
              <w:rPr>
                <w:b/>
                <w:sz w:val="16"/>
              </w:rPr>
            </w:pPr>
            <w:r>
              <w:rPr>
                <w:b/>
                <w:sz w:val="16"/>
              </w:rPr>
              <w:t>ORDEN DE PRIORIDAD</w:t>
            </w:r>
          </w:p>
        </w:tc>
      </w:tr>
      <w:tr>
        <w:trPr>
          <w:trHeight w:val="390" w:hRule="atLeast"/>
        </w:trPr>
        <w:tc>
          <w:tcPr>
            <w:tcW w:w="1450" w:type="dxa"/>
          </w:tcPr>
          <w:p>
            <w:pPr>
              <w:pStyle w:val="TableParagraph"/>
              <w:rPr>
                <w:rFonts w:ascii="Times New Roman"/>
                <w:sz w:val="16"/>
              </w:rPr>
            </w:pPr>
          </w:p>
        </w:tc>
        <w:tc>
          <w:tcPr>
            <w:tcW w:w="6236" w:type="dxa"/>
          </w:tcPr>
          <w:p>
            <w:pPr>
              <w:pStyle w:val="TableParagraph"/>
              <w:spacing w:before="85"/>
              <w:ind w:left="110"/>
              <w:rPr>
                <w:b/>
                <w:sz w:val="18"/>
              </w:rPr>
            </w:pPr>
            <w:r>
              <w:rPr>
                <w:b/>
                <w:sz w:val="18"/>
              </w:rPr>
              <w:t>Actuaciones</w:t>
            </w:r>
          </w:p>
        </w:tc>
        <w:tc>
          <w:tcPr>
            <w:tcW w:w="1208" w:type="dxa"/>
          </w:tcPr>
          <w:p>
            <w:pPr>
              <w:pStyle w:val="TableParagraph"/>
              <w:spacing w:line="195" w:lineRule="exact" w:before="1"/>
              <w:ind w:left="176" w:right="171"/>
              <w:jc w:val="center"/>
              <w:rPr>
                <w:b/>
                <w:sz w:val="16"/>
              </w:rPr>
            </w:pPr>
            <w:r>
              <w:rPr>
                <w:b/>
                <w:sz w:val="16"/>
              </w:rPr>
              <w:t>Usuario</w:t>
            </w:r>
          </w:p>
          <w:p>
            <w:pPr>
              <w:pStyle w:val="TableParagraph"/>
              <w:spacing w:line="175" w:lineRule="exact"/>
              <w:ind w:left="179" w:right="171"/>
              <w:jc w:val="center"/>
              <w:rPr>
                <w:b/>
                <w:sz w:val="16"/>
              </w:rPr>
            </w:pPr>
            <w:r>
              <w:rPr>
                <w:b/>
                <w:sz w:val="16"/>
              </w:rPr>
              <w:t>destinatario</w:t>
            </w:r>
          </w:p>
        </w:tc>
        <w:tc>
          <w:tcPr>
            <w:tcW w:w="1121" w:type="dxa"/>
          </w:tcPr>
          <w:p>
            <w:pPr>
              <w:pStyle w:val="TableParagraph"/>
              <w:spacing w:line="195" w:lineRule="exact" w:before="1"/>
              <w:ind w:left="152"/>
              <w:rPr>
                <w:b/>
                <w:sz w:val="16"/>
              </w:rPr>
            </w:pPr>
            <w:r>
              <w:rPr>
                <w:b/>
                <w:sz w:val="16"/>
              </w:rPr>
              <w:t>Continuidad</w:t>
            </w:r>
          </w:p>
          <w:p>
            <w:pPr>
              <w:pStyle w:val="TableParagraph"/>
              <w:spacing w:line="175" w:lineRule="exact"/>
              <w:ind w:left="133"/>
              <w:rPr>
                <w:b/>
                <w:sz w:val="16"/>
              </w:rPr>
            </w:pPr>
            <w:r>
              <w:rPr>
                <w:b/>
                <w:sz w:val="16"/>
              </w:rPr>
              <w:t>accesibilidad</w:t>
            </w:r>
          </w:p>
        </w:tc>
        <w:tc>
          <w:tcPr>
            <w:tcW w:w="1107" w:type="dxa"/>
          </w:tcPr>
          <w:p>
            <w:pPr>
              <w:pStyle w:val="TableParagraph"/>
              <w:spacing w:line="195" w:lineRule="exact" w:before="1"/>
              <w:ind w:left="116"/>
              <w:rPr>
                <w:b/>
                <w:sz w:val="16"/>
              </w:rPr>
            </w:pPr>
            <w:r>
              <w:rPr>
                <w:b/>
                <w:sz w:val="16"/>
              </w:rPr>
              <w:t>Seguridad de</w:t>
            </w:r>
          </w:p>
          <w:p>
            <w:pPr>
              <w:pStyle w:val="TableParagraph"/>
              <w:spacing w:line="175" w:lineRule="exact"/>
              <w:ind w:left="212"/>
              <w:rPr>
                <w:b/>
                <w:sz w:val="16"/>
              </w:rPr>
            </w:pPr>
            <w:r>
              <w:rPr>
                <w:b/>
                <w:sz w:val="16"/>
              </w:rPr>
              <w:t>utilización</w:t>
            </w:r>
          </w:p>
        </w:tc>
        <w:tc>
          <w:tcPr>
            <w:tcW w:w="1112" w:type="dxa"/>
          </w:tcPr>
          <w:p>
            <w:pPr>
              <w:pStyle w:val="TableParagraph"/>
              <w:spacing w:line="195" w:lineRule="exact" w:before="1"/>
              <w:ind w:left="305"/>
              <w:rPr>
                <w:b/>
                <w:sz w:val="16"/>
              </w:rPr>
            </w:pPr>
            <w:r>
              <w:rPr>
                <w:b/>
                <w:sz w:val="16"/>
              </w:rPr>
              <w:t>Uso del</w:t>
            </w:r>
          </w:p>
          <w:p>
            <w:pPr>
              <w:pStyle w:val="TableParagraph"/>
              <w:spacing w:line="175" w:lineRule="exact"/>
              <w:ind w:left="303"/>
              <w:rPr>
                <w:b/>
                <w:sz w:val="16"/>
              </w:rPr>
            </w:pPr>
            <w:r>
              <w:rPr>
                <w:b/>
                <w:sz w:val="16"/>
              </w:rPr>
              <w:t>espacio</w:t>
            </w:r>
          </w:p>
        </w:tc>
        <w:tc>
          <w:tcPr>
            <w:tcW w:w="1111" w:type="dxa"/>
          </w:tcPr>
          <w:p>
            <w:pPr>
              <w:pStyle w:val="TableParagraph"/>
              <w:spacing w:line="195" w:lineRule="exact" w:before="1"/>
              <w:ind w:left="38" w:right="28"/>
              <w:jc w:val="center"/>
              <w:rPr>
                <w:b/>
                <w:sz w:val="16"/>
              </w:rPr>
            </w:pPr>
            <w:r>
              <w:rPr>
                <w:b/>
                <w:sz w:val="16"/>
              </w:rPr>
              <w:t>Coste</w:t>
            </w:r>
          </w:p>
          <w:p>
            <w:pPr>
              <w:pStyle w:val="TableParagraph"/>
              <w:spacing w:line="175" w:lineRule="exact"/>
              <w:ind w:left="41" w:right="28"/>
              <w:jc w:val="center"/>
              <w:rPr>
                <w:b/>
                <w:sz w:val="16"/>
              </w:rPr>
            </w:pPr>
            <w:r>
              <w:rPr>
                <w:b/>
                <w:sz w:val="16"/>
              </w:rPr>
              <w:t>económico</w:t>
            </w:r>
          </w:p>
        </w:tc>
        <w:tc>
          <w:tcPr>
            <w:tcW w:w="1121" w:type="dxa"/>
            <w:vMerge/>
            <w:tcBorders>
              <w:top w:val="nil"/>
            </w:tcBorders>
          </w:tcPr>
          <w:p>
            <w:pPr>
              <w:rPr>
                <w:sz w:val="2"/>
                <w:szCs w:val="2"/>
              </w:rPr>
            </w:pPr>
          </w:p>
        </w:tc>
      </w:tr>
      <w:tr>
        <w:trPr>
          <w:trHeight w:val="587" w:hRule="atLeast"/>
        </w:trPr>
        <w:tc>
          <w:tcPr>
            <w:tcW w:w="1450" w:type="dxa"/>
            <w:vMerge w:val="restart"/>
          </w:tcPr>
          <w:p>
            <w:pPr>
              <w:pStyle w:val="TableParagraph"/>
              <w:numPr>
                <w:ilvl w:val="0"/>
                <w:numId w:val="177"/>
              </w:numPr>
              <w:tabs>
                <w:tab w:pos="389" w:val="left" w:leader="none"/>
              </w:tabs>
              <w:spacing w:line="240" w:lineRule="auto" w:before="1" w:after="0"/>
              <w:ind w:left="388" w:right="0" w:hanging="281"/>
              <w:jc w:val="left"/>
              <w:rPr>
                <w:sz w:val="18"/>
              </w:rPr>
            </w:pPr>
            <w:r>
              <w:rPr>
                <w:sz w:val="18"/>
              </w:rPr>
              <w:t>Ascensor</w:t>
            </w:r>
          </w:p>
        </w:tc>
        <w:tc>
          <w:tcPr>
            <w:tcW w:w="6236" w:type="dxa"/>
          </w:tcPr>
          <w:p>
            <w:pPr>
              <w:pStyle w:val="TableParagraph"/>
              <w:spacing w:before="1"/>
              <w:ind w:left="110" w:right="470"/>
              <w:rPr>
                <w:sz w:val="18"/>
              </w:rPr>
            </w:pPr>
            <w:r>
              <w:rPr>
                <w:color w:val="0000FF"/>
                <w:sz w:val="18"/>
              </w:rPr>
              <w:t>Sustituir el dispositivo de protección de las puertas automáticas por otro que cubra toda la altura comprendida entre 25 mm y 1800 mm.</w:t>
            </w:r>
          </w:p>
        </w:tc>
        <w:tc>
          <w:tcPr>
            <w:tcW w:w="1208" w:type="dxa"/>
          </w:tcPr>
          <w:p>
            <w:pPr>
              <w:pStyle w:val="TableParagraph"/>
              <w:rPr>
                <w:i/>
                <w:sz w:val="16"/>
              </w:rPr>
            </w:pPr>
          </w:p>
          <w:p>
            <w:pPr>
              <w:pStyle w:val="TableParagraph"/>
              <w:ind w:left="175" w:right="171"/>
              <w:jc w:val="center"/>
              <w:rPr>
                <w:sz w:val="16"/>
              </w:rPr>
            </w:pPr>
            <w:r>
              <w:rPr>
                <w:color w:val="0000FF"/>
                <w:sz w:val="16"/>
              </w:rPr>
              <w:t>General</w:t>
            </w:r>
          </w:p>
        </w:tc>
        <w:tc>
          <w:tcPr>
            <w:tcW w:w="1121" w:type="dxa"/>
          </w:tcPr>
          <w:p>
            <w:pPr>
              <w:pStyle w:val="TableParagraph"/>
              <w:spacing w:before="1"/>
              <w:ind w:left="165" w:right="159"/>
              <w:jc w:val="center"/>
              <w:rPr>
                <w:sz w:val="16"/>
              </w:rPr>
            </w:pPr>
            <w:r>
              <w:rPr>
                <w:color w:val="0000FF"/>
                <w:sz w:val="16"/>
              </w:rPr>
              <w:t>Beneficiosa (u.s.r.+</w:t>
            </w:r>
          </w:p>
          <w:p>
            <w:pPr>
              <w:pStyle w:val="TableParagraph"/>
              <w:spacing w:line="177" w:lineRule="exact"/>
              <w:ind w:left="165" w:right="161"/>
              <w:jc w:val="center"/>
              <w:rPr>
                <w:sz w:val="16"/>
              </w:rPr>
            </w:pPr>
            <w:r>
              <w:rPr>
                <w:color w:val="0000FF"/>
                <w:sz w:val="16"/>
              </w:rPr>
              <w:t>visual)</w:t>
            </w:r>
          </w:p>
        </w:tc>
        <w:tc>
          <w:tcPr>
            <w:tcW w:w="1107" w:type="dxa"/>
          </w:tcPr>
          <w:p>
            <w:pPr>
              <w:pStyle w:val="TableParagraph"/>
              <w:spacing w:before="97"/>
              <w:ind w:left="152" w:right="148"/>
              <w:jc w:val="center"/>
              <w:rPr>
                <w:b/>
                <w:sz w:val="16"/>
              </w:rPr>
            </w:pPr>
            <w:r>
              <w:rPr>
                <w:b/>
                <w:color w:val="0000FF"/>
                <w:sz w:val="16"/>
              </w:rPr>
              <w:t>R.</w:t>
            </w:r>
          </w:p>
          <w:p>
            <w:pPr>
              <w:pStyle w:val="TableParagraph"/>
              <w:spacing w:before="1"/>
              <w:ind w:left="154" w:right="148"/>
              <w:jc w:val="center"/>
              <w:rPr>
                <w:b/>
                <w:sz w:val="16"/>
              </w:rPr>
            </w:pPr>
            <w:r>
              <w:rPr>
                <w:b/>
                <w:color w:val="0000FF"/>
                <w:sz w:val="16"/>
              </w:rPr>
              <w:t>importante</w:t>
            </w:r>
          </w:p>
        </w:tc>
        <w:tc>
          <w:tcPr>
            <w:tcW w:w="1112" w:type="dxa"/>
          </w:tcPr>
          <w:p>
            <w:pPr>
              <w:pStyle w:val="TableParagraph"/>
              <w:rPr>
                <w:i/>
                <w:sz w:val="16"/>
              </w:rPr>
            </w:pPr>
          </w:p>
          <w:p>
            <w:pPr>
              <w:pStyle w:val="TableParagraph"/>
              <w:ind w:left="282" w:right="279"/>
              <w:jc w:val="center"/>
              <w:rPr>
                <w:b/>
                <w:sz w:val="16"/>
              </w:rPr>
            </w:pPr>
            <w:r>
              <w:rPr>
                <w:b/>
                <w:color w:val="0000FF"/>
                <w:sz w:val="16"/>
              </w:rPr>
              <w:t>Público</w:t>
            </w:r>
          </w:p>
        </w:tc>
        <w:tc>
          <w:tcPr>
            <w:tcW w:w="1111" w:type="dxa"/>
          </w:tcPr>
          <w:p>
            <w:pPr>
              <w:pStyle w:val="TableParagraph"/>
              <w:rPr>
                <w:i/>
                <w:sz w:val="16"/>
              </w:rPr>
            </w:pPr>
          </w:p>
          <w:p>
            <w:pPr>
              <w:pStyle w:val="TableParagraph"/>
              <w:ind w:left="211"/>
              <w:rPr>
                <w:b/>
                <w:sz w:val="16"/>
              </w:rPr>
            </w:pPr>
            <w:r>
              <w:rPr>
                <w:b/>
                <w:color w:val="0000FF"/>
                <w:sz w:val="16"/>
              </w:rPr>
              <w:t>Razonable</w:t>
            </w:r>
          </w:p>
        </w:tc>
        <w:tc>
          <w:tcPr>
            <w:tcW w:w="1121" w:type="dxa"/>
          </w:tcPr>
          <w:p>
            <w:pPr>
              <w:pStyle w:val="TableParagraph"/>
              <w:rPr>
                <w:i/>
                <w:sz w:val="16"/>
              </w:rPr>
            </w:pPr>
          </w:p>
          <w:p>
            <w:pPr>
              <w:pStyle w:val="TableParagraph"/>
              <w:ind w:left="519"/>
              <w:rPr>
                <w:b/>
                <w:sz w:val="16"/>
              </w:rPr>
            </w:pPr>
            <w:r>
              <w:rPr>
                <w:b/>
                <w:color w:val="0000FF"/>
                <w:w w:val="100"/>
                <w:sz w:val="16"/>
              </w:rPr>
              <w:t>1</w:t>
            </w:r>
          </w:p>
        </w:tc>
      </w:tr>
      <w:tr>
        <w:trPr>
          <w:trHeight w:val="585" w:hRule="atLeast"/>
        </w:trPr>
        <w:tc>
          <w:tcPr>
            <w:tcW w:w="1450" w:type="dxa"/>
            <w:vMerge/>
            <w:tcBorders>
              <w:top w:val="nil"/>
            </w:tcBorders>
          </w:tcPr>
          <w:p>
            <w:pPr>
              <w:rPr>
                <w:sz w:val="2"/>
                <w:szCs w:val="2"/>
              </w:rPr>
            </w:pPr>
          </w:p>
        </w:tc>
        <w:tc>
          <w:tcPr>
            <w:tcW w:w="6236" w:type="dxa"/>
          </w:tcPr>
          <w:p>
            <w:pPr>
              <w:pStyle w:val="TableParagraph"/>
              <w:spacing w:line="219" w:lineRule="exact"/>
              <w:ind w:left="110"/>
              <w:rPr>
                <w:sz w:val="18"/>
              </w:rPr>
            </w:pPr>
            <w:r>
              <w:rPr>
                <w:color w:val="0000FF"/>
                <w:sz w:val="18"/>
              </w:rPr>
              <w:t>Ajustar el sistema de control para aumentar el tiempo de espera de las puertas.</w:t>
            </w:r>
          </w:p>
        </w:tc>
        <w:tc>
          <w:tcPr>
            <w:tcW w:w="1208" w:type="dxa"/>
          </w:tcPr>
          <w:p>
            <w:pPr>
              <w:pStyle w:val="TableParagraph"/>
              <w:spacing w:before="9"/>
              <w:rPr>
                <w:i/>
                <w:sz w:val="15"/>
              </w:rPr>
            </w:pPr>
          </w:p>
          <w:p>
            <w:pPr>
              <w:pStyle w:val="TableParagraph"/>
              <w:spacing w:before="1"/>
              <w:ind w:left="175" w:right="171"/>
              <w:jc w:val="center"/>
              <w:rPr>
                <w:sz w:val="16"/>
              </w:rPr>
            </w:pPr>
            <w:r>
              <w:rPr>
                <w:color w:val="0000FF"/>
                <w:sz w:val="16"/>
              </w:rPr>
              <w:t>General</w:t>
            </w:r>
          </w:p>
        </w:tc>
        <w:tc>
          <w:tcPr>
            <w:tcW w:w="1121" w:type="dxa"/>
          </w:tcPr>
          <w:p>
            <w:pPr>
              <w:pStyle w:val="TableParagraph"/>
              <w:ind w:left="165" w:right="159"/>
              <w:jc w:val="center"/>
              <w:rPr>
                <w:sz w:val="16"/>
              </w:rPr>
            </w:pPr>
            <w:r>
              <w:rPr>
                <w:color w:val="0000FF"/>
                <w:sz w:val="16"/>
              </w:rPr>
              <w:t>Beneficiosa (u.s.r.+</w:t>
            </w:r>
          </w:p>
          <w:p>
            <w:pPr>
              <w:pStyle w:val="TableParagraph"/>
              <w:spacing w:line="175" w:lineRule="exact" w:before="3"/>
              <w:ind w:left="165" w:right="161"/>
              <w:jc w:val="center"/>
              <w:rPr>
                <w:sz w:val="16"/>
              </w:rPr>
            </w:pPr>
            <w:r>
              <w:rPr>
                <w:color w:val="0000FF"/>
                <w:sz w:val="16"/>
              </w:rPr>
              <w:t>visual)</w:t>
            </w:r>
          </w:p>
        </w:tc>
        <w:tc>
          <w:tcPr>
            <w:tcW w:w="1107" w:type="dxa"/>
          </w:tcPr>
          <w:p>
            <w:pPr>
              <w:pStyle w:val="TableParagraph"/>
              <w:spacing w:line="195" w:lineRule="exact" w:before="97"/>
              <w:ind w:left="152" w:right="148"/>
              <w:jc w:val="center"/>
              <w:rPr>
                <w:b/>
                <w:sz w:val="16"/>
              </w:rPr>
            </w:pPr>
            <w:r>
              <w:rPr>
                <w:b/>
                <w:color w:val="0000FF"/>
                <w:sz w:val="16"/>
              </w:rPr>
              <w:t>R.</w:t>
            </w:r>
          </w:p>
          <w:p>
            <w:pPr>
              <w:pStyle w:val="TableParagraph"/>
              <w:spacing w:line="195" w:lineRule="exact"/>
              <w:ind w:left="154" w:right="148"/>
              <w:jc w:val="center"/>
              <w:rPr>
                <w:b/>
                <w:sz w:val="16"/>
              </w:rPr>
            </w:pPr>
            <w:r>
              <w:rPr>
                <w:b/>
                <w:color w:val="0000FF"/>
                <w:sz w:val="16"/>
              </w:rPr>
              <w:t>importante</w:t>
            </w:r>
          </w:p>
        </w:tc>
        <w:tc>
          <w:tcPr>
            <w:tcW w:w="1112" w:type="dxa"/>
          </w:tcPr>
          <w:p>
            <w:pPr>
              <w:pStyle w:val="TableParagraph"/>
              <w:spacing w:before="9"/>
              <w:rPr>
                <w:i/>
                <w:sz w:val="15"/>
              </w:rPr>
            </w:pPr>
          </w:p>
          <w:p>
            <w:pPr>
              <w:pStyle w:val="TableParagraph"/>
              <w:spacing w:before="1"/>
              <w:ind w:left="282" w:right="279"/>
              <w:jc w:val="center"/>
              <w:rPr>
                <w:b/>
                <w:sz w:val="16"/>
              </w:rPr>
            </w:pPr>
            <w:r>
              <w:rPr>
                <w:b/>
                <w:color w:val="0000FF"/>
                <w:sz w:val="16"/>
              </w:rPr>
              <w:t>Público</w:t>
            </w:r>
          </w:p>
        </w:tc>
        <w:tc>
          <w:tcPr>
            <w:tcW w:w="1111" w:type="dxa"/>
          </w:tcPr>
          <w:p>
            <w:pPr>
              <w:pStyle w:val="TableParagraph"/>
              <w:spacing w:before="9"/>
              <w:rPr>
                <w:i/>
                <w:sz w:val="15"/>
              </w:rPr>
            </w:pPr>
          </w:p>
          <w:p>
            <w:pPr>
              <w:pStyle w:val="TableParagraph"/>
              <w:spacing w:before="1"/>
              <w:ind w:left="211"/>
              <w:rPr>
                <w:b/>
                <w:sz w:val="16"/>
              </w:rPr>
            </w:pPr>
            <w:r>
              <w:rPr>
                <w:b/>
                <w:color w:val="0000FF"/>
                <w:sz w:val="16"/>
              </w:rPr>
              <w:t>Razonable</w:t>
            </w:r>
          </w:p>
        </w:tc>
        <w:tc>
          <w:tcPr>
            <w:tcW w:w="1121" w:type="dxa"/>
          </w:tcPr>
          <w:p>
            <w:pPr>
              <w:pStyle w:val="TableParagraph"/>
              <w:spacing w:before="9"/>
              <w:rPr>
                <w:i/>
                <w:sz w:val="15"/>
              </w:rPr>
            </w:pPr>
          </w:p>
          <w:p>
            <w:pPr>
              <w:pStyle w:val="TableParagraph"/>
              <w:spacing w:before="1"/>
              <w:ind w:left="519"/>
              <w:rPr>
                <w:b/>
                <w:sz w:val="16"/>
              </w:rPr>
            </w:pPr>
            <w:r>
              <w:rPr>
                <w:b/>
                <w:color w:val="0000FF"/>
                <w:w w:val="100"/>
                <w:sz w:val="16"/>
              </w:rPr>
              <w:t>1</w:t>
            </w:r>
          </w:p>
        </w:tc>
      </w:tr>
      <w:tr>
        <w:trPr>
          <w:trHeight w:val="585" w:hRule="atLeast"/>
        </w:trPr>
        <w:tc>
          <w:tcPr>
            <w:tcW w:w="1450" w:type="dxa"/>
            <w:vMerge/>
            <w:tcBorders>
              <w:top w:val="nil"/>
            </w:tcBorders>
          </w:tcPr>
          <w:p>
            <w:pPr>
              <w:rPr>
                <w:sz w:val="2"/>
                <w:szCs w:val="2"/>
              </w:rPr>
            </w:pPr>
          </w:p>
        </w:tc>
        <w:tc>
          <w:tcPr>
            <w:tcW w:w="6236" w:type="dxa"/>
          </w:tcPr>
          <w:p>
            <w:pPr>
              <w:pStyle w:val="TableParagraph"/>
              <w:spacing w:line="219" w:lineRule="exact"/>
              <w:ind w:left="110"/>
              <w:rPr>
                <w:sz w:val="18"/>
              </w:rPr>
            </w:pPr>
            <w:r>
              <w:rPr>
                <w:color w:val="0000FF"/>
                <w:sz w:val="18"/>
              </w:rPr>
              <w:t>Ajustar el ascensor para que la precisión de parada sea como máximo de ±10 mm.</w:t>
            </w:r>
          </w:p>
        </w:tc>
        <w:tc>
          <w:tcPr>
            <w:tcW w:w="1208" w:type="dxa"/>
          </w:tcPr>
          <w:p>
            <w:pPr>
              <w:pStyle w:val="TableParagraph"/>
              <w:rPr>
                <w:i/>
                <w:sz w:val="16"/>
              </w:rPr>
            </w:pPr>
          </w:p>
          <w:p>
            <w:pPr>
              <w:pStyle w:val="TableParagraph"/>
              <w:ind w:left="175" w:right="171"/>
              <w:jc w:val="center"/>
              <w:rPr>
                <w:sz w:val="16"/>
              </w:rPr>
            </w:pPr>
            <w:r>
              <w:rPr>
                <w:color w:val="0000FF"/>
                <w:sz w:val="16"/>
              </w:rPr>
              <w:t>General</w:t>
            </w:r>
          </w:p>
        </w:tc>
        <w:tc>
          <w:tcPr>
            <w:tcW w:w="1121" w:type="dxa"/>
          </w:tcPr>
          <w:p>
            <w:pPr>
              <w:pStyle w:val="TableParagraph"/>
              <w:spacing w:line="242" w:lineRule="auto"/>
              <w:ind w:left="165" w:right="159"/>
              <w:jc w:val="center"/>
              <w:rPr>
                <w:sz w:val="16"/>
              </w:rPr>
            </w:pPr>
            <w:r>
              <w:rPr>
                <w:color w:val="0000FF"/>
                <w:sz w:val="16"/>
              </w:rPr>
              <w:t>Beneficiosa (u.s.r.+</w:t>
            </w:r>
          </w:p>
          <w:p>
            <w:pPr>
              <w:pStyle w:val="TableParagraph"/>
              <w:spacing w:line="172" w:lineRule="exact" w:before="1"/>
              <w:ind w:left="165" w:right="161"/>
              <w:jc w:val="center"/>
              <w:rPr>
                <w:sz w:val="16"/>
              </w:rPr>
            </w:pPr>
            <w:r>
              <w:rPr>
                <w:color w:val="0000FF"/>
                <w:sz w:val="16"/>
              </w:rPr>
              <w:t>visual)</w:t>
            </w:r>
          </w:p>
        </w:tc>
        <w:tc>
          <w:tcPr>
            <w:tcW w:w="1107" w:type="dxa"/>
          </w:tcPr>
          <w:p>
            <w:pPr>
              <w:pStyle w:val="TableParagraph"/>
              <w:spacing w:line="195" w:lineRule="exact" w:before="97"/>
              <w:ind w:left="152" w:right="148"/>
              <w:jc w:val="center"/>
              <w:rPr>
                <w:b/>
                <w:sz w:val="16"/>
              </w:rPr>
            </w:pPr>
            <w:r>
              <w:rPr>
                <w:b/>
                <w:color w:val="0000FF"/>
                <w:sz w:val="16"/>
              </w:rPr>
              <w:t>R.</w:t>
            </w:r>
          </w:p>
          <w:p>
            <w:pPr>
              <w:pStyle w:val="TableParagraph"/>
              <w:spacing w:line="195" w:lineRule="exact"/>
              <w:ind w:left="154" w:right="148"/>
              <w:jc w:val="center"/>
              <w:rPr>
                <w:b/>
                <w:sz w:val="16"/>
              </w:rPr>
            </w:pPr>
            <w:r>
              <w:rPr>
                <w:b/>
                <w:color w:val="0000FF"/>
                <w:sz w:val="16"/>
              </w:rPr>
              <w:t>importante</w:t>
            </w:r>
          </w:p>
        </w:tc>
        <w:tc>
          <w:tcPr>
            <w:tcW w:w="1112" w:type="dxa"/>
          </w:tcPr>
          <w:p>
            <w:pPr>
              <w:pStyle w:val="TableParagraph"/>
              <w:rPr>
                <w:i/>
                <w:sz w:val="16"/>
              </w:rPr>
            </w:pPr>
          </w:p>
          <w:p>
            <w:pPr>
              <w:pStyle w:val="TableParagraph"/>
              <w:ind w:left="282" w:right="279"/>
              <w:jc w:val="center"/>
              <w:rPr>
                <w:b/>
                <w:sz w:val="16"/>
              </w:rPr>
            </w:pPr>
            <w:r>
              <w:rPr>
                <w:b/>
                <w:color w:val="0000FF"/>
                <w:sz w:val="16"/>
              </w:rPr>
              <w:t>Público</w:t>
            </w:r>
          </w:p>
        </w:tc>
        <w:tc>
          <w:tcPr>
            <w:tcW w:w="1111" w:type="dxa"/>
          </w:tcPr>
          <w:p>
            <w:pPr>
              <w:pStyle w:val="TableParagraph"/>
              <w:rPr>
                <w:i/>
                <w:sz w:val="16"/>
              </w:rPr>
            </w:pPr>
          </w:p>
          <w:p>
            <w:pPr>
              <w:pStyle w:val="TableParagraph"/>
              <w:ind w:left="211"/>
              <w:rPr>
                <w:b/>
                <w:sz w:val="16"/>
              </w:rPr>
            </w:pPr>
            <w:r>
              <w:rPr>
                <w:b/>
                <w:color w:val="0000FF"/>
                <w:sz w:val="16"/>
              </w:rPr>
              <w:t>Razonable</w:t>
            </w:r>
          </w:p>
        </w:tc>
        <w:tc>
          <w:tcPr>
            <w:tcW w:w="1121" w:type="dxa"/>
          </w:tcPr>
          <w:p>
            <w:pPr>
              <w:pStyle w:val="TableParagraph"/>
              <w:rPr>
                <w:i/>
                <w:sz w:val="16"/>
              </w:rPr>
            </w:pPr>
          </w:p>
          <w:p>
            <w:pPr>
              <w:pStyle w:val="TableParagraph"/>
              <w:ind w:left="519"/>
              <w:rPr>
                <w:b/>
                <w:sz w:val="16"/>
              </w:rPr>
            </w:pPr>
            <w:r>
              <w:rPr>
                <w:b/>
                <w:color w:val="0000FF"/>
                <w:w w:val="100"/>
                <w:sz w:val="16"/>
              </w:rPr>
              <w:t>1</w:t>
            </w:r>
          </w:p>
        </w:tc>
      </w:tr>
      <w:tr>
        <w:trPr>
          <w:trHeight w:val="390" w:hRule="atLeast"/>
        </w:trPr>
        <w:tc>
          <w:tcPr>
            <w:tcW w:w="1450" w:type="dxa"/>
            <w:vMerge/>
            <w:tcBorders>
              <w:top w:val="nil"/>
            </w:tcBorders>
          </w:tcPr>
          <w:p>
            <w:pPr>
              <w:rPr>
                <w:sz w:val="2"/>
                <w:szCs w:val="2"/>
              </w:rPr>
            </w:pPr>
          </w:p>
        </w:tc>
        <w:tc>
          <w:tcPr>
            <w:tcW w:w="6236" w:type="dxa"/>
          </w:tcPr>
          <w:p>
            <w:pPr>
              <w:pStyle w:val="TableParagraph"/>
              <w:spacing w:line="219" w:lineRule="exact"/>
              <w:ind w:left="110"/>
              <w:rPr>
                <w:sz w:val="18"/>
              </w:rPr>
            </w:pPr>
            <w:r>
              <w:rPr>
                <w:color w:val="0000FF"/>
                <w:sz w:val="18"/>
              </w:rPr>
              <w:t>Colocar la botonera de cabina a altura entre 0,90 y 1,20 m.</w:t>
            </w:r>
          </w:p>
        </w:tc>
        <w:tc>
          <w:tcPr>
            <w:tcW w:w="1208" w:type="dxa"/>
          </w:tcPr>
          <w:p>
            <w:pPr>
              <w:pStyle w:val="TableParagraph"/>
              <w:spacing w:before="97"/>
              <w:ind w:left="175" w:right="171"/>
              <w:jc w:val="center"/>
              <w:rPr>
                <w:sz w:val="16"/>
              </w:rPr>
            </w:pPr>
            <w:r>
              <w:rPr>
                <w:color w:val="0000FF"/>
                <w:sz w:val="16"/>
              </w:rPr>
              <w:t>General</w:t>
            </w:r>
          </w:p>
        </w:tc>
        <w:tc>
          <w:tcPr>
            <w:tcW w:w="1121" w:type="dxa"/>
          </w:tcPr>
          <w:p>
            <w:pPr>
              <w:pStyle w:val="TableParagraph"/>
              <w:spacing w:line="194" w:lineRule="exact"/>
              <w:ind w:left="165" w:right="162"/>
              <w:jc w:val="center"/>
              <w:rPr>
                <w:sz w:val="16"/>
              </w:rPr>
            </w:pPr>
            <w:r>
              <w:rPr>
                <w:color w:val="0000FF"/>
                <w:sz w:val="16"/>
              </w:rPr>
              <w:t>Beneficiosa</w:t>
            </w:r>
          </w:p>
          <w:p>
            <w:pPr>
              <w:pStyle w:val="TableParagraph"/>
              <w:spacing w:line="175" w:lineRule="exact" w:before="1"/>
              <w:ind w:left="165" w:right="123"/>
              <w:jc w:val="center"/>
              <w:rPr>
                <w:sz w:val="16"/>
              </w:rPr>
            </w:pPr>
            <w:r>
              <w:rPr>
                <w:color w:val="0000FF"/>
                <w:sz w:val="16"/>
              </w:rPr>
              <w:t>(u.s.r.)</w:t>
            </w:r>
          </w:p>
        </w:tc>
        <w:tc>
          <w:tcPr>
            <w:tcW w:w="1107" w:type="dxa"/>
          </w:tcPr>
          <w:p>
            <w:pPr>
              <w:pStyle w:val="TableParagraph"/>
              <w:spacing w:before="97"/>
              <w:ind w:left="107"/>
              <w:rPr>
                <w:sz w:val="16"/>
              </w:rPr>
            </w:pPr>
            <w:r>
              <w:rPr>
                <w:color w:val="0000FF"/>
                <w:sz w:val="16"/>
              </w:rPr>
              <w:t>Riesgo medio</w:t>
            </w:r>
          </w:p>
        </w:tc>
        <w:tc>
          <w:tcPr>
            <w:tcW w:w="1112" w:type="dxa"/>
          </w:tcPr>
          <w:p>
            <w:pPr>
              <w:pStyle w:val="TableParagraph"/>
              <w:spacing w:before="97"/>
              <w:ind w:left="282" w:right="279"/>
              <w:jc w:val="center"/>
              <w:rPr>
                <w:b/>
                <w:sz w:val="16"/>
              </w:rPr>
            </w:pPr>
            <w:r>
              <w:rPr>
                <w:b/>
                <w:color w:val="0000FF"/>
                <w:sz w:val="16"/>
              </w:rPr>
              <w:t>Público</w:t>
            </w:r>
          </w:p>
        </w:tc>
        <w:tc>
          <w:tcPr>
            <w:tcW w:w="1111" w:type="dxa"/>
          </w:tcPr>
          <w:p>
            <w:pPr>
              <w:pStyle w:val="TableParagraph"/>
              <w:spacing w:before="97"/>
              <w:ind w:left="211"/>
              <w:rPr>
                <w:b/>
                <w:sz w:val="16"/>
              </w:rPr>
            </w:pPr>
            <w:r>
              <w:rPr>
                <w:b/>
                <w:color w:val="0000FF"/>
                <w:sz w:val="16"/>
              </w:rPr>
              <w:t>Razonable</w:t>
            </w:r>
          </w:p>
        </w:tc>
        <w:tc>
          <w:tcPr>
            <w:tcW w:w="1121" w:type="dxa"/>
          </w:tcPr>
          <w:p>
            <w:pPr>
              <w:pStyle w:val="TableParagraph"/>
              <w:spacing w:before="97"/>
              <w:ind w:left="519"/>
              <w:rPr>
                <w:sz w:val="16"/>
              </w:rPr>
            </w:pPr>
            <w:r>
              <w:rPr>
                <w:color w:val="0000FF"/>
                <w:w w:val="100"/>
                <w:sz w:val="16"/>
              </w:rPr>
              <w:t>2</w:t>
            </w:r>
          </w:p>
        </w:tc>
      </w:tr>
      <w:tr>
        <w:trPr>
          <w:trHeight w:val="438" w:hRule="atLeast"/>
        </w:trPr>
        <w:tc>
          <w:tcPr>
            <w:tcW w:w="1450" w:type="dxa"/>
            <w:vMerge/>
            <w:tcBorders>
              <w:top w:val="nil"/>
            </w:tcBorders>
          </w:tcPr>
          <w:p>
            <w:pPr>
              <w:rPr>
                <w:sz w:val="2"/>
                <w:szCs w:val="2"/>
              </w:rPr>
            </w:pPr>
          </w:p>
        </w:tc>
        <w:tc>
          <w:tcPr>
            <w:tcW w:w="6236" w:type="dxa"/>
          </w:tcPr>
          <w:p>
            <w:pPr>
              <w:pStyle w:val="TableParagraph"/>
              <w:spacing w:line="219" w:lineRule="exact"/>
              <w:ind w:left="110"/>
              <w:rPr>
                <w:sz w:val="18"/>
              </w:rPr>
            </w:pPr>
            <w:r>
              <w:rPr>
                <w:color w:val="0000FF"/>
                <w:sz w:val="18"/>
              </w:rPr>
              <w:t>En maniobras automáticas simples o universales, disponer una señal audible en la</w:t>
            </w:r>
          </w:p>
          <w:p>
            <w:pPr>
              <w:pStyle w:val="TableParagraph"/>
              <w:spacing w:line="199" w:lineRule="exact" w:before="1"/>
              <w:ind w:left="110"/>
              <w:rPr>
                <w:sz w:val="18"/>
              </w:rPr>
            </w:pPr>
            <w:r>
              <w:rPr>
                <w:color w:val="0000FF"/>
                <w:sz w:val="18"/>
              </w:rPr>
              <w:t>planta de que el ascensor empieza a abrir.</w:t>
            </w:r>
          </w:p>
        </w:tc>
        <w:tc>
          <w:tcPr>
            <w:tcW w:w="1208" w:type="dxa"/>
          </w:tcPr>
          <w:p>
            <w:pPr>
              <w:pStyle w:val="TableParagraph"/>
              <w:spacing w:before="121"/>
              <w:ind w:left="175" w:right="171"/>
              <w:jc w:val="center"/>
              <w:rPr>
                <w:sz w:val="16"/>
              </w:rPr>
            </w:pPr>
            <w:r>
              <w:rPr>
                <w:color w:val="0000FF"/>
                <w:sz w:val="16"/>
              </w:rPr>
              <w:t>General</w:t>
            </w:r>
          </w:p>
        </w:tc>
        <w:tc>
          <w:tcPr>
            <w:tcW w:w="1121" w:type="dxa"/>
          </w:tcPr>
          <w:p>
            <w:pPr>
              <w:pStyle w:val="TableParagraph"/>
              <w:spacing w:before="25"/>
              <w:ind w:left="344" w:right="162" w:hanging="159"/>
              <w:rPr>
                <w:sz w:val="16"/>
              </w:rPr>
            </w:pPr>
            <w:r>
              <w:rPr>
                <w:color w:val="0000FF"/>
                <w:sz w:val="16"/>
              </w:rPr>
              <w:t>Beneficiosa (visual)</w:t>
            </w:r>
          </w:p>
        </w:tc>
        <w:tc>
          <w:tcPr>
            <w:tcW w:w="1107" w:type="dxa"/>
          </w:tcPr>
          <w:p>
            <w:pPr>
              <w:pStyle w:val="TableParagraph"/>
              <w:spacing w:before="121"/>
              <w:ind w:left="107"/>
              <w:rPr>
                <w:sz w:val="16"/>
              </w:rPr>
            </w:pPr>
            <w:r>
              <w:rPr>
                <w:color w:val="0000FF"/>
                <w:sz w:val="16"/>
              </w:rPr>
              <w:t>Riesgo medio</w:t>
            </w:r>
          </w:p>
        </w:tc>
        <w:tc>
          <w:tcPr>
            <w:tcW w:w="1112" w:type="dxa"/>
          </w:tcPr>
          <w:p>
            <w:pPr>
              <w:pStyle w:val="TableParagraph"/>
              <w:spacing w:before="121"/>
              <w:ind w:left="282" w:right="279"/>
              <w:jc w:val="center"/>
              <w:rPr>
                <w:b/>
                <w:sz w:val="16"/>
              </w:rPr>
            </w:pPr>
            <w:r>
              <w:rPr>
                <w:b/>
                <w:color w:val="0000FF"/>
                <w:sz w:val="16"/>
              </w:rPr>
              <w:t>Público</w:t>
            </w:r>
          </w:p>
        </w:tc>
        <w:tc>
          <w:tcPr>
            <w:tcW w:w="1111" w:type="dxa"/>
          </w:tcPr>
          <w:p>
            <w:pPr>
              <w:pStyle w:val="TableParagraph"/>
              <w:spacing w:before="121"/>
              <w:ind w:left="211"/>
              <w:rPr>
                <w:b/>
                <w:sz w:val="16"/>
              </w:rPr>
            </w:pPr>
            <w:r>
              <w:rPr>
                <w:b/>
                <w:color w:val="0000FF"/>
                <w:sz w:val="16"/>
              </w:rPr>
              <w:t>Razonable</w:t>
            </w:r>
          </w:p>
        </w:tc>
        <w:tc>
          <w:tcPr>
            <w:tcW w:w="1121" w:type="dxa"/>
          </w:tcPr>
          <w:p>
            <w:pPr>
              <w:pStyle w:val="TableParagraph"/>
              <w:spacing w:before="121"/>
              <w:ind w:left="519"/>
              <w:rPr>
                <w:sz w:val="16"/>
              </w:rPr>
            </w:pPr>
            <w:r>
              <w:rPr>
                <w:color w:val="0000FF"/>
                <w:w w:val="100"/>
                <w:sz w:val="16"/>
              </w:rPr>
              <w:t>2</w:t>
            </w:r>
          </w:p>
        </w:tc>
      </w:tr>
      <w:tr>
        <w:trPr>
          <w:trHeight w:val="441" w:hRule="atLeast"/>
        </w:trPr>
        <w:tc>
          <w:tcPr>
            <w:tcW w:w="1450" w:type="dxa"/>
            <w:vMerge/>
            <w:tcBorders>
              <w:top w:val="nil"/>
            </w:tcBorders>
          </w:tcPr>
          <w:p>
            <w:pPr>
              <w:rPr>
                <w:sz w:val="2"/>
                <w:szCs w:val="2"/>
              </w:rPr>
            </w:pPr>
          </w:p>
        </w:tc>
        <w:tc>
          <w:tcPr>
            <w:tcW w:w="6236" w:type="dxa"/>
          </w:tcPr>
          <w:p>
            <w:pPr>
              <w:pStyle w:val="TableParagraph"/>
              <w:spacing w:line="219" w:lineRule="exact" w:before="1"/>
              <w:ind w:left="110"/>
              <w:rPr>
                <w:sz w:val="18"/>
              </w:rPr>
            </w:pPr>
            <w:r>
              <w:rPr>
                <w:color w:val="0000FF"/>
                <w:sz w:val="18"/>
              </w:rPr>
              <w:t>Cuando la cabina se detenga, una voz en al menos una de las lenguas oficiales</w:t>
            </w:r>
          </w:p>
          <w:p>
            <w:pPr>
              <w:pStyle w:val="TableParagraph"/>
              <w:spacing w:line="201" w:lineRule="exact"/>
              <w:ind w:left="110"/>
              <w:rPr>
                <w:sz w:val="18"/>
              </w:rPr>
            </w:pPr>
            <w:r>
              <w:rPr>
                <w:color w:val="0000FF"/>
                <w:sz w:val="18"/>
              </w:rPr>
              <w:t>debe indicar la posición de la cabina.</w:t>
            </w:r>
          </w:p>
        </w:tc>
        <w:tc>
          <w:tcPr>
            <w:tcW w:w="1208" w:type="dxa"/>
          </w:tcPr>
          <w:p>
            <w:pPr>
              <w:pStyle w:val="TableParagraph"/>
              <w:spacing w:before="123"/>
              <w:ind w:left="175" w:right="171"/>
              <w:jc w:val="center"/>
              <w:rPr>
                <w:sz w:val="16"/>
              </w:rPr>
            </w:pPr>
            <w:r>
              <w:rPr>
                <w:color w:val="0000FF"/>
                <w:sz w:val="16"/>
              </w:rPr>
              <w:t>General</w:t>
            </w:r>
          </w:p>
        </w:tc>
        <w:tc>
          <w:tcPr>
            <w:tcW w:w="1121" w:type="dxa"/>
          </w:tcPr>
          <w:p>
            <w:pPr>
              <w:pStyle w:val="TableParagraph"/>
              <w:spacing w:before="25"/>
              <w:ind w:left="344" w:right="162" w:hanging="159"/>
              <w:rPr>
                <w:sz w:val="16"/>
              </w:rPr>
            </w:pPr>
            <w:r>
              <w:rPr>
                <w:color w:val="0000FF"/>
                <w:sz w:val="16"/>
              </w:rPr>
              <w:t>Beneficiosa (visual)</w:t>
            </w:r>
          </w:p>
        </w:tc>
        <w:tc>
          <w:tcPr>
            <w:tcW w:w="1107" w:type="dxa"/>
          </w:tcPr>
          <w:p>
            <w:pPr>
              <w:pStyle w:val="TableParagraph"/>
              <w:spacing w:before="123"/>
              <w:ind w:left="107"/>
              <w:rPr>
                <w:sz w:val="16"/>
              </w:rPr>
            </w:pPr>
            <w:r>
              <w:rPr>
                <w:color w:val="0000FF"/>
                <w:sz w:val="16"/>
              </w:rPr>
              <w:t>Riesgo medio</w:t>
            </w:r>
          </w:p>
        </w:tc>
        <w:tc>
          <w:tcPr>
            <w:tcW w:w="1112" w:type="dxa"/>
          </w:tcPr>
          <w:p>
            <w:pPr>
              <w:pStyle w:val="TableParagraph"/>
              <w:spacing w:before="123"/>
              <w:ind w:left="282" w:right="279"/>
              <w:jc w:val="center"/>
              <w:rPr>
                <w:b/>
                <w:sz w:val="16"/>
              </w:rPr>
            </w:pPr>
            <w:r>
              <w:rPr>
                <w:b/>
                <w:color w:val="0000FF"/>
                <w:sz w:val="16"/>
              </w:rPr>
              <w:t>Público</w:t>
            </w:r>
          </w:p>
        </w:tc>
        <w:tc>
          <w:tcPr>
            <w:tcW w:w="1111" w:type="dxa"/>
          </w:tcPr>
          <w:p>
            <w:pPr>
              <w:pStyle w:val="TableParagraph"/>
              <w:spacing w:before="123"/>
              <w:ind w:left="211"/>
              <w:rPr>
                <w:b/>
                <w:sz w:val="16"/>
              </w:rPr>
            </w:pPr>
            <w:r>
              <w:rPr>
                <w:b/>
                <w:color w:val="0000FF"/>
                <w:sz w:val="16"/>
              </w:rPr>
              <w:t>Razonable</w:t>
            </w:r>
          </w:p>
        </w:tc>
        <w:tc>
          <w:tcPr>
            <w:tcW w:w="1121" w:type="dxa"/>
          </w:tcPr>
          <w:p>
            <w:pPr>
              <w:pStyle w:val="TableParagraph"/>
              <w:spacing w:before="123"/>
              <w:ind w:left="519"/>
              <w:rPr>
                <w:sz w:val="16"/>
              </w:rPr>
            </w:pPr>
            <w:r>
              <w:rPr>
                <w:color w:val="0000FF"/>
                <w:w w:val="100"/>
                <w:sz w:val="16"/>
              </w:rPr>
              <w:t>2</w:t>
            </w:r>
          </w:p>
        </w:tc>
      </w:tr>
      <w:tr>
        <w:trPr>
          <w:trHeight w:val="438" w:hRule="atLeast"/>
        </w:trPr>
        <w:tc>
          <w:tcPr>
            <w:tcW w:w="1450" w:type="dxa"/>
            <w:vMerge/>
            <w:tcBorders>
              <w:top w:val="nil"/>
            </w:tcBorders>
          </w:tcPr>
          <w:p>
            <w:pPr>
              <w:rPr>
                <w:sz w:val="2"/>
                <w:szCs w:val="2"/>
              </w:rPr>
            </w:pPr>
          </w:p>
        </w:tc>
        <w:tc>
          <w:tcPr>
            <w:tcW w:w="6236" w:type="dxa"/>
          </w:tcPr>
          <w:p>
            <w:pPr>
              <w:pStyle w:val="TableParagraph"/>
              <w:spacing w:line="218" w:lineRule="exact"/>
              <w:ind w:left="110"/>
              <w:rPr>
                <w:sz w:val="18"/>
              </w:rPr>
            </w:pPr>
            <w:r>
              <w:rPr>
                <w:color w:val="0000FF"/>
                <w:sz w:val="18"/>
              </w:rPr>
              <w:t>Equipar el sistema de alarma con un pictograma verde iluminado para indicar que</w:t>
            </w:r>
          </w:p>
          <w:p>
            <w:pPr>
              <w:pStyle w:val="TableParagraph"/>
              <w:spacing w:line="201" w:lineRule="exact"/>
              <w:ind w:left="110"/>
              <w:rPr>
                <w:sz w:val="18"/>
              </w:rPr>
            </w:pPr>
            <w:r>
              <w:rPr>
                <w:color w:val="0000FF"/>
                <w:sz w:val="18"/>
              </w:rPr>
              <w:t>la llamada/alarma de emergencia ha sido registrada.</w:t>
            </w:r>
          </w:p>
        </w:tc>
        <w:tc>
          <w:tcPr>
            <w:tcW w:w="1208" w:type="dxa"/>
          </w:tcPr>
          <w:p>
            <w:pPr>
              <w:pStyle w:val="TableParagraph"/>
              <w:spacing w:before="121"/>
              <w:ind w:left="175" w:right="171"/>
              <w:jc w:val="center"/>
              <w:rPr>
                <w:sz w:val="16"/>
              </w:rPr>
            </w:pPr>
            <w:r>
              <w:rPr>
                <w:color w:val="0000FF"/>
                <w:sz w:val="16"/>
              </w:rPr>
              <w:t>General</w:t>
            </w:r>
          </w:p>
        </w:tc>
        <w:tc>
          <w:tcPr>
            <w:tcW w:w="1121" w:type="dxa"/>
          </w:tcPr>
          <w:p>
            <w:pPr>
              <w:pStyle w:val="TableParagraph"/>
              <w:spacing w:before="22"/>
              <w:ind w:left="268" w:right="161" w:hanging="82"/>
              <w:rPr>
                <w:sz w:val="16"/>
              </w:rPr>
            </w:pPr>
            <w:r>
              <w:rPr>
                <w:color w:val="0000FF"/>
                <w:sz w:val="16"/>
              </w:rPr>
              <w:t>Beneficiosa (auditiva)</w:t>
            </w:r>
          </w:p>
        </w:tc>
        <w:tc>
          <w:tcPr>
            <w:tcW w:w="1107" w:type="dxa"/>
          </w:tcPr>
          <w:p>
            <w:pPr>
              <w:pStyle w:val="TableParagraph"/>
              <w:spacing w:before="121"/>
              <w:ind w:left="107"/>
              <w:rPr>
                <w:sz w:val="16"/>
              </w:rPr>
            </w:pPr>
            <w:r>
              <w:rPr>
                <w:color w:val="0000FF"/>
                <w:sz w:val="16"/>
              </w:rPr>
              <w:t>Riesgo medio</w:t>
            </w:r>
          </w:p>
        </w:tc>
        <w:tc>
          <w:tcPr>
            <w:tcW w:w="1112" w:type="dxa"/>
          </w:tcPr>
          <w:p>
            <w:pPr>
              <w:pStyle w:val="TableParagraph"/>
              <w:spacing w:before="121"/>
              <w:ind w:left="282" w:right="279"/>
              <w:jc w:val="center"/>
              <w:rPr>
                <w:b/>
                <w:sz w:val="16"/>
              </w:rPr>
            </w:pPr>
            <w:r>
              <w:rPr>
                <w:b/>
                <w:color w:val="0000FF"/>
                <w:sz w:val="16"/>
              </w:rPr>
              <w:t>Público</w:t>
            </w:r>
          </w:p>
        </w:tc>
        <w:tc>
          <w:tcPr>
            <w:tcW w:w="1111" w:type="dxa"/>
          </w:tcPr>
          <w:p>
            <w:pPr>
              <w:pStyle w:val="TableParagraph"/>
              <w:spacing w:before="121"/>
              <w:ind w:left="211"/>
              <w:rPr>
                <w:b/>
                <w:sz w:val="16"/>
              </w:rPr>
            </w:pPr>
            <w:r>
              <w:rPr>
                <w:b/>
                <w:color w:val="0000FF"/>
                <w:sz w:val="16"/>
              </w:rPr>
              <w:t>Razonable</w:t>
            </w:r>
          </w:p>
        </w:tc>
        <w:tc>
          <w:tcPr>
            <w:tcW w:w="1121" w:type="dxa"/>
          </w:tcPr>
          <w:p>
            <w:pPr>
              <w:pStyle w:val="TableParagraph"/>
              <w:spacing w:before="121"/>
              <w:ind w:left="519"/>
              <w:rPr>
                <w:sz w:val="16"/>
              </w:rPr>
            </w:pPr>
            <w:r>
              <w:rPr>
                <w:color w:val="0000FF"/>
                <w:w w:val="100"/>
                <w:sz w:val="16"/>
              </w:rPr>
              <w:t>2</w:t>
            </w:r>
          </w:p>
        </w:tc>
      </w:tr>
      <w:tr>
        <w:trPr>
          <w:trHeight w:val="439" w:hRule="atLeast"/>
        </w:trPr>
        <w:tc>
          <w:tcPr>
            <w:tcW w:w="1450" w:type="dxa"/>
            <w:vMerge/>
            <w:tcBorders>
              <w:top w:val="nil"/>
            </w:tcBorders>
          </w:tcPr>
          <w:p>
            <w:pPr>
              <w:rPr>
                <w:sz w:val="2"/>
                <w:szCs w:val="2"/>
              </w:rPr>
            </w:pPr>
          </w:p>
        </w:tc>
        <w:tc>
          <w:tcPr>
            <w:tcW w:w="6236" w:type="dxa"/>
          </w:tcPr>
          <w:p>
            <w:pPr>
              <w:pStyle w:val="TableParagraph"/>
              <w:spacing w:line="219" w:lineRule="exact"/>
              <w:ind w:left="110"/>
              <w:rPr>
                <w:sz w:val="18"/>
              </w:rPr>
            </w:pPr>
            <w:r>
              <w:rPr>
                <w:color w:val="0000FF"/>
                <w:sz w:val="18"/>
              </w:rPr>
              <w:t>Equipar el sistema de alarma con ayudas a la comunicación, como un bucle</w:t>
            </w:r>
          </w:p>
          <w:p>
            <w:pPr>
              <w:pStyle w:val="TableParagraph"/>
              <w:spacing w:line="200" w:lineRule="exact" w:before="1"/>
              <w:ind w:left="110"/>
              <w:rPr>
                <w:sz w:val="18"/>
              </w:rPr>
            </w:pPr>
            <w:r>
              <w:rPr>
                <w:color w:val="0000FF"/>
                <w:sz w:val="18"/>
              </w:rPr>
              <w:t>magnético, para personas con audífonos.</w:t>
            </w:r>
          </w:p>
        </w:tc>
        <w:tc>
          <w:tcPr>
            <w:tcW w:w="1208" w:type="dxa"/>
          </w:tcPr>
          <w:p>
            <w:pPr>
              <w:pStyle w:val="TableParagraph"/>
              <w:spacing w:before="121"/>
              <w:ind w:left="175" w:right="171"/>
              <w:jc w:val="center"/>
              <w:rPr>
                <w:sz w:val="16"/>
              </w:rPr>
            </w:pPr>
            <w:r>
              <w:rPr>
                <w:color w:val="0000FF"/>
                <w:sz w:val="16"/>
              </w:rPr>
              <w:t>General</w:t>
            </w:r>
          </w:p>
        </w:tc>
        <w:tc>
          <w:tcPr>
            <w:tcW w:w="1121" w:type="dxa"/>
          </w:tcPr>
          <w:p>
            <w:pPr>
              <w:pStyle w:val="TableParagraph"/>
              <w:spacing w:before="22"/>
              <w:ind w:left="268" w:right="161" w:hanging="82"/>
              <w:rPr>
                <w:sz w:val="16"/>
              </w:rPr>
            </w:pPr>
            <w:r>
              <w:rPr>
                <w:color w:val="0000FF"/>
                <w:sz w:val="16"/>
              </w:rPr>
              <w:t>Beneficiosa (auditiva)</w:t>
            </w:r>
          </w:p>
        </w:tc>
        <w:tc>
          <w:tcPr>
            <w:tcW w:w="1107" w:type="dxa"/>
          </w:tcPr>
          <w:p>
            <w:pPr>
              <w:pStyle w:val="TableParagraph"/>
              <w:spacing w:before="121"/>
              <w:ind w:left="107"/>
              <w:rPr>
                <w:sz w:val="16"/>
              </w:rPr>
            </w:pPr>
            <w:r>
              <w:rPr>
                <w:color w:val="0000FF"/>
                <w:sz w:val="16"/>
              </w:rPr>
              <w:t>Riesgo medio</w:t>
            </w:r>
          </w:p>
        </w:tc>
        <w:tc>
          <w:tcPr>
            <w:tcW w:w="1112" w:type="dxa"/>
          </w:tcPr>
          <w:p>
            <w:pPr>
              <w:pStyle w:val="TableParagraph"/>
              <w:spacing w:before="121"/>
              <w:ind w:left="282" w:right="279"/>
              <w:jc w:val="center"/>
              <w:rPr>
                <w:b/>
                <w:sz w:val="16"/>
              </w:rPr>
            </w:pPr>
            <w:r>
              <w:rPr>
                <w:b/>
                <w:color w:val="0000FF"/>
                <w:sz w:val="16"/>
              </w:rPr>
              <w:t>Público</w:t>
            </w:r>
          </w:p>
        </w:tc>
        <w:tc>
          <w:tcPr>
            <w:tcW w:w="1111" w:type="dxa"/>
          </w:tcPr>
          <w:p>
            <w:pPr>
              <w:pStyle w:val="TableParagraph"/>
              <w:spacing w:before="121"/>
              <w:ind w:left="211"/>
              <w:rPr>
                <w:b/>
                <w:sz w:val="16"/>
              </w:rPr>
            </w:pPr>
            <w:r>
              <w:rPr>
                <w:b/>
                <w:color w:val="0000FF"/>
                <w:sz w:val="16"/>
              </w:rPr>
              <w:t>Razonable</w:t>
            </w:r>
          </w:p>
        </w:tc>
        <w:tc>
          <w:tcPr>
            <w:tcW w:w="1121" w:type="dxa"/>
          </w:tcPr>
          <w:p>
            <w:pPr>
              <w:pStyle w:val="TableParagraph"/>
              <w:spacing w:before="121"/>
              <w:ind w:left="519"/>
              <w:rPr>
                <w:sz w:val="16"/>
              </w:rPr>
            </w:pPr>
            <w:r>
              <w:rPr>
                <w:color w:val="0000FF"/>
                <w:w w:val="100"/>
                <w:sz w:val="16"/>
              </w:rPr>
              <w:t>2</w:t>
            </w:r>
          </w:p>
        </w:tc>
      </w:tr>
      <w:tr>
        <w:trPr>
          <w:trHeight w:val="390" w:hRule="atLeast"/>
        </w:trPr>
        <w:tc>
          <w:tcPr>
            <w:tcW w:w="1450" w:type="dxa"/>
            <w:vMerge w:val="restart"/>
          </w:tcPr>
          <w:p>
            <w:pPr>
              <w:pStyle w:val="TableParagraph"/>
              <w:numPr>
                <w:ilvl w:val="0"/>
                <w:numId w:val="178"/>
              </w:numPr>
              <w:tabs>
                <w:tab w:pos="389" w:val="left" w:leader="none"/>
              </w:tabs>
              <w:spacing w:line="219" w:lineRule="exact" w:before="0" w:after="0"/>
              <w:ind w:left="388" w:right="0" w:hanging="281"/>
              <w:jc w:val="left"/>
              <w:rPr>
                <w:sz w:val="18"/>
              </w:rPr>
            </w:pPr>
            <w:r>
              <w:rPr>
                <w:sz w:val="18"/>
              </w:rPr>
              <w:t>Mecanismos</w:t>
            </w:r>
          </w:p>
        </w:tc>
        <w:tc>
          <w:tcPr>
            <w:tcW w:w="6236" w:type="dxa"/>
          </w:tcPr>
          <w:p>
            <w:pPr>
              <w:pStyle w:val="TableParagraph"/>
              <w:spacing w:line="219" w:lineRule="exact"/>
              <w:ind w:left="110"/>
              <w:rPr>
                <w:sz w:val="18"/>
              </w:rPr>
            </w:pPr>
            <w:r>
              <w:rPr>
                <w:color w:val="0000FF"/>
                <w:sz w:val="18"/>
              </w:rPr>
              <w:t>Desplazar los mecanismos de toma de corriente a altura 0,50-1,20 m.</w:t>
            </w:r>
          </w:p>
        </w:tc>
        <w:tc>
          <w:tcPr>
            <w:tcW w:w="1208" w:type="dxa"/>
          </w:tcPr>
          <w:p>
            <w:pPr>
              <w:pStyle w:val="TableParagraph"/>
              <w:spacing w:before="97"/>
              <w:ind w:left="175" w:right="171"/>
              <w:jc w:val="center"/>
              <w:rPr>
                <w:sz w:val="16"/>
              </w:rPr>
            </w:pPr>
            <w:r>
              <w:rPr>
                <w:color w:val="0000FF"/>
                <w:sz w:val="16"/>
              </w:rPr>
              <w:t>General</w:t>
            </w:r>
          </w:p>
        </w:tc>
        <w:tc>
          <w:tcPr>
            <w:tcW w:w="1121" w:type="dxa"/>
          </w:tcPr>
          <w:p>
            <w:pPr>
              <w:pStyle w:val="TableParagraph"/>
              <w:spacing w:line="194" w:lineRule="exact"/>
              <w:ind w:left="165" w:right="162"/>
              <w:jc w:val="center"/>
              <w:rPr>
                <w:sz w:val="16"/>
              </w:rPr>
            </w:pPr>
            <w:r>
              <w:rPr>
                <w:color w:val="0000FF"/>
                <w:sz w:val="16"/>
              </w:rPr>
              <w:t>Beneficiosa</w:t>
            </w:r>
          </w:p>
          <w:p>
            <w:pPr>
              <w:pStyle w:val="TableParagraph"/>
              <w:spacing w:line="175" w:lineRule="exact" w:before="1"/>
              <w:ind w:left="165" w:right="123"/>
              <w:jc w:val="center"/>
              <w:rPr>
                <w:sz w:val="16"/>
              </w:rPr>
            </w:pPr>
            <w:r>
              <w:rPr>
                <w:color w:val="0000FF"/>
                <w:sz w:val="16"/>
              </w:rPr>
              <w:t>(u.s.r.)</w:t>
            </w:r>
          </w:p>
        </w:tc>
        <w:tc>
          <w:tcPr>
            <w:tcW w:w="1107" w:type="dxa"/>
          </w:tcPr>
          <w:p>
            <w:pPr>
              <w:pStyle w:val="TableParagraph"/>
              <w:spacing w:before="97"/>
              <w:ind w:left="107"/>
              <w:rPr>
                <w:sz w:val="16"/>
              </w:rPr>
            </w:pPr>
            <w:r>
              <w:rPr>
                <w:color w:val="0000FF"/>
                <w:sz w:val="16"/>
              </w:rPr>
              <w:t>Riesgo medio</w:t>
            </w:r>
          </w:p>
        </w:tc>
        <w:tc>
          <w:tcPr>
            <w:tcW w:w="1112" w:type="dxa"/>
          </w:tcPr>
          <w:p>
            <w:pPr>
              <w:pStyle w:val="TableParagraph"/>
              <w:spacing w:before="97"/>
              <w:ind w:left="282" w:right="279"/>
              <w:jc w:val="center"/>
              <w:rPr>
                <w:b/>
                <w:sz w:val="16"/>
              </w:rPr>
            </w:pPr>
            <w:r>
              <w:rPr>
                <w:b/>
                <w:color w:val="0000FF"/>
                <w:sz w:val="16"/>
              </w:rPr>
              <w:t>Público</w:t>
            </w:r>
          </w:p>
        </w:tc>
        <w:tc>
          <w:tcPr>
            <w:tcW w:w="1111" w:type="dxa"/>
          </w:tcPr>
          <w:p>
            <w:pPr>
              <w:pStyle w:val="TableParagraph"/>
              <w:spacing w:before="97"/>
              <w:ind w:left="211"/>
              <w:rPr>
                <w:b/>
                <w:sz w:val="16"/>
              </w:rPr>
            </w:pPr>
            <w:r>
              <w:rPr>
                <w:b/>
                <w:color w:val="0000FF"/>
                <w:sz w:val="16"/>
              </w:rPr>
              <w:t>Razonable</w:t>
            </w:r>
          </w:p>
        </w:tc>
        <w:tc>
          <w:tcPr>
            <w:tcW w:w="1121" w:type="dxa"/>
          </w:tcPr>
          <w:p>
            <w:pPr>
              <w:pStyle w:val="TableParagraph"/>
              <w:spacing w:before="97"/>
              <w:ind w:left="519"/>
              <w:rPr>
                <w:sz w:val="16"/>
              </w:rPr>
            </w:pPr>
            <w:r>
              <w:rPr>
                <w:color w:val="0000FF"/>
                <w:w w:val="100"/>
                <w:sz w:val="16"/>
              </w:rPr>
              <w:t>2</w:t>
            </w:r>
          </w:p>
        </w:tc>
      </w:tr>
      <w:tr>
        <w:trPr>
          <w:trHeight w:val="390" w:hRule="atLeast"/>
        </w:trPr>
        <w:tc>
          <w:tcPr>
            <w:tcW w:w="1450" w:type="dxa"/>
            <w:vMerge/>
            <w:tcBorders>
              <w:top w:val="nil"/>
            </w:tcBorders>
          </w:tcPr>
          <w:p>
            <w:pPr>
              <w:rPr>
                <w:sz w:val="2"/>
                <w:szCs w:val="2"/>
              </w:rPr>
            </w:pPr>
          </w:p>
        </w:tc>
        <w:tc>
          <w:tcPr>
            <w:tcW w:w="6236" w:type="dxa"/>
          </w:tcPr>
          <w:p>
            <w:pPr>
              <w:pStyle w:val="TableParagraph"/>
              <w:spacing w:line="219" w:lineRule="exact"/>
              <w:ind w:left="110"/>
              <w:rPr>
                <w:sz w:val="18"/>
              </w:rPr>
            </w:pPr>
            <w:r>
              <w:rPr>
                <w:color w:val="0000FF"/>
                <w:sz w:val="18"/>
              </w:rPr>
              <w:t>Desplazar los interruptores al menos a 0,35 m del rincón.</w:t>
            </w:r>
          </w:p>
        </w:tc>
        <w:tc>
          <w:tcPr>
            <w:tcW w:w="1208" w:type="dxa"/>
          </w:tcPr>
          <w:p>
            <w:pPr>
              <w:pStyle w:val="TableParagraph"/>
              <w:spacing w:before="97"/>
              <w:ind w:left="175" w:right="171"/>
              <w:jc w:val="center"/>
              <w:rPr>
                <w:sz w:val="16"/>
              </w:rPr>
            </w:pPr>
            <w:r>
              <w:rPr>
                <w:color w:val="0000FF"/>
                <w:sz w:val="16"/>
              </w:rPr>
              <w:t>General</w:t>
            </w:r>
          </w:p>
        </w:tc>
        <w:tc>
          <w:tcPr>
            <w:tcW w:w="1121" w:type="dxa"/>
          </w:tcPr>
          <w:p>
            <w:pPr>
              <w:pStyle w:val="TableParagraph"/>
              <w:spacing w:line="194" w:lineRule="exact"/>
              <w:ind w:left="165" w:right="162"/>
              <w:jc w:val="center"/>
              <w:rPr>
                <w:sz w:val="16"/>
              </w:rPr>
            </w:pPr>
            <w:r>
              <w:rPr>
                <w:color w:val="0000FF"/>
                <w:sz w:val="16"/>
              </w:rPr>
              <w:t>Beneficiosa</w:t>
            </w:r>
          </w:p>
          <w:p>
            <w:pPr>
              <w:pStyle w:val="TableParagraph"/>
              <w:spacing w:line="175" w:lineRule="exact" w:before="1"/>
              <w:ind w:left="165" w:right="123"/>
              <w:jc w:val="center"/>
              <w:rPr>
                <w:sz w:val="16"/>
              </w:rPr>
            </w:pPr>
            <w:r>
              <w:rPr>
                <w:color w:val="0000FF"/>
                <w:sz w:val="16"/>
              </w:rPr>
              <w:t>(u.s.r.)</w:t>
            </w:r>
          </w:p>
        </w:tc>
        <w:tc>
          <w:tcPr>
            <w:tcW w:w="1107" w:type="dxa"/>
          </w:tcPr>
          <w:p>
            <w:pPr>
              <w:pStyle w:val="TableParagraph"/>
              <w:spacing w:before="97"/>
              <w:ind w:left="107"/>
              <w:rPr>
                <w:sz w:val="16"/>
              </w:rPr>
            </w:pPr>
            <w:r>
              <w:rPr>
                <w:color w:val="0000FF"/>
                <w:sz w:val="16"/>
              </w:rPr>
              <w:t>Riesgo medio</w:t>
            </w:r>
          </w:p>
        </w:tc>
        <w:tc>
          <w:tcPr>
            <w:tcW w:w="1112" w:type="dxa"/>
          </w:tcPr>
          <w:p>
            <w:pPr>
              <w:pStyle w:val="TableParagraph"/>
              <w:spacing w:before="97"/>
              <w:ind w:left="282" w:right="279"/>
              <w:jc w:val="center"/>
              <w:rPr>
                <w:b/>
                <w:sz w:val="16"/>
              </w:rPr>
            </w:pPr>
            <w:r>
              <w:rPr>
                <w:b/>
                <w:color w:val="0000FF"/>
                <w:sz w:val="16"/>
              </w:rPr>
              <w:t>Público</w:t>
            </w:r>
          </w:p>
        </w:tc>
        <w:tc>
          <w:tcPr>
            <w:tcW w:w="1111" w:type="dxa"/>
          </w:tcPr>
          <w:p>
            <w:pPr>
              <w:pStyle w:val="TableParagraph"/>
              <w:spacing w:before="97"/>
              <w:ind w:left="211"/>
              <w:rPr>
                <w:b/>
                <w:sz w:val="16"/>
              </w:rPr>
            </w:pPr>
            <w:r>
              <w:rPr>
                <w:b/>
                <w:color w:val="0000FF"/>
                <w:sz w:val="16"/>
              </w:rPr>
              <w:t>Razonable</w:t>
            </w:r>
          </w:p>
        </w:tc>
        <w:tc>
          <w:tcPr>
            <w:tcW w:w="1121" w:type="dxa"/>
          </w:tcPr>
          <w:p>
            <w:pPr>
              <w:pStyle w:val="TableParagraph"/>
              <w:spacing w:before="97"/>
              <w:ind w:left="519"/>
              <w:rPr>
                <w:sz w:val="16"/>
              </w:rPr>
            </w:pPr>
            <w:r>
              <w:rPr>
                <w:color w:val="0000FF"/>
                <w:w w:val="100"/>
                <w:sz w:val="16"/>
              </w:rPr>
              <w:t>2</w:t>
            </w:r>
          </w:p>
        </w:tc>
      </w:tr>
      <w:tr>
        <w:trPr>
          <w:trHeight w:val="390" w:hRule="atLeast"/>
        </w:trPr>
        <w:tc>
          <w:tcPr>
            <w:tcW w:w="1450" w:type="dxa"/>
            <w:vMerge w:val="restart"/>
          </w:tcPr>
          <w:p>
            <w:pPr>
              <w:pStyle w:val="TableParagraph"/>
              <w:numPr>
                <w:ilvl w:val="0"/>
                <w:numId w:val="179"/>
              </w:numPr>
              <w:tabs>
                <w:tab w:pos="389" w:val="left" w:leader="none"/>
              </w:tabs>
              <w:spacing w:line="219" w:lineRule="exact" w:before="0" w:after="0"/>
              <w:ind w:left="388" w:right="0" w:hanging="281"/>
              <w:jc w:val="left"/>
              <w:rPr>
                <w:sz w:val="18"/>
              </w:rPr>
            </w:pPr>
            <w:r>
              <w:rPr>
                <w:sz w:val="18"/>
              </w:rPr>
              <w:t>Señalización</w:t>
            </w:r>
          </w:p>
        </w:tc>
        <w:tc>
          <w:tcPr>
            <w:tcW w:w="6236" w:type="dxa"/>
          </w:tcPr>
          <w:p>
            <w:pPr>
              <w:pStyle w:val="TableParagraph"/>
              <w:spacing w:line="219" w:lineRule="exact"/>
              <w:ind w:left="110"/>
              <w:rPr>
                <w:sz w:val="18"/>
              </w:rPr>
            </w:pPr>
            <w:r>
              <w:rPr>
                <w:color w:val="0000FF"/>
                <w:sz w:val="18"/>
              </w:rPr>
              <w:t>Colocar señal del SIA en el itinerario accesible.</w:t>
            </w:r>
          </w:p>
        </w:tc>
        <w:tc>
          <w:tcPr>
            <w:tcW w:w="1208" w:type="dxa"/>
          </w:tcPr>
          <w:p>
            <w:pPr>
              <w:pStyle w:val="TableParagraph"/>
              <w:spacing w:before="97"/>
              <w:ind w:left="175" w:right="171"/>
              <w:jc w:val="center"/>
              <w:rPr>
                <w:sz w:val="16"/>
              </w:rPr>
            </w:pPr>
            <w:r>
              <w:rPr>
                <w:color w:val="0000FF"/>
                <w:sz w:val="16"/>
              </w:rPr>
              <w:t>General</w:t>
            </w:r>
          </w:p>
        </w:tc>
        <w:tc>
          <w:tcPr>
            <w:tcW w:w="1121" w:type="dxa"/>
          </w:tcPr>
          <w:p>
            <w:pPr>
              <w:pStyle w:val="TableParagraph"/>
              <w:spacing w:line="194" w:lineRule="exact"/>
              <w:ind w:left="165" w:right="162"/>
              <w:jc w:val="center"/>
              <w:rPr>
                <w:sz w:val="16"/>
              </w:rPr>
            </w:pPr>
            <w:r>
              <w:rPr>
                <w:color w:val="0000FF"/>
                <w:sz w:val="16"/>
              </w:rPr>
              <w:t>Beneficiosa</w:t>
            </w:r>
          </w:p>
          <w:p>
            <w:pPr>
              <w:pStyle w:val="TableParagraph"/>
              <w:spacing w:line="175" w:lineRule="exact" w:before="1"/>
              <w:ind w:left="165" w:right="123"/>
              <w:jc w:val="center"/>
              <w:rPr>
                <w:sz w:val="16"/>
              </w:rPr>
            </w:pPr>
            <w:r>
              <w:rPr>
                <w:color w:val="0000FF"/>
                <w:sz w:val="16"/>
              </w:rPr>
              <w:t>(u.s.r.)</w:t>
            </w:r>
          </w:p>
        </w:tc>
        <w:tc>
          <w:tcPr>
            <w:tcW w:w="1107" w:type="dxa"/>
          </w:tcPr>
          <w:p>
            <w:pPr>
              <w:pStyle w:val="TableParagraph"/>
              <w:spacing w:before="97"/>
              <w:ind w:left="107"/>
              <w:rPr>
                <w:sz w:val="16"/>
              </w:rPr>
            </w:pPr>
            <w:r>
              <w:rPr>
                <w:color w:val="0000FF"/>
                <w:sz w:val="16"/>
              </w:rPr>
              <w:t>Riesgo medio</w:t>
            </w:r>
          </w:p>
        </w:tc>
        <w:tc>
          <w:tcPr>
            <w:tcW w:w="1112" w:type="dxa"/>
          </w:tcPr>
          <w:p>
            <w:pPr>
              <w:pStyle w:val="TableParagraph"/>
              <w:spacing w:before="97"/>
              <w:ind w:left="282" w:right="279"/>
              <w:jc w:val="center"/>
              <w:rPr>
                <w:b/>
                <w:sz w:val="16"/>
              </w:rPr>
            </w:pPr>
            <w:r>
              <w:rPr>
                <w:b/>
                <w:color w:val="0000FF"/>
                <w:sz w:val="16"/>
              </w:rPr>
              <w:t>Público</w:t>
            </w:r>
          </w:p>
        </w:tc>
        <w:tc>
          <w:tcPr>
            <w:tcW w:w="1111" w:type="dxa"/>
          </w:tcPr>
          <w:p>
            <w:pPr>
              <w:pStyle w:val="TableParagraph"/>
              <w:spacing w:before="97"/>
              <w:ind w:left="211"/>
              <w:rPr>
                <w:b/>
                <w:sz w:val="16"/>
              </w:rPr>
            </w:pPr>
            <w:r>
              <w:rPr>
                <w:b/>
                <w:color w:val="0000FF"/>
                <w:sz w:val="16"/>
              </w:rPr>
              <w:t>Razonable</w:t>
            </w:r>
          </w:p>
        </w:tc>
        <w:tc>
          <w:tcPr>
            <w:tcW w:w="1121" w:type="dxa"/>
          </w:tcPr>
          <w:p>
            <w:pPr>
              <w:pStyle w:val="TableParagraph"/>
              <w:spacing w:before="97"/>
              <w:ind w:left="519"/>
              <w:rPr>
                <w:sz w:val="16"/>
              </w:rPr>
            </w:pPr>
            <w:r>
              <w:rPr>
                <w:color w:val="0000FF"/>
                <w:w w:val="100"/>
                <w:sz w:val="16"/>
              </w:rPr>
              <w:t>2</w:t>
            </w:r>
          </w:p>
        </w:tc>
      </w:tr>
      <w:tr>
        <w:trPr>
          <w:trHeight w:val="390" w:hRule="atLeast"/>
        </w:trPr>
        <w:tc>
          <w:tcPr>
            <w:tcW w:w="1450" w:type="dxa"/>
            <w:vMerge/>
            <w:tcBorders>
              <w:top w:val="nil"/>
            </w:tcBorders>
          </w:tcPr>
          <w:p>
            <w:pPr>
              <w:rPr>
                <w:sz w:val="2"/>
                <w:szCs w:val="2"/>
              </w:rPr>
            </w:pPr>
          </w:p>
        </w:tc>
        <w:tc>
          <w:tcPr>
            <w:tcW w:w="6236" w:type="dxa"/>
          </w:tcPr>
          <w:p>
            <w:pPr>
              <w:pStyle w:val="TableParagraph"/>
              <w:spacing w:line="219" w:lineRule="exact"/>
              <w:ind w:left="110"/>
              <w:rPr>
                <w:sz w:val="18"/>
              </w:rPr>
            </w:pPr>
            <w:r>
              <w:rPr>
                <w:color w:val="0000FF"/>
                <w:sz w:val="18"/>
              </w:rPr>
              <w:t>Colocar señal del SIA en el ascensor accesible.</w:t>
            </w:r>
          </w:p>
        </w:tc>
        <w:tc>
          <w:tcPr>
            <w:tcW w:w="1208" w:type="dxa"/>
          </w:tcPr>
          <w:p>
            <w:pPr>
              <w:pStyle w:val="TableParagraph"/>
              <w:spacing w:before="97"/>
              <w:ind w:left="175" w:right="171"/>
              <w:jc w:val="center"/>
              <w:rPr>
                <w:sz w:val="16"/>
              </w:rPr>
            </w:pPr>
            <w:r>
              <w:rPr>
                <w:color w:val="0000FF"/>
                <w:sz w:val="16"/>
              </w:rPr>
              <w:t>General</w:t>
            </w:r>
          </w:p>
        </w:tc>
        <w:tc>
          <w:tcPr>
            <w:tcW w:w="1121" w:type="dxa"/>
          </w:tcPr>
          <w:p>
            <w:pPr>
              <w:pStyle w:val="TableParagraph"/>
              <w:spacing w:line="194" w:lineRule="exact"/>
              <w:ind w:left="165" w:right="162"/>
              <w:jc w:val="center"/>
              <w:rPr>
                <w:sz w:val="16"/>
              </w:rPr>
            </w:pPr>
            <w:r>
              <w:rPr>
                <w:color w:val="0000FF"/>
                <w:sz w:val="16"/>
              </w:rPr>
              <w:t>Beneficiosa</w:t>
            </w:r>
          </w:p>
          <w:p>
            <w:pPr>
              <w:pStyle w:val="TableParagraph"/>
              <w:spacing w:line="175" w:lineRule="exact" w:before="1"/>
              <w:ind w:left="165" w:right="123"/>
              <w:jc w:val="center"/>
              <w:rPr>
                <w:sz w:val="16"/>
              </w:rPr>
            </w:pPr>
            <w:r>
              <w:rPr>
                <w:color w:val="0000FF"/>
                <w:sz w:val="16"/>
              </w:rPr>
              <w:t>(u.s.r.)</w:t>
            </w:r>
          </w:p>
        </w:tc>
        <w:tc>
          <w:tcPr>
            <w:tcW w:w="1107" w:type="dxa"/>
          </w:tcPr>
          <w:p>
            <w:pPr>
              <w:pStyle w:val="TableParagraph"/>
              <w:spacing w:before="97"/>
              <w:ind w:left="107"/>
              <w:rPr>
                <w:sz w:val="16"/>
              </w:rPr>
            </w:pPr>
            <w:r>
              <w:rPr>
                <w:color w:val="0000FF"/>
                <w:sz w:val="16"/>
              </w:rPr>
              <w:t>Riesgo medio</w:t>
            </w:r>
          </w:p>
        </w:tc>
        <w:tc>
          <w:tcPr>
            <w:tcW w:w="1112" w:type="dxa"/>
          </w:tcPr>
          <w:p>
            <w:pPr>
              <w:pStyle w:val="TableParagraph"/>
              <w:spacing w:before="97"/>
              <w:ind w:left="282" w:right="279"/>
              <w:jc w:val="center"/>
              <w:rPr>
                <w:b/>
                <w:sz w:val="16"/>
              </w:rPr>
            </w:pPr>
            <w:r>
              <w:rPr>
                <w:b/>
                <w:color w:val="0000FF"/>
                <w:sz w:val="16"/>
              </w:rPr>
              <w:t>Público</w:t>
            </w:r>
          </w:p>
        </w:tc>
        <w:tc>
          <w:tcPr>
            <w:tcW w:w="1111" w:type="dxa"/>
          </w:tcPr>
          <w:p>
            <w:pPr>
              <w:pStyle w:val="TableParagraph"/>
              <w:spacing w:before="97"/>
              <w:ind w:left="211"/>
              <w:rPr>
                <w:b/>
                <w:sz w:val="16"/>
              </w:rPr>
            </w:pPr>
            <w:r>
              <w:rPr>
                <w:b/>
                <w:color w:val="0000FF"/>
                <w:sz w:val="16"/>
              </w:rPr>
              <w:t>Razonable</w:t>
            </w:r>
          </w:p>
        </w:tc>
        <w:tc>
          <w:tcPr>
            <w:tcW w:w="1121" w:type="dxa"/>
          </w:tcPr>
          <w:p>
            <w:pPr>
              <w:pStyle w:val="TableParagraph"/>
              <w:spacing w:before="97"/>
              <w:ind w:left="519"/>
              <w:rPr>
                <w:sz w:val="16"/>
              </w:rPr>
            </w:pPr>
            <w:r>
              <w:rPr>
                <w:color w:val="0000FF"/>
                <w:w w:val="100"/>
                <w:sz w:val="16"/>
              </w:rPr>
              <w:t>2</w:t>
            </w:r>
          </w:p>
        </w:tc>
      </w:tr>
      <w:tr>
        <w:trPr>
          <w:trHeight w:val="659" w:hRule="atLeast"/>
        </w:trPr>
        <w:tc>
          <w:tcPr>
            <w:tcW w:w="1450" w:type="dxa"/>
            <w:vMerge/>
            <w:tcBorders>
              <w:top w:val="nil"/>
            </w:tcBorders>
          </w:tcPr>
          <w:p>
            <w:pPr>
              <w:rPr>
                <w:sz w:val="2"/>
                <w:szCs w:val="2"/>
              </w:rPr>
            </w:pPr>
          </w:p>
        </w:tc>
        <w:tc>
          <w:tcPr>
            <w:tcW w:w="6236" w:type="dxa"/>
          </w:tcPr>
          <w:p>
            <w:pPr>
              <w:pStyle w:val="TableParagraph"/>
              <w:ind w:left="110" w:right="133"/>
              <w:rPr>
                <w:sz w:val="18"/>
              </w:rPr>
            </w:pPr>
            <w:r>
              <w:rPr>
                <w:color w:val="0000FF"/>
                <w:sz w:val="18"/>
              </w:rPr>
              <w:t>Colocar número de planta en la jamba derecha del ascensor en el sentido de salida de la cabina, en Braille y arábigo en alto relieve a una altura entre 0,80 y</w:t>
            </w:r>
          </w:p>
          <w:p>
            <w:pPr>
              <w:pStyle w:val="TableParagraph"/>
              <w:spacing w:line="200" w:lineRule="exact" w:before="1"/>
              <w:ind w:left="110"/>
              <w:rPr>
                <w:sz w:val="18"/>
              </w:rPr>
            </w:pPr>
            <w:r>
              <w:rPr>
                <w:color w:val="0000FF"/>
                <w:sz w:val="18"/>
              </w:rPr>
              <w:t>1,20 m</w:t>
            </w:r>
          </w:p>
        </w:tc>
        <w:tc>
          <w:tcPr>
            <w:tcW w:w="1208" w:type="dxa"/>
          </w:tcPr>
          <w:p>
            <w:pPr>
              <w:pStyle w:val="TableParagraph"/>
              <w:spacing w:before="11"/>
              <w:rPr>
                <w:i/>
                <w:sz w:val="18"/>
              </w:rPr>
            </w:pPr>
          </w:p>
          <w:p>
            <w:pPr>
              <w:pStyle w:val="TableParagraph"/>
              <w:ind w:left="175" w:right="171"/>
              <w:jc w:val="center"/>
              <w:rPr>
                <w:sz w:val="16"/>
              </w:rPr>
            </w:pPr>
            <w:r>
              <w:rPr>
                <w:color w:val="0000FF"/>
                <w:sz w:val="16"/>
              </w:rPr>
              <w:t>General</w:t>
            </w:r>
          </w:p>
        </w:tc>
        <w:tc>
          <w:tcPr>
            <w:tcW w:w="1121" w:type="dxa"/>
          </w:tcPr>
          <w:p>
            <w:pPr>
              <w:pStyle w:val="TableParagraph"/>
              <w:spacing w:before="133"/>
              <w:ind w:left="344" w:right="162" w:hanging="159"/>
              <w:rPr>
                <w:sz w:val="16"/>
              </w:rPr>
            </w:pPr>
            <w:r>
              <w:rPr>
                <w:color w:val="0000FF"/>
                <w:sz w:val="16"/>
              </w:rPr>
              <w:t>Beneficiosa (visual)</w:t>
            </w:r>
          </w:p>
        </w:tc>
        <w:tc>
          <w:tcPr>
            <w:tcW w:w="1107" w:type="dxa"/>
          </w:tcPr>
          <w:p>
            <w:pPr>
              <w:pStyle w:val="TableParagraph"/>
              <w:spacing w:before="11"/>
              <w:rPr>
                <w:i/>
                <w:sz w:val="18"/>
              </w:rPr>
            </w:pPr>
          </w:p>
          <w:p>
            <w:pPr>
              <w:pStyle w:val="TableParagraph"/>
              <w:ind w:left="107"/>
              <w:rPr>
                <w:sz w:val="16"/>
              </w:rPr>
            </w:pPr>
            <w:r>
              <w:rPr>
                <w:color w:val="0000FF"/>
                <w:sz w:val="16"/>
              </w:rPr>
              <w:t>Riesgo medio</w:t>
            </w:r>
          </w:p>
        </w:tc>
        <w:tc>
          <w:tcPr>
            <w:tcW w:w="1112" w:type="dxa"/>
          </w:tcPr>
          <w:p>
            <w:pPr>
              <w:pStyle w:val="TableParagraph"/>
              <w:spacing w:before="11"/>
              <w:rPr>
                <w:i/>
                <w:sz w:val="18"/>
              </w:rPr>
            </w:pPr>
          </w:p>
          <w:p>
            <w:pPr>
              <w:pStyle w:val="TableParagraph"/>
              <w:ind w:left="282" w:right="279"/>
              <w:jc w:val="center"/>
              <w:rPr>
                <w:b/>
                <w:sz w:val="16"/>
              </w:rPr>
            </w:pPr>
            <w:r>
              <w:rPr>
                <w:b/>
                <w:color w:val="0000FF"/>
                <w:sz w:val="16"/>
              </w:rPr>
              <w:t>Público</w:t>
            </w:r>
          </w:p>
        </w:tc>
        <w:tc>
          <w:tcPr>
            <w:tcW w:w="1111" w:type="dxa"/>
          </w:tcPr>
          <w:p>
            <w:pPr>
              <w:pStyle w:val="TableParagraph"/>
              <w:spacing w:before="11"/>
              <w:rPr>
                <w:i/>
                <w:sz w:val="18"/>
              </w:rPr>
            </w:pPr>
          </w:p>
          <w:p>
            <w:pPr>
              <w:pStyle w:val="TableParagraph"/>
              <w:ind w:left="211"/>
              <w:rPr>
                <w:b/>
                <w:sz w:val="16"/>
              </w:rPr>
            </w:pPr>
            <w:r>
              <w:rPr>
                <w:b/>
                <w:color w:val="0000FF"/>
                <w:sz w:val="16"/>
              </w:rPr>
              <w:t>Razonable</w:t>
            </w:r>
          </w:p>
        </w:tc>
        <w:tc>
          <w:tcPr>
            <w:tcW w:w="1121" w:type="dxa"/>
          </w:tcPr>
          <w:p>
            <w:pPr>
              <w:pStyle w:val="TableParagraph"/>
              <w:spacing w:before="11"/>
              <w:rPr>
                <w:i/>
                <w:sz w:val="18"/>
              </w:rPr>
            </w:pPr>
          </w:p>
          <w:p>
            <w:pPr>
              <w:pStyle w:val="TableParagraph"/>
              <w:ind w:left="519"/>
              <w:rPr>
                <w:sz w:val="16"/>
              </w:rPr>
            </w:pPr>
            <w:r>
              <w:rPr>
                <w:color w:val="0000FF"/>
                <w:w w:val="100"/>
                <w:sz w:val="16"/>
              </w:rPr>
              <w:t>2</w:t>
            </w:r>
          </w:p>
        </w:tc>
      </w:tr>
      <w:tr>
        <w:trPr>
          <w:trHeight w:val="391" w:hRule="atLeast"/>
        </w:trPr>
        <w:tc>
          <w:tcPr>
            <w:tcW w:w="1450" w:type="dxa"/>
            <w:vMerge/>
            <w:tcBorders>
              <w:top w:val="nil"/>
            </w:tcBorders>
          </w:tcPr>
          <w:p>
            <w:pPr>
              <w:rPr>
                <w:sz w:val="2"/>
                <w:szCs w:val="2"/>
              </w:rPr>
            </w:pPr>
          </w:p>
        </w:tc>
        <w:tc>
          <w:tcPr>
            <w:tcW w:w="6236" w:type="dxa"/>
          </w:tcPr>
          <w:p>
            <w:pPr>
              <w:pStyle w:val="TableParagraph"/>
              <w:spacing w:line="219" w:lineRule="exact"/>
              <w:ind w:left="110"/>
              <w:rPr>
                <w:sz w:val="18"/>
              </w:rPr>
            </w:pPr>
            <w:r>
              <w:rPr>
                <w:color w:val="0000FF"/>
                <w:sz w:val="18"/>
              </w:rPr>
              <w:t>Disponer bandas señalizadoras hasta el punto de atención accesible.</w:t>
            </w:r>
          </w:p>
        </w:tc>
        <w:tc>
          <w:tcPr>
            <w:tcW w:w="1208" w:type="dxa"/>
          </w:tcPr>
          <w:p>
            <w:pPr>
              <w:pStyle w:val="TableParagraph"/>
              <w:spacing w:before="97"/>
              <w:ind w:left="175" w:right="171"/>
              <w:jc w:val="center"/>
              <w:rPr>
                <w:sz w:val="16"/>
              </w:rPr>
            </w:pPr>
            <w:r>
              <w:rPr>
                <w:color w:val="0000FF"/>
                <w:sz w:val="16"/>
              </w:rPr>
              <w:t>General</w:t>
            </w:r>
          </w:p>
        </w:tc>
        <w:tc>
          <w:tcPr>
            <w:tcW w:w="1121" w:type="dxa"/>
          </w:tcPr>
          <w:p>
            <w:pPr>
              <w:pStyle w:val="TableParagraph"/>
              <w:spacing w:line="194" w:lineRule="exact"/>
              <w:ind w:left="165" w:right="162"/>
              <w:jc w:val="center"/>
              <w:rPr>
                <w:sz w:val="16"/>
              </w:rPr>
            </w:pPr>
            <w:r>
              <w:rPr>
                <w:color w:val="0000FF"/>
                <w:sz w:val="16"/>
              </w:rPr>
              <w:t>Beneficiosa</w:t>
            </w:r>
          </w:p>
          <w:p>
            <w:pPr>
              <w:pStyle w:val="TableParagraph"/>
              <w:spacing w:line="178" w:lineRule="exact"/>
              <w:ind w:left="165" w:right="123"/>
              <w:jc w:val="center"/>
              <w:rPr>
                <w:sz w:val="16"/>
              </w:rPr>
            </w:pPr>
            <w:r>
              <w:rPr>
                <w:color w:val="0000FF"/>
                <w:sz w:val="16"/>
              </w:rPr>
              <w:t>(visual)</w:t>
            </w:r>
          </w:p>
        </w:tc>
        <w:tc>
          <w:tcPr>
            <w:tcW w:w="1107" w:type="dxa"/>
          </w:tcPr>
          <w:p>
            <w:pPr>
              <w:pStyle w:val="TableParagraph"/>
              <w:spacing w:before="97"/>
              <w:ind w:left="107"/>
              <w:rPr>
                <w:sz w:val="16"/>
              </w:rPr>
            </w:pPr>
            <w:r>
              <w:rPr>
                <w:color w:val="0000FF"/>
                <w:sz w:val="16"/>
              </w:rPr>
              <w:t>Riesgo medio</w:t>
            </w:r>
          </w:p>
        </w:tc>
        <w:tc>
          <w:tcPr>
            <w:tcW w:w="1112" w:type="dxa"/>
          </w:tcPr>
          <w:p>
            <w:pPr>
              <w:pStyle w:val="TableParagraph"/>
              <w:spacing w:before="97"/>
              <w:ind w:left="282" w:right="279"/>
              <w:jc w:val="center"/>
              <w:rPr>
                <w:b/>
                <w:sz w:val="16"/>
              </w:rPr>
            </w:pPr>
            <w:r>
              <w:rPr>
                <w:b/>
                <w:color w:val="0000FF"/>
                <w:sz w:val="16"/>
              </w:rPr>
              <w:t>Público</w:t>
            </w:r>
          </w:p>
        </w:tc>
        <w:tc>
          <w:tcPr>
            <w:tcW w:w="1111" w:type="dxa"/>
          </w:tcPr>
          <w:p>
            <w:pPr>
              <w:pStyle w:val="TableParagraph"/>
              <w:spacing w:before="97"/>
              <w:ind w:left="211"/>
              <w:rPr>
                <w:b/>
                <w:sz w:val="16"/>
              </w:rPr>
            </w:pPr>
            <w:r>
              <w:rPr>
                <w:b/>
                <w:color w:val="0000FF"/>
                <w:sz w:val="16"/>
              </w:rPr>
              <w:t>Razonable</w:t>
            </w:r>
          </w:p>
        </w:tc>
        <w:tc>
          <w:tcPr>
            <w:tcW w:w="1121" w:type="dxa"/>
          </w:tcPr>
          <w:p>
            <w:pPr>
              <w:pStyle w:val="TableParagraph"/>
              <w:spacing w:before="97"/>
              <w:ind w:left="519"/>
              <w:rPr>
                <w:sz w:val="16"/>
              </w:rPr>
            </w:pPr>
            <w:r>
              <w:rPr>
                <w:color w:val="0000FF"/>
                <w:w w:val="100"/>
                <w:sz w:val="16"/>
              </w:rPr>
              <w:t>2</w:t>
            </w:r>
          </w:p>
        </w:tc>
      </w:tr>
      <w:tr>
        <w:trPr>
          <w:trHeight w:val="438" w:hRule="atLeast"/>
        </w:trPr>
        <w:tc>
          <w:tcPr>
            <w:tcW w:w="1450" w:type="dxa"/>
          </w:tcPr>
          <w:p>
            <w:pPr>
              <w:pStyle w:val="TableParagraph"/>
              <w:numPr>
                <w:ilvl w:val="0"/>
                <w:numId w:val="180"/>
              </w:numPr>
              <w:tabs>
                <w:tab w:pos="389" w:val="left" w:leader="none"/>
              </w:tabs>
              <w:spacing w:line="219" w:lineRule="exact" w:before="0" w:after="0"/>
              <w:ind w:left="388" w:right="0" w:hanging="281"/>
              <w:jc w:val="left"/>
              <w:rPr>
                <w:sz w:val="18"/>
              </w:rPr>
            </w:pPr>
            <w:r>
              <w:rPr>
                <w:sz w:val="18"/>
              </w:rPr>
              <w:t>Iluminación</w:t>
            </w:r>
          </w:p>
        </w:tc>
        <w:tc>
          <w:tcPr>
            <w:tcW w:w="6236" w:type="dxa"/>
          </w:tcPr>
          <w:p>
            <w:pPr>
              <w:pStyle w:val="TableParagraph"/>
              <w:spacing w:line="218" w:lineRule="exact"/>
              <w:ind w:left="110"/>
              <w:rPr>
                <w:sz w:val="18"/>
              </w:rPr>
            </w:pPr>
            <w:r>
              <w:rPr>
                <w:color w:val="0000FF"/>
                <w:sz w:val="18"/>
              </w:rPr>
              <w:t>Aumentar la iluminancia a nivel del suelo a 100 lux en itinerario de acceso a salón</w:t>
            </w:r>
          </w:p>
          <w:p>
            <w:pPr>
              <w:pStyle w:val="TableParagraph"/>
              <w:spacing w:line="201" w:lineRule="exact"/>
              <w:ind w:left="110"/>
              <w:rPr>
                <w:sz w:val="18"/>
              </w:rPr>
            </w:pPr>
            <w:r>
              <w:rPr>
                <w:color w:val="0000FF"/>
                <w:sz w:val="18"/>
              </w:rPr>
              <w:t>de actos en planta baja.</w:t>
            </w:r>
          </w:p>
        </w:tc>
        <w:tc>
          <w:tcPr>
            <w:tcW w:w="1208" w:type="dxa"/>
          </w:tcPr>
          <w:p>
            <w:pPr>
              <w:pStyle w:val="TableParagraph"/>
              <w:spacing w:before="121"/>
              <w:ind w:left="175" w:right="171"/>
              <w:jc w:val="center"/>
              <w:rPr>
                <w:sz w:val="16"/>
              </w:rPr>
            </w:pPr>
            <w:r>
              <w:rPr>
                <w:color w:val="0000FF"/>
                <w:sz w:val="16"/>
              </w:rPr>
              <w:t>General</w:t>
            </w:r>
          </w:p>
        </w:tc>
        <w:tc>
          <w:tcPr>
            <w:tcW w:w="1121" w:type="dxa"/>
          </w:tcPr>
          <w:p>
            <w:pPr>
              <w:pStyle w:val="TableParagraph"/>
              <w:spacing w:before="22"/>
              <w:ind w:left="344" w:right="162" w:hanging="159"/>
              <w:rPr>
                <w:sz w:val="16"/>
              </w:rPr>
            </w:pPr>
            <w:r>
              <w:rPr>
                <w:color w:val="0000FF"/>
                <w:sz w:val="16"/>
              </w:rPr>
              <w:t>Beneficiosa (visual)</w:t>
            </w:r>
          </w:p>
        </w:tc>
        <w:tc>
          <w:tcPr>
            <w:tcW w:w="1107" w:type="dxa"/>
          </w:tcPr>
          <w:p>
            <w:pPr>
              <w:pStyle w:val="TableParagraph"/>
              <w:spacing w:line="195" w:lineRule="exact" w:before="22"/>
              <w:ind w:left="152" w:right="148"/>
              <w:jc w:val="center"/>
              <w:rPr>
                <w:b/>
                <w:sz w:val="16"/>
              </w:rPr>
            </w:pPr>
            <w:r>
              <w:rPr>
                <w:b/>
                <w:color w:val="0000FF"/>
                <w:sz w:val="16"/>
              </w:rPr>
              <w:t>R.</w:t>
            </w:r>
          </w:p>
          <w:p>
            <w:pPr>
              <w:pStyle w:val="TableParagraph"/>
              <w:spacing w:line="195" w:lineRule="exact"/>
              <w:ind w:left="154" w:right="148"/>
              <w:jc w:val="center"/>
              <w:rPr>
                <w:b/>
                <w:sz w:val="16"/>
              </w:rPr>
            </w:pPr>
            <w:r>
              <w:rPr>
                <w:b/>
                <w:color w:val="0000FF"/>
                <w:sz w:val="16"/>
              </w:rPr>
              <w:t>importante</w:t>
            </w:r>
          </w:p>
        </w:tc>
        <w:tc>
          <w:tcPr>
            <w:tcW w:w="1112" w:type="dxa"/>
          </w:tcPr>
          <w:p>
            <w:pPr>
              <w:pStyle w:val="TableParagraph"/>
              <w:spacing w:before="121"/>
              <w:ind w:left="282" w:right="279"/>
              <w:jc w:val="center"/>
              <w:rPr>
                <w:b/>
                <w:sz w:val="16"/>
              </w:rPr>
            </w:pPr>
            <w:r>
              <w:rPr>
                <w:b/>
                <w:color w:val="0000FF"/>
                <w:sz w:val="16"/>
              </w:rPr>
              <w:t>Público</w:t>
            </w:r>
          </w:p>
        </w:tc>
        <w:tc>
          <w:tcPr>
            <w:tcW w:w="1111" w:type="dxa"/>
          </w:tcPr>
          <w:p>
            <w:pPr>
              <w:pStyle w:val="TableParagraph"/>
              <w:spacing w:before="121"/>
              <w:ind w:left="211"/>
              <w:rPr>
                <w:b/>
                <w:sz w:val="16"/>
              </w:rPr>
            </w:pPr>
            <w:r>
              <w:rPr>
                <w:b/>
                <w:color w:val="0000FF"/>
                <w:sz w:val="16"/>
              </w:rPr>
              <w:t>Razonable</w:t>
            </w:r>
          </w:p>
        </w:tc>
        <w:tc>
          <w:tcPr>
            <w:tcW w:w="1121" w:type="dxa"/>
          </w:tcPr>
          <w:p>
            <w:pPr>
              <w:pStyle w:val="TableParagraph"/>
              <w:spacing w:before="121"/>
              <w:ind w:left="519"/>
              <w:rPr>
                <w:b/>
                <w:sz w:val="16"/>
              </w:rPr>
            </w:pPr>
            <w:r>
              <w:rPr>
                <w:b/>
                <w:color w:val="0000FF"/>
                <w:w w:val="100"/>
                <w:sz w:val="16"/>
              </w:rPr>
              <w:t>1</w:t>
            </w:r>
          </w:p>
        </w:tc>
      </w:tr>
    </w:tbl>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2"/>
        <w:rPr>
          <w:i/>
          <w:sz w:val="22"/>
        </w:rPr>
      </w:pPr>
    </w:p>
    <w:p>
      <w:pPr>
        <w:spacing w:before="0"/>
        <w:ind w:left="0" w:right="111" w:firstLine="0"/>
        <w:jc w:val="right"/>
        <w:rPr>
          <w:sz w:val="16"/>
        </w:rPr>
      </w:pPr>
      <w:r>
        <w:rPr>
          <w:sz w:val="16"/>
        </w:rPr>
        <w:t>97</w:t>
      </w:r>
    </w:p>
    <w:p>
      <w:pPr>
        <w:spacing w:after="0"/>
        <w:jc w:val="right"/>
        <w:rPr>
          <w:sz w:val="16"/>
        </w:rPr>
        <w:sectPr>
          <w:footerReference w:type="default" r:id="rId194"/>
          <w:pgSz w:w="16840" w:h="11910" w:orient="landscape"/>
          <w:pgMar w:footer="0" w:header="0" w:top="1100" w:bottom="280" w:left="980" w:right="1020"/>
        </w:sectPr>
      </w:pPr>
    </w:p>
    <w:p>
      <w:pPr>
        <w:pStyle w:val="BodyText"/>
        <w:rPr>
          <w:sz w:val="20"/>
        </w:rPr>
      </w:pPr>
    </w:p>
    <w:p>
      <w:pPr>
        <w:pStyle w:val="BodyText"/>
        <w:spacing w:before="7"/>
      </w:pPr>
    </w:p>
    <w:p>
      <w:pPr>
        <w:pStyle w:val="Heading4"/>
        <w:spacing w:before="57" w:after="3"/>
        <w:ind w:left="232"/>
      </w:pPr>
      <w:r>
        <w:rPr/>
        <w:t>E03 Zonas de atención al público</w:t>
      </w:r>
    </w:p>
    <w:tbl>
      <w:tblPr>
        <w:tblW w:w="0" w:type="auto"/>
        <w:jc w:val="left"/>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1416"/>
        <w:gridCol w:w="6271"/>
        <w:gridCol w:w="1207"/>
        <w:gridCol w:w="1202"/>
        <w:gridCol w:w="1132"/>
        <w:gridCol w:w="1001"/>
        <w:gridCol w:w="1113"/>
        <w:gridCol w:w="1111"/>
      </w:tblGrid>
      <w:tr>
        <w:trPr>
          <w:trHeight w:val="220" w:hRule="atLeast"/>
        </w:trPr>
        <w:tc>
          <w:tcPr>
            <w:tcW w:w="7687" w:type="dxa"/>
            <w:gridSpan w:val="2"/>
          </w:tcPr>
          <w:p>
            <w:pPr>
              <w:pStyle w:val="TableParagraph"/>
              <w:spacing w:line="200" w:lineRule="exact"/>
              <w:ind w:left="110"/>
              <w:rPr>
                <w:b/>
                <w:sz w:val="18"/>
              </w:rPr>
            </w:pPr>
            <w:r>
              <w:rPr>
                <w:b/>
                <w:sz w:val="18"/>
              </w:rPr>
              <w:t>Identificación: </w:t>
            </w:r>
            <w:r>
              <w:rPr>
                <w:b/>
                <w:color w:val="0000FF"/>
                <w:sz w:val="18"/>
              </w:rPr>
              <w:t>Acceso principal</w:t>
            </w:r>
          </w:p>
        </w:tc>
        <w:tc>
          <w:tcPr>
            <w:tcW w:w="5655" w:type="dxa"/>
            <w:gridSpan w:val="5"/>
          </w:tcPr>
          <w:p>
            <w:pPr>
              <w:pStyle w:val="TableParagraph"/>
              <w:spacing w:line="200" w:lineRule="exact"/>
              <w:ind w:left="2197" w:right="2188"/>
              <w:jc w:val="center"/>
              <w:rPr>
                <w:b/>
                <w:sz w:val="18"/>
              </w:rPr>
            </w:pPr>
            <w:r>
              <w:rPr>
                <w:b/>
                <w:sz w:val="18"/>
              </w:rPr>
              <w:t>Factores básicos</w:t>
            </w:r>
          </w:p>
        </w:tc>
        <w:tc>
          <w:tcPr>
            <w:tcW w:w="1111" w:type="dxa"/>
            <w:vMerge w:val="restart"/>
          </w:tcPr>
          <w:p>
            <w:pPr>
              <w:pStyle w:val="TableParagraph"/>
              <w:spacing w:before="114"/>
              <w:ind w:left="181" w:right="142" w:firstLine="28"/>
              <w:rPr>
                <w:b/>
                <w:sz w:val="16"/>
              </w:rPr>
            </w:pPr>
            <w:r>
              <w:rPr>
                <w:b/>
                <w:sz w:val="16"/>
              </w:rPr>
              <w:t>ORDEN DE PRIORIDAD</w:t>
            </w:r>
          </w:p>
        </w:tc>
      </w:tr>
      <w:tr>
        <w:trPr>
          <w:trHeight w:val="390" w:hRule="atLeast"/>
        </w:trPr>
        <w:tc>
          <w:tcPr>
            <w:tcW w:w="1416" w:type="dxa"/>
          </w:tcPr>
          <w:p>
            <w:pPr>
              <w:pStyle w:val="TableParagraph"/>
              <w:rPr>
                <w:rFonts w:ascii="Times New Roman"/>
                <w:sz w:val="16"/>
              </w:rPr>
            </w:pPr>
          </w:p>
        </w:tc>
        <w:tc>
          <w:tcPr>
            <w:tcW w:w="6271" w:type="dxa"/>
          </w:tcPr>
          <w:p>
            <w:pPr>
              <w:pStyle w:val="TableParagraph"/>
              <w:spacing w:before="85"/>
              <w:ind w:left="108"/>
              <w:rPr>
                <w:b/>
                <w:sz w:val="18"/>
              </w:rPr>
            </w:pPr>
            <w:r>
              <w:rPr>
                <w:b/>
                <w:sz w:val="18"/>
              </w:rPr>
              <w:t>Actuaciones</w:t>
            </w:r>
          </w:p>
        </w:tc>
        <w:tc>
          <w:tcPr>
            <w:tcW w:w="1207" w:type="dxa"/>
          </w:tcPr>
          <w:p>
            <w:pPr>
              <w:pStyle w:val="TableParagraph"/>
              <w:spacing w:line="194" w:lineRule="exact"/>
              <w:ind w:left="178" w:right="169"/>
              <w:jc w:val="center"/>
              <w:rPr>
                <w:b/>
                <w:sz w:val="16"/>
              </w:rPr>
            </w:pPr>
            <w:r>
              <w:rPr>
                <w:b/>
                <w:sz w:val="16"/>
              </w:rPr>
              <w:t>Usuario</w:t>
            </w:r>
          </w:p>
          <w:p>
            <w:pPr>
              <w:pStyle w:val="TableParagraph"/>
              <w:spacing w:line="175" w:lineRule="exact" w:before="1"/>
              <w:ind w:left="181" w:right="169"/>
              <w:jc w:val="center"/>
              <w:rPr>
                <w:b/>
                <w:sz w:val="16"/>
              </w:rPr>
            </w:pPr>
            <w:r>
              <w:rPr>
                <w:b/>
                <w:sz w:val="16"/>
              </w:rPr>
              <w:t>destinatario</w:t>
            </w:r>
          </w:p>
        </w:tc>
        <w:tc>
          <w:tcPr>
            <w:tcW w:w="1202" w:type="dxa"/>
          </w:tcPr>
          <w:p>
            <w:pPr>
              <w:pStyle w:val="TableParagraph"/>
              <w:spacing w:line="194" w:lineRule="exact"/>
              <w:ind w:left="195"/>
              <w:rPr>
                <w:b/>
                <w:sz w:val="16"/>
              </w:rPr>
            </w:pPr>
            <w:r>
              <w:rPr>
                <w:b/>
                <w:sz w:val="16"/>
              </w:rPr>
              <w:t>Continuidad</w:t>
            </w:r>
          </w:p>
          <w:p>
            <w:pPr>
              <w:pStyle w:val="TableParagraph"/>
              <w:spacing w:line="175" w:lineRule="exact" w:before="1"/>
              <w:ind w:left="176"/>
              <w:rPr>
                <w:b/>
                <w:sz w:val="16"/>
              </w:rPr>
            </w:pPr>
            <w:r>
              <w:rPr>
                <w:b/>
                <w:sz w:val="16"/>
              </w:rPr>
              <w:t>accesibilidad</w:t>
            </w:r>
          </w:p>
        </w:tc>
        <w:tc>
          <w:tcPr>
            <w:tcW w:w="1132" w:type="dxa"/>
          </w:tcPr>
          <w:p>
            <w:pPr>
              <w:pStyle w:val="TableParagraph"/>
              <w:spacing w:line="194" w:lineRule="exact"/>
              <w:ind w:left="134"/>
              <w:rPr>
                <w:b/>
                <w:sz w:val="16"/>
              </w:rPr>
            </w:pPr>
            <w:r>
              <w:rPr>
                <w:b/>
                <w:sz w:val="16"/>
              </w:rPr>
              <w:t>Seguridad de</w:t>
            </w:r>
          </w:p>
          <w:p>
            <w:pPr>
              <w:pStyle w:val="TableParagraph"/>
              <w:spacing w:line="175" w:lineRule="exact" w:before="1"/>
              <w:ind w:left="227"/>
              <w:rPr>
                <w:b/>
                <w:sz w:val="16"/>
              </w:rPr>
            </w:pPr>
            <w:r>
              <w:rPr>
                <w:b/>
                <w:sz w:val="16"/>
              </w:rPr>
              <w:t>utilización</w:t>
            </w:r>
          </w:p>
        </w:tc>
        <w:tc>
          <w:tcPr>
            <w:tcW w:w="1001" w:type="dxa"/>
          </w:tcPr>
          <w:p>
            <w:pPr>
              <w:pStyle w:val="TableParagraph"/>
              <w:spacing w:line="194" w:lineRule="exact"/>
              <w:ind w:left="257"/>
              <w:rPr>
                <w:b/>
                <w:sz w:val="16"/>
              </w:rPr>
            </w:pPr>
            <w:r>
              <w:rPr>
                <w:b/>
                <w:sz w:val="16"/>
              </w:rPr>
              <w:t>Uso del</w:t>
            </w:r>
          </w:p>
          <w:p>
            <w:pPr>
              <w:pStyle w:val="TableParagraph"/>
              <w:spacing w:line="175" w:lineRule="exact" w:before="1"/>
              <w:ind w:left="254"/>
              <w:rPr>
                <w:b/>
                <w:sz w:val="16"/>
              </w:rPr>
            </w:pPr>
            <w:r>
              <w:rPr>
                <w:b/>
                <w:sz w:val="16"/>
              </w:rPr>
              <w:t>espacio</w:t>
            </w:r>
          </w:p>
        </w:tc>
        <w:tc>
          <w:tcPr>
            <w:tcW w:w="1113" w:type="dxa"/>
          </w:tcPr>
          <w:p>
            <w:pPr>
              <w:pStyle w:val="TableParagraph"/>
              <w:spacing w:line="194" w:lineRule="exact"/>
              <w:ind w:left="175" w:right="157"/>
              <w:jc w:val="center"/>
              <w:rPr>
                <w:b/>
                <w:sz w:val="16"/>
              </w:rPr>
            </w:pPr>
            <w:r>
              <w:rPr>
                <w:b/>
                <w:sz w:val="16"/>
              </w:rPr>
              <w:t>Coste</w:t>
            </w:r>
          </w:p>
          <w:p>
            <w:pPr>
              <w:pStyle w:val="TableParagraph"/>
              <w:spacing w:line="175" w:lineRule="exact" w:before="1"/>
              <w:ind w:left="178" w:right="157"/>
              <w:jc w:val="center"/>
              <w:rPr>
                <w:b/>
                <w:sz w:val="16"/>
              </w:rPr>
            </w:pPr>
            <w:r>
              <w:rPr>
                <w:b/>
                <w:sz w:val="16"/>
              </w:rPr>
              <w:t>económico</w:t>
            </w:r>
          </w:p>
        </w:tc>
        <w:tc>
          <w:tcPr>
            <w:tcW w:w="1111" w:type="dxa"/>
            <w:vMerge/>
            <w:tcBorders>
              <w:top w:val="nil"/>
            </w:tcBorders>
          </w:tcPr>
          <w:p>
            <w:pPr>
              <w:rPr>
                <w:sz w:val="2"/>
                <w:szCs w:val="2"/>
              </w:rPr>
            </w:pPr>
          </w:p>
        </w:tc>
      </w:tr>
      <w:tr>
        <w:trPr>
          <w:trHeight w:val="878" w:hRule="atLeast"/>
        </w:trPr>
        <w:tc>
          <w:tcPr>
            <w:tcW w:w="1416" w:type="dxa"/>
          </w:tcPr>
          <w:p>
            <w:pPr>
              <w:pStyle w:val="TableParagraph"/>
              <w:numPr>
                <w:ilvl w:val="0"/>
                <w:numId w:val="181"/>
              </w:numPr>
              <w:tabs>
                <w:tab w:pos="391" w:val="left" w:leader="none"/>
              </w:tabs>
              <w:spacing w:line="240" w:lineRule="auto" w:before="0" w:after="0"/>
              <w:ind w:left="391" w:right="153" w:hanging="281"/>
              <w:jc w:val="left"/>
              <w:rPr>
                <w:sz w:val="18"/>
              </w:rPr>
            </w:pPr>
            <w:r>
              <w:rPr>
                <w:sz w:val="18"/>
              </w:rPr>
              <w:t>Punto de atención</w:t>
            </w:r>
            <w:r>
              <w:rPr>
                <w:spacing w:val="-5"/>
                <w:sz w:val="18"/>
              </w:rPr>
              <w:t> </w:t>
            </w:r>
            <w:r>
              <w:rPr>
                <w:sz w:val="18"/>
              </w:rPr>
              <w:t>en mobiliario</w:t>
            </w:r>
          </w:p>
          <w:p>
            <w:pPr>
              <w:pStyle w:val="TableParagraph"/>
              <w:spacing w:line="199" w:lineRule="exact" w:before="2"/>
              <w:ind w:left="390"/>
              <w:rPr>
                <w:sz w:val="18"/>
              </w:rPr>
            </w:pPr>
            <w:r>
              <w:rPr>
                <w:sz w:val="18"/>
              </w:rPr>
              <w:t>fijo</w:t>
            </w:r>
          </w:p>
        </w:tc>
        <w:tc>
          <w:tcPr>
            <w:tcW w:w="6271" w:type="dxa"/>
          </w:tcPr>
          <w:p>
            <w:pPr>
              <w:pStyle w:val="TableParagraph"/>
              <w:ind w:left="108"/>
              <w:rPr>
                <w:sz w:val="18"/>
              </w:rPr>
            </w:pPr>
            <w:r>
              <w:rPr>
                <w:color w:val="0000FF"/>
                <w:sz w:val="18"/>
              </w:rPr>
              <w:t>Sustituir el mobiliario para disponer un plano de trabajo con las dimensiones requeridas.</w:t>
            </w:r>
          </w:p>
        </w:tc>
        <w:tc>
          <w:tcPr>
            <w:tcW w:w="1207" w:type="dxa"/>
          </w:tcPr>
          <w:p>
            <w:pPr>
              <w:pStyle w:val="TableParagraph"/>
              <w:rPr>
                <w:b/>
                <w:sz w:val="16"/>
              </w:rPr>
            </w:pPr>
          </w:p>
          <w:p>
            <w:pPr>
              <w:pStyle w:val="TableParagraph"/>
              <w:rPr>
                <w:b/>
                <w:sz w:val="12"/>
              </w:rPr>
            </w:pPr>
          </w:p>
          <w:p>
            <w:pPr>
              <w:pStyle w:val="TableParagraph"/>
              <w:ind w:left="177" w:right="169"/>
              <w:jc w:val="center"/>
              <w:rPr>
                <w:sz w:val="16"/>
              </w:rPr>
            </w:pPr>
            <w:r>
              <w:rPr>
                <w:color w:val="0000FF"/>
                <w:sz w:val="16"/>
              </w:rPr>
              <w:t>General</w:t>
            </w:r>
          </w:p>
        </w:tc>
        <w:tc>
          <w:tcPr>
            <w:tcW w:w="1202" w:type="dxa"/>
          </w:tcPr>
          <w:p>
            <w:pPr>
              <w:pStyle w:val="TableParagraph"/>
              <w:spacing w:before="11"/>
              <w:rPr>
                <w:b/>
                <w:sz w:val="19"/>
              </w:rPr>
            </w:pPr>
          </w:p>
          <w:p>
            <w:pPr>
              <w:pStyle w:val="TableParagraph"/>
              <w:ind w:left="409" w:right="199" w:hanging="180"/>
              <w:rPr>
                <w:sz w:val="16"/>
              </w:rPr>
            </w:pPr>
            <w:r>
              <w:rPr>
                <w:color w:val="0000FF"/>
                <w:sz w:val="16"/>
              </w:rPr>
              <w:t>Beneficiosa (u.s.r.)</w:t>
            </w:r>
          </w:p>
        </w:tc>
        <w:tc>
          <w:tcPr>
            <w:tcW w:w="1132" w:type="dxa"/>
          </w:tcPr>
          <w:p>
            <w:pPr>
              <w:pStyle w:val="TableParagraph"/>
              <w:rPr>
                <w:b/>
                <w:sz w:val="16"/>
              </w:rPr>
            </w:pPr>
          </w:p>
          <w:p>
            <w:pPr>
              <w:pStyle w:val="TableParagraph"/>
              <w:rPr>
                <w:b/>
                <w:sz w:val="12"/>
              </w:rPr>
            </w:pPr>
          </w:p>
          <w:p>
            <w:pPr>
              <w:pStyle w:val="TableParagraph"/>
              <w:ind w:right="114"/>
              <w:jc w:val="right"/>
              <w:rPr>
                <w:sz w:val="16"/>
              </w:rPr>
            </w:pPr>
            <w:r>
              <w:rPr>
                <w:color w:val="0000FF"/>
                <w:sz w:val="16"/>
              </w:rPr>
              <w:t>Riesgo medio</w:t>
            </w:r>
          </w:p>
        </w:tc>
        <w:tc>
          <w:tcPr>
            <w:tcW w:w="1001" w:type="dxa"/>
          </w:tcPr>
          <w:p>
            <w:pPr>
              <w:pStyle w:val="TableParagraph"/>
              <w:rPr>
                <w:b/>
                <w:sz w:val="16"/>
              </w:rPr>
            </w:pPr>
          </w:p>
          <w:p>
            <w:pPr>
              <w:pStyle w:val="TableParagraph"/>
              <w:rPr>
                <w:b/>
                <w:sz w:val="12"/>
              </w:rPr>
            </w:pPr>
          </w:p>
          <w:p>
            <w:pPr>
              <w:pStyle w:val="TableParagraph"/>
              <w:ind w:left="259"/>
              <w:rPr>
                <w:b/>
                <w:sz w:val="16"/>
              </w:rPr>
            </w:pPr>
            <w:r>
              <w:rPr>
                <w:b/>
                <w:color w:val="0000FF"/>
                <w:sz w:val="16"/>
              </w:rPr>
              <w:t>Público</w:t>
            </w:r>
          </w:p>
        </w:tc>
        <w:tc>
          <w:tcPr>
            <w:tcW w:w="1113" w:type="dxa"/>
          </w:tcPr>
          <w:p>
            <w:pPr>
              <w:pStyle w:val="TableParagraph"/>
              <w:rPr>
                <w:b/>
                <w:sz w:val="16"/>
              </w:rPr>
            </w:pPr>
          </w:p>
          <w:p>
            <w:pPr>
              <w:pStyle w:val="TableParagraph"/>
              <w:rPr>
                <w:b/>
                <w:sz w:val="12"/>
              </w:rPr>
            </w:pPr>
          </w:p>
          <w:p>
            <w:pPr>
              <w:pStyle w:val="TableParagraph"/>
              <w:ind w:left="216"/>
              <w:rPr>
                <w:b/>
                <w:sz w:val="16"/>
              </w:rPr>
            </w:pPr>
            <w:r>
              <w:rPr>
                <w:b/>
                <w:color w:val="0000FF"/>
                <w:sz w:val="16"/>
              </w:rPr>
              <w:t>Razonable</w:t>
            </w:r>
          </w:p>
        </w:tc>
        <w:tc>
          <w:tcPr>
            <w:tcW w:w="1111" w:type="dxa"/>
          </w:tcPr>
          <w:p>
            <w:pPr>
              <w:pStyle w:val="TableParagraph"/>
              <w:spacing w:before="10"/>
              <w:rPr>
                <w:b/>
                <w:sz w:val="26"/>
              </w:rPr>
            </w:pPr>
          </w:p>
          <w:p>
            <w:pPr>
              <w:pStyle w:val="TableParagraph"/>
              <w:ind w:left="20"/>
              <w:jc w:val="center"/>
              <w:rPr>
                <w:sz w:val="18"/>
              </w:rPr>
            </w:pPr>
            <w:r>
              <w:rPr>
                <w:color w:val="0000FF"/>
                <w:sz w:val="18"/>
              </w:rPr>
              <w:t>2</w:t>
            </w:r>
          </w:p>
        </w:tc>
      </w:tr>
      <w:tr>
        <w:trPr>
          <w:trHeight w:val="660" w:hRule="atLeast"/>
        </w:trPr>
        <w:tc>
          <w:tcPr>
            <w:tcW w:w="1416" w:type="dxa"/>
          </w:tcPr>
          <w:p>
            <w:pPr>
              <w:pStyle w:val="TableParagraph"/>
              <w:numPr>
                <w:ilvl w:val="0"/>
                <w:numId w:val="182"/>
              </w:numPr>
              <w:tabs>
                <w:tab w:pos="391" w:val="left" w:leader="none"/>
              </w:tabs>
              <w:spacing w:line="240" w:lineRule="auto" w:before="1" w:after="0"/>
              <w:ind w:left="391" w:right="351" w:hanging="281"/>
              <w:jc w:val="left"/>
              <w:rPr>
                <w:sz w:val="18"/>
              </w:rPr>
            </w:pPr>
            <w:r>
              <w:rPr>
                <w:sz w:val="18"/>
              </w:rPr>
              <w:t>Punto</w:t>
            </w:r>
            <w:r>
              <w:rPr>
                <w:spacing w:val="-3"/>
                <w:sz w:val="18"/>
              </w:rPr>
              <w:t> </w:t>
            </w:r>
            <w:r>
              <w:rPr>
                <w:sz w:val="18"/>
              </w:rPr>
              <w:t>de llamada</w:t>
            </w:r>
          </w:p>
          <w:p>
            <w:pPr>
              <w:pStyle w:val="TableParagraph"/>
              <w:spacing w:line="199" w:lineRule="exact" w:before="1"/>
              <w:ind w:left="390"/>
              <w:rPr>
                <w:sz w:val="18"/>
              </w:rPr>
            </w:pPr>
            <w:r>
              <w:rPr>
                <w:sz w:val="18"/>
              </w:rPr>
              <w:t>accesible</w:t>
            </w:r>
          </w:p>
        </w:tc>
        <w:tc>
          <w:tcPr>
            <w:tcW w:w="6271" w:type="dxa"/>
          </w:tcPr>
          <w:p>
            <w:pPr>
              <w:pStyle w:val="TableParagraph"/>
              <w:spacing w:before="1"/>
              <w:ind w:left="108" w:right="267"/>
              <w:rPr>
                <w:sz w:val="18"/>
              </w:rPr>
            </w:pPr>
            <w:r>
              <w:rPr>
                <w:color w:val="0000FF"/>
                <w:sz w:val="18"/>
              </w:rPr>
              <w:t>Instalar un sistema intercomunicador que permita la comunicación bidireccional con personas con discapacidad auditiva, con mecanismo accesible y rótulo</w:t>
            </w:r>
          </w:p>
          <w:p>
            <w:pPr>
              <w:pStyle w:val="TableParagraph"/>
              <w:spacing w:line="199" w:lineRule="exact" w:before="1"/>
              <w:ind w:left="108"/>
              <w:rPr>
                <w:sz w:val="18"/>
              </w:rPr>
            </w:pPr>
            <w:r>
              <w:rPr>
                <w:color w:val="0000FF"/>
                <w:sz w:val="18"/>
              </w:rPr>
              <w:t>indicativo de su función.</w:t>
            </w:r>
          </w:p>
        </w:tc>
        <w:tc>
          <w:tcPr>
            <w:tcW w:w="1207" w:type="dxa"/>
          </w:tcPr>
          <w:p>
            <w:pPr>
              <w:pStyle w:val="TableParagraph"/>
              <w:rPr>
                <w:b/>
                <w:sz w:val="19"/>
              </w:rPr>
            </w:pPr>
          </w:p>
          <w:p>
            <w:pPr>
              <w:pStyle w:val="TableParagraph"/>
              <w:ind w:left="177" w:right="169"/>
              <w:jc w:val="center"/>
              <w:rPr>
                <w:sz w:val="16"/>
              </w:rPr>
            </w:pPr>
            <w:r>
              <w:rPr>
                <w:color w:val="0000FF"/>
                <w:sz w:val="16"/>
              </w:rPr>
              <w:t>General</w:t>
            </w:r>
          </w:p>
        </w:tc>
        <w:tc>
          <w:tcPr>
            <w:tcW w:w="1202" w:type="dxa"/>
          </w:tcPr>
          <w:p>
            <w:pPr>
              <w:pStyle w:val="TableParagraph"/>
              <w:spacing w:line="242" w:lineRule="auto" w:before="133"/>
              <w:ind w:left="294" w:right="199" w:hanging="65"/>
              <w:rPr>
                <w:sz w:val="16"/>
              </w:rPr>
            </w:pPr>
            <w:r>
              <w:rPr>
                <w:color w:val="0000FF"/>
                <w:sz w:val="16"/>
              </w:rPr>
              <w:t>Beneficiosa (auditiva)</w:t>
            </w:r>
          </w:p>
        </w:tc>
        <w:tc>
          <w:tcPr>
            <w:tcW w:w="1132" w:type="dxa"/>
          </w:tcPr>
          <w:p>
            <w:pPr>
              <w:pStyle w:val="TableParagraph"/>
              <w:rPr>
                <w:b/>
                <w:sz w:val="19"/>
              </w:rPr>
            </w:pPr>
          </w:p>
          <w:p>
            <w:pPr>
              <w:pStyle w:val="TableParagraph"/>
              <w:ind w:right="114"/>
              <w:jc w:val="right"/>
              <w:rPr>
                <w:sz w:val="16"/>
              </w:rPr>
            </w:pPr>
            <w:r>
              <w:rPr>
                <w:color w:val="0000FF"/>
                <w:sz w:val="16"/>
              </w:rPr>
              <w:t>Riesgo medio</w:t>
            </w:r>
          </w:p>
        </w:tc>
        <w:tc>
          <w:tcPr>
            <w:tcW w:w="1001" w:type="dxa"/>
          </w:tcPr>
          <w:p>
            <w:pPr>
              <w:pStyle w:val="TableParagraph"/>
              <w:rPr>
                <w:b/>
                <w:sz w:val="19"/>
              </w:rPr>
            </w:pPr>
          </w:p>
          <w:p>
            <w:pPr>
              <w:pStyle w:val="TableParagraph"/>
              <w:ind w:left="259"/>
              <w:rPr>
                <w:b/>
                <w:sz w:val="16"/>
              </w:rPr>
            </w:pPr>
            <w:r>
              <w:rPr>
                <w:b/>
                <w:color w:val="0000FF"/>
                <w:sz w:val="16"/>
              </w:rPr>
              <w:t>Público</w:t>
            </w:r>
          </w:p>
        </w:tc>
        <w:tc>
          <w:tcPr>
            <w:tcW w:w="1113" w:type="dxa"/>
          </w:tcPr>
          <w:p>
            <w:pPr>
              <w:pStyle w:val="TableParagraph"/>
              <w:rPr>
                <w:b/>
                <w:sz w:val="19"/>
              </w:rPr>
            </w:pPr>
          </w:p>
          <w:p>
            <w:pPr>
              <w:pStyle w:val="TableParagraph"/>
              <w:ind w:left="216"/>
              <w:rPr>
                <w:b/>
                <w:sz w:val="16"/>
              </w:rPr>
            </w:pPr>
            <w:r>
              <w:rPr>
                <w:b/>
                <w:color w:val="0000FF"/>
                <w:sz w:val="16"/>
              </w:rPr>
              <w:t>Razonable</w:t>
            </w:r>
          </w:p>
        </w:tc>
        <w:tc>
          <w:tcPr>
            <w:tcW w:w="1111" w:type="dxa"/>
          </w:tcPr>
          <w:p>
            <w:pPr>
              <w:pStyle w:val="TableParagraph"/>
              <w:rPr>
                <w:b/>
                <w:sz w:val="18"/>
              </w:rPr>
            </w:pPr>
          </w:p>
          <w:p>
            <w:pPr>
              <w:pStyle w:val="TableParagraph"/>
              <w:ind w:left="20"/>
              <w:jc w:val="center"/>
              <w:rPr>
                <w:sz w:val="18"/>
              </w:rPr>
            </w:pPr>
            <w:r>
              <w:rPr>
                <w:color w:val="0000FF"/>
                <w:sz w:val="18"/>
              </w:rPr>
              <w:t>2</w:t>
            </w:r>
          </w:p>
        </w:tc>
      </w:tr>
    </w:tbl>
    <w:p>
      <w:pPr>
        <w:pStyle w:val="BodyText"/>
        <w:spacing w:before="10"/>
        <w:rPr>
          <w:b/>
          <w:sz w:val="17"/>
        </w:rPr>
      </w:pPr>
    </w:p>
    <w:p>
      <w:pPr>
        <w:spacing w:before="0" w:after="3"/>
        <w:ind w:left="232" w:right="0" w:firstLine="0"/>
        <w:jc w:val="left"/>
        <w:rPr>
          <w:b/>
          <w:sz w:val="22"/>
        </w:rPr>
      </w:pPr>
      <w:r>
        <w:rPr>
          <w:b/>
          <w:sz w:val="22"/>
        </w:rPr>
        <w:t>E04 Servicios higiénicos</w:t>
      </w:r>
    </w:p>
    <w:tbl>
      <w:tblPr>
        <w:tblW w:w="0" w:type="auto"/>
        <w:jc w:val="left"/>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1416"/>
        <w:gridCol w:w="6271"/>
        <w:gridCol w:w="1207"/>
        <w:gridCol w:w="1202"/>
        <w:gridCol w:w="1132"/>
        <w:gridCol w:w="1001"/>
        <w:gridCol w:w="1113"/>
        <w:gridCol w:w="1111"/>
      </w:tblGrid>
      <w:tr>
        <w:trPr>
          <w:trHeight w:val="220" w:hRule="atLeast"/>
        </w:trPr>
        <w:tc>
          <w:tcPr>
            <w:tcW w:w="7687" w:type="dxa"/>
            <w:gridSpan w:val="2"/>
          </w:tcPr>
          <w:p>
            <w:pPr>
              <w:pStyle w:val="TableParagraph"/>
              <w:spacing w:line="200" w:lineRule="exact"/>
              <w:ind w:left="110"/>
              <w:rPr>
                <w:b/>
                <w:sz w:val="18"/>
              </w:rPr>
            </w:pPr>
            <w:r>
              <w:rPr>
                <w:b/>
                <w:sz w:val="18"/>
              </w:rPr>
              <w:t>Identificación: </w:t>
            </w:r>
            <w:r>
              <w:rPr>
                <w:b/>
                <w:color w:val="0000FF"/>
                <w:sz w:val="18"/>
              </w:rPr>
              <w:t>PSOT, PB, P1, P2</w:t>
            </w:r>
          </w:p>
        </w:tc>
        <w:tc>
          <w:tcPr>
            <w:tcW w:w="5655" w:type="dxa"/>
            <w:gridSpan w:val="5"/>
          </w:tcPr>
          <w:p>
            <w:pPr>
              <w:pStyle w:val="TableParagraph"/>
              <w:spacing w:line="200" w:lineRule="exact"/>
              <w:ind w:left="2197" w:right="2188"/>
              <w:jc w:val="center"/>
              <w:rPr>
                <w:b/>
                <w:sz w:val="18"/>
              </w:rPr>
            </w:pPr>
            <w:r>
              <w:rPr>
                <w:b/>
                <w:sz w:val="18"/>
              </w:rPr>
              <w:t>Factores básicos</w:t>
            </w:r>
          </w:p>
        </w:tc>
        <w:tc>
          <w:tcPr>
            <w:tcW w:w="1111" w:type="dxa"/>
            <w:vMerge w:val="restart"/>
          </w:tcPr>
          <w:p>
            <w:pPr>
              <w:pStyle w:val="TableParagraph"/>
              <w:spacing w:before="114"/>
              <w:ind w:left="181" w:right="142" w:firstLine="28"/>
              <w:rPr>
                <w:b/>
                <w:sz w:val="16"/>
              </w:rPr>
            </w:pPr>
            <w:r>
              <w:rPr>
                <w:b/>
                <w:sz w:val="16"/>
              </w:rPr>
              <w:t>ORDEN DE PRIORIDAD</w:t>
            </w:r>
          </w:p>
        </w:tc>
      </w:tr>
      <w:tr>
        <w:trPr>
          <w:trHeight w:val="388" w:hRule="atLeast"/>
        </w:trPr>
        <w:tc>
          <w:tcPr>
            <w:tcW w:w="1416" w:type="dxa"/>
          </w:tcPr>
          <w:p>
            <w:pPr>
              <w:pStyle w:val="TableParagraph"/>
              <w:rPr>
                <w:rFonts w:ascii="Times New Roman"/>
                <w:sz w:val="16"/>
              </w:rPr>
            </w:pPr>
          </w:p>
        </w:tc>
        <w:tc>
          <w:tcPr>
            <w:tcW w:w="6271" w:type="dxa"/>
          </w:tcPr>
          <w:p>
            <w:pPr>
              <w:pStyle w:val="TableParagraph"/>
              <w:spacing w:before="83"/>
              <w:ind w:left="110"/>
              <w:rPr>
                <w:b/>
                <w:sz w:val="18"/>
              </w:rPr>
            </w:pPr>
            <w:r>
              <w:rPr>
                <w:b/>
                <w:sz w:val="18"/>
              </w:rPr>
              <w:t>Actuaciones</w:t>
            </w:r>
          </w:p>
        </w:tc>
        <w:tc>
          <w:tcPr>
            <w:tcW w:w="1207" w:type="dxa"/>
          </w:tcPr>
          <w:p>
            <w:pPr>
              <w:pStyle w:val="TableParagraph"/>
              <w:spacing w:line="194" w:lineRule="exact"/>
              <w:ind w:left="178" w:right="169"/>
              <w:jc w:val="center"/>
              <w:rPr>
                <w:b/>
                <w:sz w:val="16"/>
              </w:rPr>
            </w:pPr>
            <w:r>
              <w:rPr>
                <w:b/>
                <w:sz w:val="16"/>
              </w:rPr>
              <w:t>Usuario</w:t>
            </w:r>
          </w:p>
          <w:p>
            <w:pPr>
              <w:pStyle w:val="TableParagraph"/>
              <w:spacing w:line="175" w:lineRule="exact"/>
              <w:ind w:left="181" w:right="169"/>
              <w:jc w:val="center"/>
              <w:rPr>
                <w:b/>
                <w:sz w:val="16"/>
              </w:rPr>
            </w:pPr>
            <w:r>
              <w:rPr>
                <w:b/>
                <w:sz w:val="16"/>
              </w:rPr>
              <w:t>destinatario</w:t>
            </w:r>
          </w:p>
        </w:tc>
        <w:tc>
          <w:tcPr>
            <w:tcW w:w="1202" w:type="dxa"/>
          </w:tcPr>
          <w:p>
            <w:pPr>
              <w:pStyle w:val="TableParagraph"/>
              <w:spacing w:line="194" w:lineRule="exact"/>
              <w:ind w:left="195"/>
              <w:rPr>
                <w:b/>
                <w:sz w:val="16"/>
              </w:rPr>
            </w:pPr>
            <w:r>
              <w:rPr>
                <w:b/>
                <w:sz w:val="16"/>
              </w:rPr>
              <w:t>Continuidad</w:t>
            </w:r>
          </w:p>
          <w:p>
            <w:pPr>
              <w:pStyle w:val="TableParagraph"/>
              <w:spacing w:line="175" w:lineRule="exact"/>
              <w:ind w:left="176"/>
              <w:rPr>
                <w:b/>
                <w:sz w:val="16"/>
              </w:rPr>
            </w:pPr>
            <w:r>
              <w:rPr>
                <w:b/>
                <w:sz w:val="16"/>
              </w:rPr>
              <w:t>accesibilidad</w:t>
            </w:r>
          </w:p>
        </w:tc>
        <w:tc>
          <w:tcPr>
            <w:tcW w:w="1132" w:type="dxa"/>
          </w:tcPr>
          <w:p>
            <w:pPr>
              <w:pStyle w:val="TableParagraph"/>
              <w:spacing w:line="194" w:lineRule="exact"/>
              <w:ind w:left="134"/>
              <w:rPr>
                <w:b/>
                <w:sz w:val="16"/>
              </w:rPr>
            </w:pPr>
            <w:r>
              <w:rPr>
                <w:b/>
                <w:sz w:val="16"/>
              </w:rPr>
              <w:t>Seguridad de</w:t>
            </w:r>
          </w:p>
          <w:p>
            <w:pPr>
              <w:pStyle w:val="TableParagraph"/>
              <w:spacing w:line="175" w:lineRule="exact"/>
              <w:ind w:left="227"/>
              <w:rPr>
                <w:b/>
                <w:sz w:val="16"/>
              </w:rPr>
            </w:pPr>
            <w:r>
              <w:rPr>
                <w:b/>
                <w:sz w:val="16"/>
              </w:rPr>
              <w:t>utilización</w:t>
            </w:r>
          </w:p>
        </w:tc>
        <w:tc>
          <w:tcPr>
            <w:tcW w:w="1001" w:type="dxa"/>
          </w:tcPr>
          <w:p>
            <w:pPr>
              <w:pStyle w:val="TableParagraph"/>
              <w:spacing w:line="194" w:lineRule="exact"/>
              <w:ind w:left="257"/>
              <w:rPr>
                <w:b/>
                <w:sz w:val="16"/>
              </w:rPr>
            </w:pPr>
            <w:r>
              <w:rPr>
                <w:b/>
                <w:sz w:val="16"/>
              </w:rPr>
              <w:t>Uso del</w:t>
            </w:r>
          </w:p>
          <w:p>
            <w:pPr>
              <w:pStyle w:val="TableParagraph"/>
              <w:spacing w:line="175" w:lineRule="exact"/>
              <w:ind w:left="254"/>
              <w:rPr>
                <w:b/>
                <w:sz w:val="16"/>
              </w:rPr>
            </w:pPr>
            <w:r>
              <w:rPr>
                <w:b/>
                <w:sz w:val="16"/>
              </w:rPr>
              <w:t>espacio</w:t>
            </w:r>
          </w:p>
        </w:tc>
        <w:tc>
          <w:tcPr>
            <w:tcW w:w="1113" w:type="dxa"/>
          </w:tcPr>
          <w:p>
            <w:pPr>
              <w:pStyle w:val="TableParagraph"/>
              <w:spacing w:line="194" w:lineRule="exact"/>
              <w:ind w:left="175" w:right="157"/>
              <w:jc w:val="center"/>
              <w:rPr>
                <w:b/>
                <w:sz w:val="16"/>
              </w:rPr>
            </w:pPr>
            <w:r>
              <w:rPr>
                <w:b/>
                <w:sz w:val="16"/>
              </w:rPr>
              <w:t>Coste</w:t>
            </w:r>
          </w:p>
          <w:p>
            <w:pPr>
              <w:pStyle w:val="TableParagraph"/>
              <w:spacing w:line="175" w:lineRule="exact"/>
              <w:ind w:left="178" w:right="157"/>
              <w:jc w:val="center"/>
              <w:rPr>
                <w:b/>
                <w:sz w:val="16"/>
              </w:rPr>
            </w:pPr>
            <w:r>
              <w:rPr>
                <w:b/>
                <w:sz w:val="16"/>
              </w:rPr>
              <w:t>económico</w:t>
            </w:r>
          </w:p>
        </w:tc>
        <w:tc>
          <w:tcPr>
            <w:tcW w:w="1111" w:type="dxa"/>
            <w:vMerge/>
            <w:tcBorders>
              <w:top w:val="nil"/>
            </w:tcBorders>
          </w:tcPr>
          <w:p>
            <w:pPr>
              <w:rPr>
                <w:sz w:val="2"/>
                <w:szCs w:val="2"/>
              </w:rPr>
            </w:pPr>
          </w:p>
        </w:tc>
      </w:tr>
      <w:tr>
        <w:trPr>
          <w:trHeight w:val="441" w:hRule="atLeast"/>
        </w:trPr>
        <w:tc>
          <w:tcPr>
            <w:tcW w:w="1416" w:type="dxa"/>
            <w:vMerge w:val="restart"/>
          </w:tcPr>
          <w:p>
            <w:pPr>
              <w:pStyle w:val="TableParagraph"/>
              <w:numPr>
                <w:ilvl w:val="0"/>
                <w:numId w:val="183"/>
              </w:numPr>
              <w:tabs>
                <w:tab w:pos="391" w:val="left" w:leader="none"/>
              </w:tabs>
              <w:spacing w:line="240" w:lineRule="auto" w:before="1" w:after="0"/>
              <w:ind w:left="391" w:right="175" w:hanging="281"/>
              <w:jc w:val="both"/>
              <w:rPr>
                <w:sz w:val="18"/>
              </w:rPr>
            </w:pPr>
            <w:r>
              <w:rPr>
                <w:sz w:val="18"/>
              </w:rPr>
              <w:t>Aseos para usuarios</w:t>
            </w:r>
            <w:r>
              <w:rPr>
                <w:spacing w:val="-4"/>
                <w:sz w:val="18"/>
              </w:rPr>
              <w:t> </w:t>
            </w:r>
            <w:r>
              <w:rPr>
                <w:sz w:val="18"/>
              </w:rPr>
              <w:t>de silla</w:t>
            </w:r>
            <w:r>
              <w:rPr>
                <w:spacing w:val="-2"/>
                <w:sz w:val="18"/>
              </w:rPr>
              <w:t> </w:t>
            </w:r>
            <w:r>
              <w:rPr>
                <w:sz w:val="18"/>
              </w:rPr>
              <w:t>de</w:t>
            </w:r>
          </w:p>
          <w:p>
            <w:pPr>
              <w:pStyle w:val="TableParagraph"/>
              <w:spacing w:line="210" w:lineRule="exact"/>
              <w:ind w:left="390"/>
              <w:rPr>
                <w:sz w:val="18"/>
              </w:rPr>
            </w:pPr>
            <w:r>
              <w:rPr>
                <w:sz w:val="18"/>
              </w:rPr>
              <w:t>ruedas</w:t>
            </w:r>
          </w:p>
        </w:tc>
        <w:tc>
          <w:tcPr>
            <w:tcW w:w="6271" w:type="dxa"/>
          </w:tcPr>
          <w:p>
            <w:pPr>
              <w:pStyle w:val="TableParagraph"/>
              <w:spacing w:line="219" w:lineRule="exact" w:before="1"/>
              <w:ind w:left="110"/>
              <w:rPr>
                <w:sz w:val="18"/>
              </w:rPr>
            </w:pPr>
            <w:r>
              <w:rPr>
                <w:color w:val="0000FF"/>
                <w:sz w:val="18"/>
              </w:rPr>
              <w:t>En PB, P1 y P2 redistribuir los servicios higiénicos para disponer un aseo para</w:t>
            </w:r>
          </w:p>
          <w:p>
            <w:pPr>
              <w:pStyle w:val="TableParagraph"/>
              <w:spacing w:line="201" w:lineRule="exact"/>
              <w:ind w:left="110"/>
              <w:rPr>
                <w:sz w:val="18"/>
              </w:rPr>
            </w:pPr>
            <w:r>
              <w:rPr>
                <w:color w:val="0000FF"/>
                <w:sz w:val="18"/>
              </w:rPr>
              <w:t>usuarios de silla de ruedas.</w:t>
            </w:r>
          </w:p>
        </w:tc>
        <w:tc>
          <w:tcPr>
            <w:tcW w:w="1207" w:type="dxa"/>
          </w:tcPr>
          <w:p>
            <w:pPr>
              <w:pStyle w:val="TableParagraph"/>
              <w:spacing w:before="25"/>
              <w:ind w:left="176" w:right="136" w:hanging="12"/>
              <w:rPr>
                <w:b/>
                <w:sz w:val="16"/>
              </w:rPr>
            </w:pPr>
            <w:r>
              <w:rPr>
                <w:b/>
                <w:color w:val="0000FF"/>
                <w:sz w:val="16"/>
              </w:rPr>
              <w:t>Personas con discapacidad</w:t>
            </w:r>
          </w:p>
        </w:tc>
        <w:tc>
          <w:tcPr>
            <w:tcW w:w="1202" w:type="dxa"/>
          </w:tcPr>
          <w:p>
            <w:pPr>
              <w:pStyle w:val="TableParagraph"/>
              <w:spacing w:before="25"/>
              <w:ind w:left="409" w:right="199" w:hanging="180"/>
              <w:rPr>
                <w:sz w:val="16"/>
              </w:rPr>
            </w:pPr>
            <w:r>
              <w:rPr>
                <w:color w:val="0000FF"/>
                <w:sz w:val="16"/>
              </w:rPr>
              <w:t>Beneficiosa (u.s.r.)</w:t>
            </w:r>
          </w:p>
        </w:tc>
        <w:tc>
          <w:tcPr>
            <w:tcW w:w="1132" w:type="dxa"/>
          </w:tcPr>
          <w:p>
            <w:pPr>
              <w:pStyle w:val="TableParagraph"/>
              <w:spacing w:before="121"/>
              <w:ind w:right="114"/>
              <w:jc w:val="right"/>
              <w:rPr>
                <w:sz w:val="16"/>
              </w:rPr>
            </w:pPr>
            <w:r>
              <w:rPr>
                <w:color w:val="0000FF"/>
                <w:sz w:val="16"/>
              </w:rPr>
              <w:t>Riesgo medio</w:t>
            </w:r>
          </w:p>
        </w:tc>
        <w:tc>
          <w:tcPr>
            <w:tcW w:w="1001" w:type="dxa"/>
          </w:tcPr>
          <w:p>
            <w:pPr>
              <w:pStyle w:val="TableParagraph"/>
              <w:spacing w:before="121"/>
              <w:ind w:left="259"/>
              <w:rPr>
                <w:b/>
                <w:sz w:val="16"/>
              </w:rPr>
            </w:pPr>
            <w:r>
              <w:rPr>
                <w:b/>
                <w:color w:val="0000FF"/>
                <w:sz w:val="16"/>
              </w:rPr>
              <w:t>Público</w:t>
            </w:r>
          </w:p>
        </w:tc>
        <w:tc>
          <w:tcPr>
            <w:tcW w:w="1113" w:type="dxa"/>
          </w:tcPr>
          <w:p>
            <w:pPr>
              <w:pStyle w:val="TableParagraph"/>
              <w:spacing w:before="121"/>
              <w:ind w:left="216"/>
              <w:rPr>
                <w:b/>
                <w:sz w:val="16"/>
              </w:rPr>
            </w:pPr>
            <w:r>
              <w:rPr>
                <w:b/>
                <w:color w:val="0000FF"/>
                <w:sz w:val="16"/>
              </w:rPr>
              <w:t>Razonable</w:t>
            </w:r>
          </w:p>
        </w:tc>
        <w:tc>
          <w:tcPr>
            <w:tcW w:w="1111" w:type="dxa"/>
          </w:tcPr>
          <w:p>
            <w:pPr>
              <w:pStyle w:val="TableParagraph"/>
              <w:spacing w:before="121"/>
              <w:ind w:left="20"/>
              <w:jc w:val="center"/>
              <w:rPr>
                <w:sz w:val="16"/>
              </w:rPr>
            </w:pPr>
            <w:r>
              <w:rPr>
                <w:color w:val="0000FF"/>
                <w:w w:val="100"/>
                <w:sz w:val="16"/>
              </w:rPr>
              <w:t>2</w:t>
            </w:r>
          </w:p>
        </w:tc>
      </w:tr>
      <w:tr>
        <w:trPr>
          <w:trHeight w:val="438" w:hRule="atLeast"/>
        </w:trPr>
        <w:tc>
          <w:tcPr>
            <w:tcW w:w="1416" w:type="dxa"/>
            <w:vMerge/>
            <w:tcBorders>
              <w:top w:val="nil"/>
            </w:tcBorders>
          </w:tcPr>
          <w:p>
            <w:pPr>
              <w:rPr>
                <w:sz w:val="2"/>
                <w:szCs w:val="2"/>
              </w:rPr>
            </w:pPr>
          </w:p>
        </w:tc>
        <w:tc>
          <w:tcPr>
            <w:tcW w:w="6271" w:type="dxa"/>
          </w:tcPr>
          <w:p>
            <w:pPr>
              <w:pStyle w:val="TableParagraph"/>
              <w:spacing w:line="218" w:lineRule="exact"/>
              <w:ind w:left="110"/>
              <w:rPr>
                <w:sz w:val="18"/>
              </w:rPr>
            </w:pPr>
            <w:r>
              <w:rPr>
                <w:color w:val="0000FF"/>
                <w:sz w:val="18"/>
              </w:rPr>
              <w:t>En la planta de sótano modificar el sentido de la puerta del recinto del inodoro de</w:t>
            </w:r>
          </w:p>
          <w:p>
            <w:pPr>
              <w:pStyle w:val="TableParagraph"/>
              <w:spacing w:line="201" w:lineRule="exact"/>
              <w:ind w:left="110"/>
              <w:rPr>
                <w:sz w:val="18"/>
              </w:rPr>
            </w:pPr>
            <w:r>
              <w:rPr>
                <w:color w:val="0000FF"/>
                <w:sz w:val="18"/>
              </w:rPr>
              <w:t>forma que abra hacia el exterior.</w:t>
            </w:r>
          </w:p>
        </w:tc>
        <w:tc>
          <w:tcPr>
            <w:tcW w:w="1207" w:type="dxa"/>
          </w:tcPr>
          <w:p>
            <w:pPr>
              <w:pStyle w:val="TableParagraph"/>
              <w:spacing w:before="22"/>
              <w:ind w:left="176" w:right="136" w:hanging="12"/>
              <w:rPr>
                <w:b/>
                <w:sz w:val="16"/>
              </w:rPr>
            </w:pPr>
            <w:r>
              <w:rPr>
                <w:b/>
                <w:color w:val="0000FF"/>
                <w:sz w:val="16"/>
              </w:rPr>
              <w:t>Personas con discapacidad</w:t>
            </w:r>
          </w:p>
        </w:tc>
        <w:tc>
          <w:tcPr>
            <w:tcW w:w="1202" w:type="dxa"/>
          </w:tcPr>
          <w:p>
            <w:pPr>
              <w:pStyle w:val="TableParagraph"/>
              <w:spacing w:before="22"/>
              <w:ind w:left="409" w:right="199" w:hanging="180"/>
              <w:rPr>
                <w:sz w:val="16"/>
              </w:rPr>
            </w:pPr>
            <w:r>
              <w:rPr>
                <w:color w:val="0000FF"/>
                <w:sz w:val="16"/>
              </w:rPr>
              <w:t>Beneficiosa (u.s.r.)</w:t>
            </w:r>
          </w:p>
        </w:tc>
        <w:tc>
          <w:tcPr>
            <w:tcW w:w="1132" w:type="dxa"/>
          </w:tcPr>
          <w:p>
            <w:pPr>
              <w:pStyle w:val="TableParagraph"/>
              <w:spacing w:line="195" w:lineRule="exact" w:before="22"/>
              <w:ind w:left="169" w:right="155"/>
              <w:jc w:val="center"/>
              <w:rPr>
                <w:b/>
                <w:sz w:val="16"/>
              </w:rPr>
            </w:pPr>
            <w:r>
              <w:rPr>
                <w:b/>
                <w:color w:val="0000FF"/>
                <w:sz w:val="16"/>
              </w:rPr>
              <w:t>R.</w:t>
            </w:r>
          </w:p>
          <w:p>
            <w:pPr>
              <w:pStyle w:val="TableParagraph"/>
              <w:spacing w:line="195" w:lineRule="exact"/>
              <w:ind w:left="171" w:right="155"/>
              <w:jc w:val="center"/>
              <w:rPr>
                <w:b/>
                <w:sz w:val="16"/>
              </w:rPr>
            </w:pPr>
            <w:r>
              <w:rPr>
                <w:b/>
                <w:color w:val="0000FF"/>
                <w:sz w:val="16"/>
              </w:rPr>
              <w:t>importante</w:t>
            </w:r>
          </w:p>
        </w:tc>
        <w:tc>
          <w:tcPr>
            <w:tcW w:w="1001" w:type="dxa"/>
          </w:tcPr>
          <w:p>
            <w:pPr>
              <w:pStyle w:val="TableParagraph"/>
              <w:spacing w:before="121"/>
              <w:ind w:left="259"/>
              <w:rPr>
                <w:b/>
                <w:sz w:val="16"/>
              </w:rPr>
            </w:pPr>
            <w:r>
              <w:rPr>
                <w:b/>
                <w:color w:val="0000FF"/>
                <w:sz w:val="16"/>
              </w:rPr>
              <w:t>Público</w:t>
            </w:r>
          </w:p>
        </w:tc>
        <w:tc>
          <w:tcPr>
            <w:tcW w:w="1113" w:type="dxa"/>
          </w:tcPr>
          <w:p>
            <w:pPr>
              <w:pStyle w:val="TableParagraph"/>
              <w:spacing w:before="121"/>
              <w:ind w:left="216"/>
              <w:rPr>
                <w:b/>
                <w:sz w:val="16"/>
              </w:rPr>
            </w:pPr>
            <w:r>
              <w:rPr>
                <w:b/>
                <w:color w:val="0000FF"/>
                <w:sz w:val="16"/>
              </w:rPr>
              <w:t>Razonable</w:t>
            </w:r>
          </w:p>
        </w:tc>
        <w:tc>
          <w:tcPr>
            <w:tcW w:w="1111" w:type="dxa"/>
          </w:tcPr>
          <w:p>
            <w:pPr>
              <w:pStyle w:val="TableParagraph"/>
              <w:spacing w:before="121"/>
              <w:ind w:left="20"/>
              <w:jc w:val="center"/>
              <w:rPr>
                <w:b/>
                <w:sz w:val="16"/>
              </w:rPr>
            </w:pPr>
            <w:r>
              <w:rPr>
                <w:b/>
                <w:color w:val="0000FF"/>
                <w:w w:val="100"/>
                <w:sz w:val="16"/>
              </w:rPr>
              <w:t>1</w:t>
            </w:r>
          </w:p>
        </w:tc>
      </w:tr>
      <w:tr>
        <w:trPr>
          <w:trHeight w:val="585" w:hRule="atLeast"/>
        </w:trPr>
        <w:tc>
          <w:tcPr>
            <w:tcW w:w="1416" w:type="dxa"/>
          </w:tcPr>
          <w:p>
            <w:pPr>
              <w:pStyle w:val="TableParagraph"/>
              <w:numPr>
                <w:ilvl w:val="0"/>
                <w:numId w:val="184"/>
              </w:numPr>
              <w:tabs>
                <w:tab w:pos="391" w:val="left" w:leader="none"/>
              </w:tabs>
              <w:spacing w:line="219" w:lineRule="exact" w:before="0" w:after="0"/>
              <w:ind w:left="391" w:right="0" w:hanging="281"/>
              <w:jc w:val="left"/>
              <w:rPr>
                <w:sz w:val="18"/>
              </w:rPr>
            </w:pPr>
            <w:r>
              <w:rPr>
                <w:sz w:val="18"/>
              </w:rPr>
              <w:t>Señalización</w:t>
            </w:r>
          </w:p>
        </w:tc>
        <w:tc>
          <w:tcPr>
            <w:tcW w:w="6271" w:type="dxa"/>
          </w:tcPr>
          <w:p>
            <w:pPr>
              <w:pStyle w:val="TableParagraph"/>
              <w:ind w:left="110" w:right="127"/>
              <w:rPr>
                <w:sz w:val="18"/>
              </w:rPr>
            </w:pPr>
            <w:r>
              <w:rPr>
                <w:color w:val="0000FF"/>
                <w:sz w:val="18"/>
              </w:rPr>
              <w:t>En todas las plantas, desplazar pictogramas de sexo, a una altura entre 0,80 y 1,20 m, junto al marco, a la derecha de la puerta y en el sentido de la entrada.</w:t>
            </w:r>
          </w:p>
        </w:tc>
        <w:tc>
          <w:tcPr>
            <w:tcW w:w="1207" w:type="dxa"/>
          </w:tcPr>
          <w:p>
            <w:pPr>
              <w:pStyle w:val="TableParagraph"/>
              <w:rPr>
                <w:b/>
                <w:sz w:val="16"/>
              </w:rPr>
            </w:pPr>
          </w:p>
          <w:p>
            <w:pPr>
              <w:pStyle w:val="TableParagraph"/>
              <w:ind w:left="346"/>
              <w:rPr>
                <w:sz w:val="16"/>
              </w:rPr>
            </w:pPr>
            <w:r>
              <w:rPr>
                <w:color w:val="0000FF"/>
                <w:sz w:val="16"/>
              </w:rPr>
              <w:t>General</w:t>
            </w:r>
          </w:p>
        </w:tc>
        <w:tc>
          <w:tcPr>
            <w:tcW w:w="1202" w:type="dxa"/>
          </w:tcPr>
          <w:p>
            <w:pPr>
              <w:pStyle w:val="TableParagraph"/>
              <w:ind w:left="121" w:right="110"/>
              <w:jc w:val="center"/>
              <w:rPr>
                <w:sz w:val="16"/>
              </w:rPr>
            </w:pPr>
            <w:r>
              <w:rPr>
                <w:color w:val="0000FF"/>
                <w:sz w:val="16"/>
              </w:rPr>
              <w:t>Beneficiosa (cognitiva+</w:t>
            </w:r>
          </w:p>
          <w:p>
            <w:pPr>
              <w:pStyle w:val="TableParagraph"/>
              <w:spacing w:line="174" w:lineRule="exact" w:before="1"/>
              <w:ind w:left="122" w:right="109"/>
              <w:jc w:val="center"/>
              <w:rPr>
                <w:sz w:val="16"/>
              </w:rPr>
            </w:pPr>
            <w:r>
              <w:rPr>
                <w:color w:val="0000FF"/>
                <w:sz w:val="16"/>
              </w:rPr>
              <w:t>u.s.r.)</w:t>
            </w:r>
          </w:p>
        </w:tc>
        <w:tc>
          <w:tcPr>
            <w:tcW w:w="1132" w:type="dxa"/>
          </w:tcPr>
          <w:p>
            <w:pPr>
              <w:pStyle w:val="TableParagraph"/>
              <w:rPr>
                <w:b/>
                <w:sz w:val="16"/>
              </w:rPr>
            </w:pPr>
          </w:p>
          <w:p>
            <w:pPr>
              <w:pStyle w:val="TableParagraph"/>
              <w:ind w:right="114"/>
              <w:jc w:val="right"/>
              <w:rPr>
                <w:sz w:val="16"/>
              </w:rPr>
            </w:pPr>
            <w:r>
              <w:rPr>
                <w:color w:val="0000FF"/>
                <w:sz w:val="16"/>
              </w:rPr>
              <w:t>Riesgo medio</w:t>
            </w:r>
          </w:p>
        </w:tc>
        <w:tc>
          <w:tcPr>
            <w:tcW w:w="1001" w:type="dxa"/>
          </w:tcPr>
          <w:p>
            <w:pPr>
              <w:pStyle w:val="TableParagraph"/>
              <w:rPr>
                <w:b/>
                <w:sz w:val="16"/>
              </w:rPr>
            </w:pPr>
          </w:p>
          <w:p>
            <w:pPr>
              <w:pStyle w:val="TableParagraph"/>
              <w:ind w:left="259"/>
              <w:rPr>
                <w:b/>
                <w:sz w:val="16"/>
              </w:rPr>
            </w:pPr>
            <w:r>
              <w:rPr>
                <w:b/>
                <w:color w:val="0000FF"/>
                <w:sz w:val="16"/>
              </w:rPr>
              <w:t>Público</w:t>
            </w:r>
          </w:p>
        </w:tc>
        <w:tc>
          <w:tcPr>
            <w:tcW w:w="1113" w:type="dxa"/>
          </w:tcPr>
          <w:p>
            <w:pPr>
              <w:pStyle w:val="TableParagraph"/>
              <w:rPr>
                <w:b/>
                <w:sz w:val="16"/>
              </w:rPr>
            </w:pPr>
          </w:p>
          <w:p>
            <w:pPr>
              <w:pStyle w:val="TableParagraph"/>
              <w:ind w:left="216"/>
              <w:rPr>
                <w:b/>
                <w:sz w:val="16"/>
              </w:rPr>
            </w:pPr>
            <w:r>
              <w:rPr>
                <w:b/>
                <w:color w:val="0000FF"/>
                <w:sz w:val="16"/>
              </w:rPr>
              <w:t>Razonable</w:t>
            </w:r>
          </w:p>
        </w:tc>
        <w:tc>
          <w:tcPr>
            <w:tcW w:w="1111" w:type="dxa"/>
          </w:tcPr>
          <w:p>
            <w:pPr>
              <w:pStyle w:val="TableParagraph"/>
              <w:rPr>
                <w:b/>
                <w:sz w:val="16"/>
              </w:rPr>
            </w:pPr>
          </w:p>
          <w:p>
            <w:pPr>
              <w:pStyle w:val="TableParagraph"/>
              <w:ind w:left="20"/>
              <w:jc w:val="center"/>
              <w:rPr>
                <w:sz w:val="16"/>
              </w:rPr>
            </w:pPr>
            <w:r>
              <w:rPr>
                <w:color w:val="0000FF"/>
                <w:w w:val="100"/>
                <w:sz w:val="16"/>
              </w:rPr>
              <w:t>2</w:t>
            </w:r>
          </w:p>
        </w:tc>
      </w:tr>
      <w:tr>
        <w:trPr>
          <w:trHeight w:val="390" w:hRule="atLeast"/>
        </w:trPr>
        <w:tc>
          <w:tcPr>
            <w:tcW w:w="1416" w:type="dxa"/>
            <w:vMerge w:val="restart"/>
          </w:tcPr>
          <w:p>
            <w:pPr>
              <w:pStyle w:val="TableParagraph"/>
              <w:numPr>
                <w:ilvl w:val="0"/>
                <w:numId w:val="185"/>
              </w:numPr>
              <w:tabs>
                <w:tab w:pos="391" w:val="left" w:leader="none"/>
              </w:tabs>
              <w:spacing w:line="240" w:lineRule="auto" w:before="0" w:after="0"/>
              <w:ind w:left="391" w:right="323" w:hanging="281"/>
              <w:jc w:val="left"/>
              <w:rPr>
                <w:sz w:val="18"/>
              </w:rPr>
            </w:pPr>
            <w:r>
              <w:rPr>
                <w:sz w:val="18"/>
              </w:rPr>
              <w:t>Barras</w:t>
            </w:r>
            <w:r>
              <w:rPr>
                <w:spacing w:val="-3"/>
                <w:sz w:val="18"/>
              </w:rPr>
              <w:t> </w:t>
            </w:r>
            <w:r>
              <w:rPr>
                <w:sz w:val="18"/>
              </w:rPr>
              <w:t>de apoyo</w:t>
            </w:r>
          </w:p>
        </w:tc>
        <w:tc>
          <w:tcPr>
            <w:tcW w:w="6271" w:type="dxa"/>
          </w:tcPr>
          <w:p>
            <w:pPr>
              <w:pStyle w:val="TableParagraph"/>
              <w:spacing w:line="219" w:lineRule="exact"/>
              <w:ind w:left="110"/>
              <w:rPr>
                <w:sz w:val="18"/>
              </w:rPr>
            </w:pPr>
            <w:r>
              <w:rPr>
                <w:color w:val="0000FF"/>
                <w:sz w:val="18"/>
              </w:rPr>
              <w:t>En planta sótano, cambiar y resituar barras de apoyo de inodoros.</w:t>
            </w:r>
          </w:p>
        </w:tc>
        <w:tc>
          <w:tcPr>
            <w:tcW w:w="1207" w:type="dxa"/>
          </w:tcPr>
          <w:p>
            <w:pPr>
              <w:pStyle w:val="TableParagraph"/>
              <w:spacing w:line="194" w:lineRule="exact"/>
              <w:ind w:left="164"/>
              <w:rPr>
                <w:b/>
                <w:sz w:val="16"/>
              </w:rPr>
            </w:pPr>
            <w:r>
              <w:rPr>
                <w:b/>
                <w:color w:val="0000FF"/>
                <w:sz w:val="16"/>
              </w:rPr>
              <w:t>Personas con</w:t>
            </w:r>
          </w:p>
          <w:p>
            <w:pPr>
              <w:pStyle w:val="TableParagraph"/>
              <w:spacing w:line="175" w:lineRule="exact" w:before="1"/>
              <w:ind w:left="176"/>
              <w:rPr>
                <w:b/>
                <w:sz w:val="16"/>
              </w:rPr>
            </w:pPr>
            <w:r>
              <w:rPr>
                <w:b/>
                <w:color w:val="0000FF"/>
                <w:sz w:val="16"/>
              </w:rPr>
              <w:t>discapacidad</w:t>
            </w:r>
          </w:p>
        </w:tc>
        <w:tc>
          <w:tcPr>
            <w:tcW w:w="1202" w:type="dxa"/>
          </w:tcPr>
          <w:p>
            <w:pPr>
              <w:pStyle w:val="TableParagraph"/>
              <w:spacing w:line="194" w:lineRule="exact"/>
              <w:ind w:left="122" w:right="110"/>
              <w:jc w:val="center"/>
              <w:rPr>
                <w:b/>
                <w:sz w:val="16"/>
              </w:rPr>
            </w:pPr>
            <w:r>
              <w:rPr>
                <w:b/>
                <w:color w:val="0000FF"/>
                <w:sz w:val="16"/>
              </w:rPr>
              <w:t>Indispensable</w:t>
            </w:r>
          </w:p>
          <w:p>
            <w:pPr>
              <w:pStyle w:val="TableParagraph"/>
              <w:spacing w:line="175" w:lineRule="exact" w:before="1"/>
              <w:ind w:left="122" w:right="75"/>
              <w:jc w:val="center"/>
              <w:rPr>
                <w:sz w:val="16"/>
              </w:rPr>
            </w:pPr>
            <w:r>
              <w:rPr>
                <w:color w:val="0000FF"/>
                <w:sz w:val="16"/>
              </w:rPr>
              <w:t>(u.s.r.)</w:t>
            </w:r>
          </w:p>
        </w:tc>
        <w:tc>
          <w:tcPr>
            <w:tcW w:w="1132" w:type="dxa"/>
          </w:tcPr>
          <w:p>
            <w:pPr>
              <w:pStyle w:val="TableParagraph"/>
              <w:spacing w:line="194" w:lineRule="exact"/>
              <w:ind w:left="169" w:right="155"/>
              <w:jc w:val="center"/>
              <w:rPr>
                <w:b/>
                <w:sz w:val="16"/>
              </w:rPr>
            </w:pPr>
            <w:r>
              <w:rPr>
                <w:b/>
                <w:color w:val="0000FF"/>
                <w:sz w:val="16"/>
              </w:rPr>
              <w:t>R.</w:t>
            </w:r>
          </w:p>
          <w:p>
            <w:pPr>
              <w:pStyle w:val="TableParagraph"/>
              <w:spacing w:line="175" w:lineRule="exact" w:before="1"/>
              <w:ind w:left="171" w:right="155"/>
              <w:jc w:val="center"/>
              <w:rPr>
                <w:b/>
                <w:sz w:val="16"/>
              </w:rPr>
            </w:pPr>
            <w:r>
              <w:rPr>
                <w:b/>
                <w:color w:val="0000FF"/>
                <w:sz w:val="16"/>
              </w:rPr>
              <w:t>importante</w:t>
            </w:r>
          </w:p>
        </w:tc>
        <w:tc>
          <w:tcPr>
            <w:tcW w:w="1001" w:type="dxa"/>
          </w:tcPr>
          <w:p>
            <w:pPr>
              <w:pStyle w:val="TableParagraph"/>
              <w:spacing w:before="97"/>
              <w:ind w:left="259"/>
              <w:rPr>
                <w:b/>
                <w:sz w:val="16"/>
              </w:rPr>
            </w:pPr>
            <w:r>
              <w:rPr>
                <w:b/>
                <w:color w:val="0000FF"/>
                <w:sz w:val="16"/>
              </w:rPr>
              <w:t>Público</w:t>
            </w:r>
          </w:p>
        </w:tc>
        <w:tc>
          <w:tcPr>
            <w:tcW w:w="1113" w:type="dxa"/>
          </w:tcPr>
          <w:p>
            <w:pPr>
              <w:pStyle w:val="TableParagraph"/>
              <w:spacing w:before="97"/>
              <w:ind w:left="216"/>
              <w:rPr>
                <w:b/>
                <w:sz w:val="16"/>
              </w:rPr>
            </w:pPr>
            <w:r>
              <w:rPr>
                <w:b/>
                <w:color w:val="0000FF"/>
                <w:sz w:val="16"/>
              </w:rPr>
              <w:t>Razonable</w:t>
            </w:r>
          </w:p>
        </w:tc>
        <w:tc>
          <w:tcPr>
            <w:tcW w:w="1111" w:type="dxa"/>
          </w:tcPr>
          <w:p>
            <w:pPr>
              <w:pStyle w:val="TableParagraph"/>
              <w:spacing w:before="97"/>
              <w:ind w:left="20"/>
              <w:jc w:val="center"/>
              <w:rPr>
                <w:b/>
                <w:sz w:val="16"/>
              </w:rPr>
            </w:pPr>
            <w:r>
              <w:rPr>
                <w:b/>
                <w:color w:val="0000FF"/>
                <w:w w:val="100"/>
                <w:sz w:val="16"/>
              </w:rPr>
              <w:t>1</w:t>
            </w:r>
          </w:p>
        </w:tc>
      </w:tr>
      <w:tr>
        <w:trPr>
          <w:trHeight w:val="441" w:hRule="atLeast"/>
        </w:trPr>
        <w:tc>
          <w:tcPr>
            <w:tcW w:w="1416" w:type="dxa"/>
            <w:vMerge/>
            <w:tcBorders>
              <w:top w:val="nil"/>
            </w:tcBorders>
          </w:tcPr>
          <w:p>
            <w:pPr>
              <w:rPr>
                <w:sz w:val="2"/>
                <w:szCs w:val="2"/>
              </w:rPr>
            </w:pPr>
          </w:p>
        </w:tc>
        <w:tc>
          <w:tcPr>
            <w:tcW w:w="6271" w:type="dxa"/>
          </w:tcPr>
          <w:p>
            <w:pPr>
              <w:pStyle w:val="TableParagraph"/>
              <w:spacing w:line="219" w:lineRule="exact"/>
              <w:ind w:left="110"/>
              <w:rPr>
                <w:sz w:val="18"/>
              </w:rPr>
            </w:pPr>
            <w:r>
              <w:rPr>
                <w:color w:val="0000FF"/>
                <w:sz w:val="18"/>
              </w:rPr>
              <w:t>En PB, P1 y P2 colocar barras de apoyo adecuadas, una vez redistribuido el</w:t>
            </w:r>
          </w:p>
          <w:p>
            <w:pPr>
              <w:pStyle w:val="TableParagraph"/>
              <w:spacing w:line="202" w:lineRule="exact" w:before="1"/>
              <w:ind w:left="110"/>
              <w:rPr>
                <w:sz w:val="18"/>
              </w:rPr>
            </w:pPr>
            <w:r>
              <w:rPr>
                <w:color w:val="0000FF"/>
                <w:sz w:val="18"/>
              </w:rPr>
              <w:t>espacio.</w:t>
            </w:r>
          </w:p>
        </w:tc>
        <w:tc>
          <w:tcPr>
            <w:tcW w:w="1207" w:type="dxa"/>
          </w:tcPr>
          <w:p>
            <w:pPr>
              <w:pStyle w:val="TableParagraph"/>
              <w:spacing w:before="25"/>
              <w:ind w:left="176" w:right="136" w:hanging="12"/>
              <w:rPr>
                <w:b/>
                <w:sz w:val="16"/>
              </w:rPr>
            </w:pPr>
            <w:r>
              <w:rPr>
                <w:b/>
                <w:color w:val="0000FF"/>
                <w:sz w:val="16"/>
              </w:rPr>
              <w:t>Personas con discapacidad</w:t>
            </w:r>
          </w:p>
        </w:tc>
        <w:tc>
          <w:tcPr>
            <w:tcW w:w="1202" w:type="dxa"/>
          </w:tcPr>
          <w:p>
            <w:pPr>
              <w:pStyle w:val="TableParagraph"/>
              <w:spacing w:line="195" w:lineRule="exact" w:before="25"/>
              <w:ind w:left="122" w:right="110"/>
              <w:jc w:val="center"/>
              <w:rPr>
                <w:b/>
                <w:sz w:val="16"/>
              </w:rPr>
            </w:pPr>
            <w:r>
              <w:rPr>
                <w:b/>
                <w:color w:val="0000FF"/>
                <w:sz w:val="16"/>
              </w:rPr>
              <w:t>Indispensable</w:t>
            </w:r>
          </w:p>
          <w:p>
            <w:pPr>
              <w:pStyle w:val="TableParagraph"/>
              <w:spacing w:line="195" w:lineRule="exact"/>
              <w:ind w:left="122" w:right="75"/>
              <w:jc w:val="center"/>
              <w:rPr>
                <w:sz w:val="16"/>
              </w:rPr>
            </w:pPr>
            <w:r>
              <w:rPr>
                <w:color w:val="0000FF"/>
                <w:sz w:val="16"/>
              </w:rPr>
              <w:t>(u.s.r.)</w:t>
            </w:r>
          </w:p>
        </w:tc>
        <w:tc>
          <w:tcPr>
            <w:tcW w:w="1132" w:type="dxa"/>
          </w:tcPr>
          <w:p>
            <w:pPr>
              <w:pStyle w:val="TableParagraph"/>
              <w:spacing w:line="195" w:lineRule="exact" w:before="25"/>
              <w:ind w:left="169" w:right="155"/>
              <w:jc w:val="center"/>
              <w:rPr>
                <w:b/>
                <w:sz w:val="16"/>
              </w:rPr>
            </w:pPr>
            <w:r>
              <w:rPr>
                <w:b/>
                <w:color w:val="0000FF"/>
                <w:sz w:val="16"/>
              </w:rPr>
              <w:t>R.</w:t>
            </w:r>
          </w:p>
          <w:p>
            <w:pPr>
              <w:pStyle w:val="TableParagraph"/>
              <w:spacing w:line="195" w:lineRule="exact"/>
              <w:ind w:left="171" w:right="155"/>
              <w:jc w:val="center"/>
              <w:rPr>
                <w:b/>
                <w:sz w:val="16"/>
              </w:rPr>
            </w:pPr>
            <w:r>
              <w:rPr>
                <w:b/>
                <w:color w:val="0000FF"/>
                <w:sz w:val="16"/>
              </w:rPr>
              <w:t>importante</w:t>
            </w:r>
          </w:p>
        </w:tc>
        <w:tc>
          <w:tcPr>
            <w:tcW w:w="1001" w:type="dxa"/>
          </w:tcPr>
          <w:p>
            <w:pPr>
              <w:pStyle w:val="TableParagraph"/>
              <w:spacing w:before="121"/>
              <w:ind w:left="259"/>
              <w:rPr>
                <w:b/>
                <w:sz w:val="16"/>
              </w:rPr>
            </w:pPr>
            <w:r>
              <w:rPr>
                <w:b/>
                <w:color w:val="0000FF"/>
                <w:sz w:val="16"/>
              </w:rPr>
              <w:t>Público</w:t>
            </w:r>
          </w:p>
        </w:tc>
        <w:tc>
          <w:tcPr>
            <w:tcW w:w="1113" w:type="dxa"/>
          </w:tcPr>
          <w:p>
            <w:pPr>
              <w:pStyle w:val="TableParagraph"/>
              <w:spacing w:before="121"/>
              <w:ind w:left="216"/>
              <w:rPr>
                <w:b/>
                <w:sz w:val="16"/>
              </w:rPr>
            </w:pPr>
            <w:r>
              <w:rPr>
                <w:b/>
                <w:color w:val="0000FF"/>
                <w:sz w:val="16"/>
              </w:rPr>
              <w:t>Razonable</w:t>
            </w:r>
          </w:p>
        </w:tc>
        <w:tc>
          <w:tcPr>
            <w:tcW w:w="1111" w:type="dxa"/>
          </w:tcPr>
          <w:p>
            <w:pPr>
              <w:pStyle w:val="TableParagraph"/>
              <w:spacing w:before="121"/>
              <w:ind w:left="20"/>
              <w:jc w:val="center"/>
              <w:rPr>
                <w:b/>
                <w:sz w:val="16"/>
              </w:rPr>
            </w:pPr>
            <w:r>
              <w:rPr>
                <w:b/>
                <w:color w:val="0000FF"/>
                <w:w w:val="100"/>
                <w:sz w:val="16"/>
              </w:rPr>
              <w:t>1</w:t>
            </w:r>
          </w:p>
        </w:tc>
      </w:tr>
    </w:tbl>
    <w:p>
      <w:pPr>
        <w:pStyle w:val="BodyText"/>
        <w:spacing w:before="7"/>
        <w:rPr>
          <w:b/>
          <w:sz w:val="27"/>
        </w:rPr>
      </w:pPr>
    </w:p>
    <w:p>
      <w:pPr>
        <w:pStyle w:val="BodyText"/>
        <w:spacing w:line="259" w:lineRule="auto" w:before="1"/>
        <w:ind w:left="152" w:right="220"/>
      </w:pPr>
      <w:r>
        <w:rPr/>
        <w:t>Nota: En la columna “Continuidad accesibilidad” se indica entre paréntesis a título informativo la persona que puede beneficiarse en mayor grado con la actuación: persona usuaria de silla de ruedas (u.s.r.), persona con discapacidad visual, auditiva, cognitiva y/o toda la población (en general).</w:t>
      </w:r>
    </w:p>
    <w:p>
      <w:pPr>
        <w:spacing w:after="0" w:line="259" w:lineRule="auto"/>
        <w:sectPr>
          <w:footerReference w:type="even" r:id="rId195"/>
          <w:footerReference w:type="default" r:id="rId196"/>
          <w:pgSz w:w="16840" w:h="11910" w:orient="landscape"/>
          <w:pgMar w:footer="672" w:header="0" w:top="1100" w:bottom="860" w:left="980" w:right="1020"/>
          <w:pgNumType w:start="98"/>
        </w:sectPr>
      </w:pPr>
    </w:p>
    <w:p>
      <w:pPr>
        <w:pStyle w:val="Heading5"/>
        <w:spacing w:line="259" w:lineRule="auto" w:before="41"/>
        <w:ind w:left="398" w:right="125"/>
      </w:pPr>
      <w:r>
        <w:rPr/>
        <w:t>Del análisis realizado se puede concluir que los factores que dan lugar a diferencias entre las actuaciones son los relativos a la seguridad de utilización, la continuidad la accesibilidad y el tipo de usuario destinatario. Se han considerado prioritarias (orden de prioridad 1) las actuaciones encaminadas a corregir situaciones que representan un riesgo importante para la seguridad de utilización, las que son indispensables para dar continuidad a la accesibilidad y las actuaciones en aquellos espacios o elementos cuyo usuario específico es una persona con</w:t>
      </w:r>
      <w:r>
        <w:rPr>
          <w:spacing w:val="-7"/>
        </w:rPr>
        <w:t> </w:t>
      </w:r>
      <w:r>
        <w:rPr/>
        <w:t>discapacidad.</w:t>
      </w:r>
    </w:p>
    <w:p>
      <w:pPr>
        <w:spacing w:line="259" w:lineRule="auto" w:before="119"/>
        <w:ind w:left="398" w:right="491" w:firstLine="0"/>
        <w:jc w:val="left"/>
        <w:rPr>
          <w:sz w:val="22"/>
        </w:rPr>
      </w:pPr>
      <w:r>
        <w:rPr>
          <w:sz w:val="22"/>
        </w:rPr>
        <w:t>Además, al elaborar el plan de etapas se ha añadido, como condicionante adicional, el resolver en primer lugar la accesibilidad en la planta baja. En la Tabla 6 se plantea una propuesta inicial del plan.</w:t>
      </w:r>
    </w:p>
    <w:p>
      <w:pPr>
        <w:spacing w:before="160"/>
        <w:ind w:left="398" w:right="0" w:firstLine="0"/>
        <w:jc w:val="left"/>
        <w:rPr>
          <w:sz w:val="20"/>
        </w:rPr>
      </w:pPr>
      <w:r>
        <w:rPr>
          <w:b/>
          <w:sz w:val="20"/>
        </w:rPr>
        <w:t>Tabla 6</w:t>
      </w:r>
      <w:r>
        <w:rPr>
          <w:sz w:val="20"/>
        </w:rPr>
        <w:t>. Plan de etapas</w:t>
      </w:r>
    </w:p>
    <w:p>
      <w:pPr>
        <w:pStyle w:val="BodyText"/>
        <w:rPr>
          <w:sz w:val="5"/>
        </w:rPr>
      </w:pPr>
    </w:p>
    <w:tbl>
      <w:tblPr>
        <w:tblW w:w="0" w:type="auto"/>
        <w:jc w:val="left"/>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8"/>
        <w:gridCol w:w="6799"/>
      </w:tblGrid>
      <w:tr>
        <w:trPr>
          <w:trHeight w:val="580" w:hRule="atLeast"/>
        </w:trPr>
        <w:tc>
          <w:tcPr>
            <w:tcW w:w="8897" w:type="dxa"/>
            <w:gridSpan w:val="2"/>
            <w:shd w:val="clear" w:color="auto" w:fill="F1F1F1"/>
          </w:tcPr>
          <w:p>
            <w:pPr>
              <w:pStyle w:val="TableParagraph"/>
              <w:tabs>
                <w:tab w:pos="8120" w:val="left" w:leader="none"/>
              </w:tabs>
              <w:spacing w:before="119"/>
              <w:ind w:left="107"/>
              <w:rPr>
                <w:b/>
                <w:sz w:val="28"/>
              </w:rPr>
            </w:pPr>
            <w:r>
              <w:rPr>
                <w:b/>
                <w:position w:val="2"/>
                <w:sz w:val="22"/>
              </w:rPr>
              <w:t>Actuaciones</w:t>
              <w:tab/>
            </w:r>
            <w:r>
              <w:rPr>
                <w:b/>
                <w:sz w:val="20"/>
              </w:rPr>
              <w:t>Etapa</w:t>
            </w:r>
            <w:r>
              <w:rPr>
                <w:b/>
                <w:spacing w:val="8"/>
                <w:sz w:val="20"/>
              </w:rPr>
              <w:t> </w:t>
            </w:r>
            <w:r>
              <w:rPr>
                <w:b/>
                <w:color w:val="0000FF"/>
                <w:sz w:val="28"/>
              </w:rPr>
              <w:t>1</w:t>
            </w:r>
          </w:p>
        </w:tc>
      </w:tr>
      <w:tr>
        <w:trPr>
          <w:trHeight w:val="268" w:hRule="atLeast"/>
        </w:trPr>
        <w:tc>
          <w:tcPr>
            <w:tcW w:w="8897" w:type="dxa"/>
            <w:gridSpan w:val="2"/>
          </w:tcPr>
          <w:p>
            <w:pPr>
              <w:pStyle w:val="TableParagraph"/>
              <w:spacing w:line="248" w:lineRule="exact"/>
              <w:ind w:left="107"/>
              <w:rPr>
                <w:b/>
                <w:sz w:val="22"/>
              </w:rPr>
            </w:pPr>
            <w:r>
              <w:rPr>
                <w:b/>
                <w:sz w:val="22"/>
              </w:rPr>
              <w:t>E02 Itinerarios de uso público</w:t>
            </w:r>
          </w:p>
        </w:tc>
      </w:tr>
      <w:tr>
        <w:trPr>
          <w:trHeight w:val="220" w:hRule="atLeast"/>
        </w:trPr>
        <w:tc>
          <w:tcPr>
            <w:tcW w:w="8897" w:type="dxa"/>
            <w:gridSpan w:val="2"/>
          </w:tcPr>
          <w:p>
            <w:pPr>
              <w:pStyle w:val="TableParagraph"/>
              <w:spacing w:line="199" w:lineRule="exact" w:before="1"/>
              <w:ind w:left="107"/>
              <w:rPr>
                <w:b/>
                <w:sz w:val="18"/>
              </w:rPr>
            </w:pPr>
            <w:r>
              <w:rPr>
                <w:b/>
                <w:sz w:val="18"/>
              </w:rPr>
              <w:t>Identificación: </w:t>
            </w:r>
            <w:r>
              <w:rPr>
                <w:b/>
                <w:color w:val="0000FF"/>
                <w:sz w:val="18"/>
              </w:rPr>
              <w:t>Parcela (itinerario exterior)</w:t>
            </w:r>
          </w:p>
        </w:tc>
      </w:tr>
      <w:tr>
        <w:trPr>
          <w:trHeight w:val="439" w:hRule="atLeast"/>
        </w:trPr>
        <w:tc>
          <w:tcPr>
            <w:tcW w:w="2098" w:type="dxa"/>
          </w:tcPr>
          <w:p>
            <w:pPr>
              <w:pStyle w:val="TableParagraph"/>
              <w:numPr>
                <w:ilvl w:val="0"/>
                <w:numId w:val="186"/>
              </w:numPr>
              <w:tabs>
                <w:tab w:pos="503" w:val="left" w:leader="none"/>
                <w:tab w:pos="504" w:val="left" w:leader="none"/>
              </w:tabs>
              <w:spacing w:line="219" w:lineRule="exact" w:before="0" w:after="0"/>
              <w:ind w:left="503" w:right="0" w:hanging="396"/>
              <w:jc w:val="left"/>
              <w:rPr>
                <w:sz w:val="18"/>
              </w:rPr>
            </w:pPr>
            <w:r>
              <w:rPr>
                <w:sz w:val="18"/>
              </w:rPr>
              <w:t>Pavimento</w:t>
            </w:r>
          </w:p>
        </w:tc>
        <w:tc>
          <w:tcPr>
            <w:tcW w:w="6799" w:type="dxa"/>
          </w:tcPr>
          <w:p>
            <w:pPr>
              <w:pStyle w:val="TableParagraph"/>
              <w:spacing w:line="219" w:lineRule="exact"/>
              <w:ind w:left="107"/>
              <w:rPr>
                <w:sz w:val="18"/>
              </w:rPr>
            </w:pPr>
            <w:r>
              <w:rPr>
                <w:color w:val="0000FF"/>
                <w:sz w:val="18"/>
              </w:rPr>
              <w:t>Sustituir el imbornal en la cancela por otro que no presente perforaciones o huecos por</w:t>
            </w:r>
          </w:p>
          <w:p>
            <w:pPr>
              <w:pStyle w:val="TableParagraph"/>
              <w:spacing w:line="199" w:lineRule="exact" w:before="1"/>
              <w:ind w:left="107"/>
              <w:rPr>
                <w:sz w:val="18"/>
              </w:rPr>
            </w:pPr>
            <w:r>
              <w:rPr>
                <w:color w:val="0000FF"/>
                <w:sz w:val="18"/>
              </w:rPr>
              <w:t>los que pueda introducirse una esfera de 15 mm de diámetro.*</w:t>
            </w:r>
          </w:p>
        </w:tc>
      </w:tr>
      <w:tr>
        <w:trPr>
          <w:trHeight w:val="441" w:hRule="atLeast"/>
        </w:trPr>
        <w:tc>
          <w:tcPr>
            <w:tcW w:w="2098" w:type="dxa"/>
          </w:tcPr>
          <w:p>
            <w:pPr>
              <w:pStyle w:val="TableParagraph"/>
              <w:numPr>
                <w:ilvl w:val="0"/>
                <w:numId w:val="187"/>
              </w:numPr>
              <w:tabs>
                <w:tab w:pos="503" w:val="left" w:leader="none"/>
                <w:tab w:pos="504" w:val="left" w:leader="none"/>
              </w:tabs>
              <w:spacing w:line="240" w:lineRule="auto" w:before="1" w:after="0"/>
              <w:ind w:left="503" w:right="0" w:hanging="396"/>
              <w:jc w:val="left"/>
              <w:rPr>
                <w:sz w:val="18"/>
              </w:rPr>
            </w:pPr>
            <w:r>
              <w:rPr>
                <w:sz w:val="18"/>
              </w:rPr>
              <w:t>Rampas</w:t>
            </w:r>
          </w:p>
        </w:tc>
        <w:tc>
          <w:tcPr>
            <w:tcW w:w="6799" w:type="dxa"/>
          </w:tcPr>
          <w:p>
            <w:pPr>
              <w:pStyle w:val="TableParagraph"/>
              <w:spacing w:line="219" w:lineRule="exact" w:before="1"/>
              <w:ind w:left="107"/>
              <w:rPr>
                <w:sz w:val="18"/>
              </w:rPr>
            </w:pPr>
            <w:r>
              <w:rPr>
                <w:color w:val="0000FF"/>
                <w:sz w:val="18"/>
              </w:rPr>
              <w:t>Ejecutar nuevas rampas en el itinerario peatonal alternativo desde la cancela hasta la</w:t>
            </w:r>
          </w:p>
          <w:p>
            <w:pPr>
              <w:pStyle w:val="TableParagraph"/>
              <w:spacing w:line="201" w:lineRule="exact"/>
              <w:ind w:left="107"/>
              <w:rPr>
                <w:sz w:val="18"/>
              </w:rPr>
            </w:pPr>
            <w:r>
              <w:rPr>
                <w:color w:val="0000FF"/>
                <w:sz w:val="18"/>
              </w:rPr>
              <w:t>entrada al edificio.*</w:t>
            </w:r>
          </w:p>
        </w:tc>
      </w:tr>
      <w:tr>
        <w:trPr>
          <w:trHeight w:val="217" w:hRule="atLeast"/>
        </w:trPr>
        <w:tc>
          <w:tcPr>
            <w:tcW w:w="2098" w:type="dxa"/>
            <w:vMerge w:val="restart"/>
          </w:tcPr>
          <w:p>
            <w:pPr>
              <w:pStyle w:val="TableParagraph"/>
              <w:numPr>
                <w:ilvl w:val="0"/>
                <w:numId w:val="188"/>
              </w:numPr>
              <w:tabs>
                <w:tab w:pos="503" w:val="left" w:leader="none"/>
                <w:tab w:pos="504" w:val="left" w:leader="none"/>
              </w:tabs>
              <w:spacing w:line="219" w:lineRule="exact" w:before="0" w:after="0"/>
              <w:ind w:left="503" w:right="0" w:hanging="396"/>
              <w:jc w:val="left"/>
              <w:rPr>
                <w:sz w:val="18"/>
              </w:rPr>
            </w:pPr>
            <w:r>
              <w:rPr>
                <w:sz w:val="18"/>
              </w:rPr>
              <w:t>Señalización</w:t>
            </w:r>
          </w:p>
        </w:tc>
        <w:tc>
          <w:tcPr>
            <w:tcW w:w="6799" w:type="dxa"/>
          </w:tcPr>
          <w:p>
            <w:pPr>
              <w:pStyle w:val="TableParagraph"/>
              <w:spacing w:line="198" w:lineRule="exact"/>
              <w:ind w:left="107"/>
              <w:rPr>
                <w:sz w:val="18"/>
              </w:rPr>
            </w:pPr>
            <w:r>
              <w:rPr>
                <w:color w:val="0000FF"/>
                <w:sz w:val="18"/>
              </w:rPr>
              <w:t>Colocar señal del SIA, complementado con flecha direccional.</w:t>
            </w:r>
          </w:p>
        </w:tc>
      </w:tr>
      <w:tr>
        <w:trPr>
          <w:trHeight w:val="220" w:hRule="atLeast"/>
        </w:trPr>
        <w:tc>
          <w:tcPr>
            <w:tcW w:w="2098" w:type="dxa"/>
            <w:vMerge/>
            <w:tcBorders>
              <w:top w:val="nil"/>
            </w:tcBorders>
          </w:tcPr>
          <w:p>
            <w:pPr>
              <w:rPr>
                <w:sz w:val="2"/>
                <w:szCs w:val="2"/>
              </w:rPr>
            </w:pPr>
          </w:p>
        </w:tc>
        <w:tc>
          <w:tcPr>
            <w:tcW w:w="6799" w:type="dxa"/>
          </w:tcPr>
          <w:p>
            <w:pPr>
              <w:pStyle w:val="TableParagraph"/>
              <w:spacing w:line="200" w:lineRule="exact"/>
              <w:ind w:left="107"/>
              <w:rPr>
                <w:sz w:val="18"/>
              </w:rPr>
            </w:pPr>
            <w:r>
              <w:rPr>
                <w:color w:val="0000FF"/>
                <w:sz w:val="18"/>
              </w:rPr>
              <w:t>Colocar bandas señalizadoras hasta el punto de atención accesible.</w:t>
            </w:r>
          </w:p>
        </w:tc>
      </w:tr>
      <w:tr>
        <w:trPr>
          <w:trHeight w:val="220" w:hRule="atLeast"/>
        </w:trPr>
        <w:tc>
          <w:tcPr>
            <w:tcW w:w="2098" w:type="dxa"/>
            <w:vMerge/>
            <w:tcBorders>
              <w:top w:val="nil"/>
            </w:tcBorders>
          </w:tcPr>
          <w:p>
            <w:pPr>
              <w:rPr>
                <w:sz w:val="2"/>
                <w:szCs w:val="2"/>
              </w:rPr>
            </w:pPr>
          </w:p>
        </w:tc>
        <w:tc>
          <w:tcPr>
            <w:tcW w:w="6799" w:type="dxa"/>
          </w:tcPr>
          <w:p>
            <w:pPr>
              <w:pStyle w:val="TableParagraph"/>
              <w:spacing w:line="200" w:lineRule="exact"/>
              <w:ind w:left="107"/>
              <w:rPr>
                <w:sz w:val="18"/>
              </w:rPr>
            </w:pPr>
            <w:r>
              <w:rPr>
                <w:color w:val="0000FF"/>
                <w:sz w:val="18"/>
              </w:rPr>
              <w:t>Colocar bandas señalizadoras en el arranque y final de rampas.</w:t>
            </w:r>
          </w:p>
        </w:tc>
      </w:tr>
      <w:tr>
        <w:trPr>
          <w:trHeight w:val="268" w:hRule="atLeast"/>
        </w:trPr>
        <w:tc>
          <w:tcPr>
            <w:tcW w:w="8897" w:type="dxa"/>
            <w:gridSpan w:val="2"/>
          </w:tcPr>
          <w:p>
            <w:pPr>
              <w:pStyle w:val="TableParagraph"/>
              <w:spacing w:line="248" w:lineRule="exact"/>
              <w:ind w:left="107"/>
              <w:rPr>
                <w:b/>
                <w:sz w:val="22"/>
              </w:rPr>
            </w:pPr>
            <w:r>
              <w:rPr>
                <w:b/>
                <w:sz w:val="22"/>
              </w:rPr>
              <w:t>E01 Acceso</w:t>
            </w:r>
          </w:p>
        </w:tc>
      </w:tr>
      <w:tr>
        <w:trPr>
          <w:trHeight w:val="220" w:hRule="atLeast"/>
        </w:trPr>
        <w:tc>
          <w:tcPr>
            <w:tcW w:w="8897" w:type="dxa"/>
            <w:gridSpan w:val="2"/>
          </w:tcPr>
          <w:p>
            <w:pPr>
              <w:pStyle w:val="TableParagraph"/>
              <w:spacing w:line="200" w:lineRule="exact"/>
              <w:ind w:left="107"/>
              <w:rPr>
                <w:b/>
                <w:sz w:val="18"/>
              </w:rPr>
            </w:pPr>
            <w:r>
              <w:rPr>
                <w:b/>
                <w:sz w:val="18"/>
              </w:rPr>
              <w:t>Identificación: </w:t>
            </w:r>
            <w:r>
              <w:rPr>
                <w:b/>
                <w:color w:val="0000FF"/>
                <w:sz w:val="18"/>
              </w:rPr>
              <w:t>Acceso principal</w:t>
            </w:r>
          </w:p>
        </w:tc>
      </w:tr>
      <w:tr>
        <w:trPr>
          <w:trHeight w:val="438" w:hRule="atLeast"/>
        </w:trPr>
        <w:tc>
          <w:tcPr>
            <w:tcW w:w="2098" w:type="dxa"/>
          </w:tcPr>
          <w:p>
            <w:pPr>
              <w:pStyle w:val="TableParagraph"/>
              <w:numPr>
                <w:ilvl w:val="0"/>
                <w:numId w:val="189"/>
              </w:numPr>
              <w:tabs>
                <w:tab w:pos="503" w:val="left" w:leader="none"/>
                <w:tab w:pos="504" w:val="left" w:leader="none"/>
              </w:tabs>
              <w:spacing w:line="219" w:lineRule="exact" w:before="0" w:after="0"/>
              <w:ind w:left="503" w:right="0" w:hanging="396"/>
              <w:jc w:val="left"/>
              <w:rPr>
                <w:sz w:val="18"/>
              </w:rPr>
            </w:pPr>
            <w:r>
              <w:rPr>
                <w:sz w:val="18"/>
              </w:rPr>
              <w:t>Pavimento</w:t>
            </w:r>
          </w:p>
        </w:tc>
        <w:tc>
          <w:tcPr>
            <w:tcW w:w="6799" w:type="dxa"/>
          </w:tcPr>
          <w:p>
            <w:pPr>
              <w:pStyle w:val="TableParagraph"/>
              <w:spacing w:line="218" w:lineRule="exact"/>
              <w:ind w:left="107"/>
              <w:rPr>
                <w:sz w:val="18"/>
              </w:rPr>
            </w:pPr>
            <w:r>
              <w:rPr>
                <w:color w:val="0000FF"/>
                <w:sz w:val="18"/>
              </w:rPr>
              <w:t>Recolocar la rejilla previa a la puerta de entrada para que no quede un resalto superior a</w:t>
            </w:r>
          </w:p>
          <w:p>
            <w:pPr>
              <w:pStyle w:val="TableParagraph"/>
              <w:spacing w:line="201" w:lineRule="exact"/>
              <w:ind w:left="107"/>
              <w:rPr>
                <w:sz w:val="18"/>
              </w:rPr>
            </w:pPr>
            <w:r>
              <w:rPr>
                <w:color w:val="0000FF"/>
                <w:sz w:val="18"/>
              </w:rPr>
              <w:t>4 mm en su encuentro con el pavimento.</w:t>
            </w:r>
          </w:p>
        </w:tc>
      </w:tr>
      <w:tr>
        <w:trPr>
          <w:trHeight w:val="220" w:hRule="atLeast"/>
        </w:trPr>
        <w:tc>
          <w:tcPr>
            <w:tcW w:w="2098" w:type="dxa"/>
          </w:tcPr>
          <w:p>
            <w:pPr>
              <w:pStyle w:val="TableParagraph"/>
              <w:numPr>
                <w:ilvl w:val="0"/>
                <w:numId w:val="190"/>
              </w:numPr>
              <w:tabs>
                <w:tab w:pos="503" w:val="left" w:leader="none"/>
                <w:tab w:pos="504" w:val="left" w:leader="none"/>
              </w:tabs>
              <w:spacing w:line="200" w:lineRule="exact" w:before="0" w:after="0"/>
              <w:ind w:left="503" w:right="0" w:hanging="396"/>
              <w:jc w:val="left"/>
              <w:rPr>
                <w:sz w:val="18"/>
              </w:rPr>
            </w:pPr>
            <w:r>
              <w:rPr>
                <w:sz w:val="18"/>
              </w:rPr>
              <w:t>Mecanismos</w:t>
            </w:r>
          </w:p>
        </w:tc>
        <w:tc>
          <w:tcPr>
            <w:tcW w:w="6799" w:type="dxa"/>
          </w:tcPr>
          <w:p>
            <w:pPr>
              <w:pStyle w:val="TableParagraph"/>
              <w:spacing w:line="200" w:lineRule="exact"/>
              <w:ind w:left="107"/>
              <w:rPr>
                <w:sz w:val="18"/>
              </w:rPr>
            </w:pPr>
            <w:r>
              <w:rPr>
                <w:color w:val="0000FF"/>
                <w:sz w:val="18"/>
              </w:rPr>
              <w:t>Desplazar el timbre al menos a 0,35 m del rincón.</w:t>
            </w:r>
          </w:p>
        </w:tc>
      </w:tr>
      <w:tr>
        <w:trPr>
          <w:trHeight w:val="438" w:hRule="atLeast"/>
        </w:trPr>
        <w:tc>
          <w:tcPr>
            <w:tcW w:w="2098" w:type="dxa"/>
          </w:tcPr>
          <w:p>
            <w:pPr>
              <w:pStyle w:val="TableParagraph"/>
              <w:numPr>
                <w:ilvl w:val="0"/>
                <w:numId w:val="191"/>
              </w:numPr>
              <w:tabs>
                <w:tab w:pos="503" w:val="left" w:leader="none"/>
                <w:tab w:pos="504" w:val="left" w:leader="none"/>
              </w:tabs>
              <w:spacing w:line="219" w:lineRule="exact" w:before="0" w:after="0"/>
              <w:ind w:left="503" w:right="0" w:hanging="396"/>
              <w:jc w:val="left"/>
              <w:rPr>
                <w:sz w:val="18"/>
              </w:rPr>
            </w:pPr>
            <w:r>
              <w:rPr>
                <w:sz w:val="18"/>
              </w:rPr>
              <w:t>Información</w:t>
            </w:r>
          </w:p>
        </w:tc>
        <w:tc>
          <w:tcPr>
            <w:tcW w:w="6799" w:type="dxa"/>
          </w:tcPr>
          <w:p>
            <w:pPr>
              <w:pStyle w:val="TableParagraph"/>
              <w:spacing w:line="218" w:lineRule="exact"/>
              <w:ind w:left="107"/>
              <w:rPr>
                <w:sz w:val="18"/>
              </w:rPr>
            </w:pPr>
            <w:r>
              <w:rPr>
                <w:color w:val="0000FF"/>
                <w:sz w:val="18"/>
              </w:rPr>
              <w:t>Colocar información sobre la ubicación de los elementos de accesibilidad de uso público y</w:t>
            </w:r>
          </w:p>
          <w:p>
            <w:pPr>
              <w:pStyle w:val="TableParagraph"/>
              <w:spacing w:line="201" w:lineRule="exact"/>
              <w:ind w:left="107"/>
              <w:rPr>
                <w:sz w:val="18"/>
              </w:rPr>
            </w:pPr>
            <w:r>
              <w:rPr>
                <w:color w:val="0000FF"/>
                <w:sz w:val="18"/>
              </w:rPr>
              <w:t>un directorio actualizado de los recintos de uso público existentes en el edificio.</w:t>
            </w:r>
          </w:p>
        </w:tc>
      </w:tr>
      <w:tr>
        <w:trPr>
          <w:trHeight w:val="220" w:hRule="atLeast"/>
        </w:trPr>
        <w:tc>
          <w:tcPr>
            <w:tcW w:w="2098" w:type="dxa"/>
          </w:tcPr>
          <w:p>
            <w:pPr>
              <w:pStyle w:val="TableParagraph"/>
              <w:numPr>
                <w:ilvl w:val="0"/>
                <w:numId w:val="192"/>
              </w:numPr>
              <w:tabs>
                <w:tab w:pos="503" w:val="left" w:leader="none"/>
                <w:tab w:pos="504" w:val="left" w:leader="none"/>
              </w:tabs>
              <w:spacing w:line="200" w:lineRule="exact" w:before="0" w:after="0"/>
              <w:ind w:left="503" w:right="0" w:hanging="396"/>
              <w:jc w:val="left"/>
              <w:rPr>
                <w:sz w:val="18"/>
              </w:rPr>
            </w:pPr>
            <w:r>
              <w:rPr>
                <w:sz w:val="18"/>
              </w:rPr>
              <w:t>Iluminación</w:t>
            </w:r>
          </w:p>
        </w:tc>
        <w:tc>
          <w:tcPr>
            <w:tcW w:w="6799" w:type="dxa"/>
          </w:tcPr>
          <w:p>
            <w:pPr>
              <w:pStyle w:val="TableParagraph"/>
              <w:spacing w:line="200" w:lineRule="exact"/>
              <w:ind w:left="107"/>
              <w:rPr>
                <w:sz w:val="18"/>
              </w:rPr>
            </w:pPr>
            <w:r>
              <w:rPr>
                <w:color w:val="0000FF"/>
                <w:sz w:val="18"/>
              </w:rPr>
              <w:t>Aumentar la iluminancia interior a nivel del suelo a 100 lux.*</w:t>
            </w:r>
          </w:p>
        </w:tc>
      </w:tr>
      <w:tr>
        <w:trPr>
          <w:trHeight w:val="268" w:hRule="atLeast"/>
        </w:trPr>
        <w:tc>
          <w:tcPr>
            <w:tcW w:w="8897" w:type="dxa"/>
            <w:gridSpan w:val="2"/>
          </w:tcPr>
          <w:p>
            <w:pPr>
              <w:pStyle w:val="TableParagraph"/>
              <w:spacing w:line="248" w:lineRule="exact"/>
              <w:ind w:left="107"/>
              <w:rPr>
                <w:b/>
                <w:sz w:val="22"/>
              </w:rPr>
            </w:pPr>
            <w:r>
              <w:rPr>
                <w:b/>
                <w:sz w:val="22"/>
              </w:rPr>
              <w:t>E02 Itinerarios de uso público</w:t>
            </w:r>
          </w:p>
        </w:tc>
      </w:tr>
      <w:tr>
        <w:trPr>
          <w:trHeight w:val="218" w:hRule="atLeast"/>
        </w:trPr>
        <w:tc>
          <w:tcPr>
            <w:tcW w:w="8897" w:type="dxa"/>
            <w:gridSpan w:val="2"/>
          </w:tcPr>
          <w:p>
            <w:pPr>
              <w:pStyle w:val="TableParagraph"/>
              <w:spacing w:line="198" w:lineRule="exact"/>
              <w:ind w:left="107"/>
              <w:rPr>
                <w:b/>
                <w:sz w:val="18"/>
              </w:rPr>
            </w:pPr>
            <w:r>
              <w:rPr>
                <w:b/>
                <w:sz w:val="18"/>
              </w:rPr>
              <w:t>Identificación: </w:t>
            </w:r>
            <w:r>
              <w:rPr>
                <w:b/>
                <w:color w:val="0000FF"/>
                <w:sz w:val="18"/>
              </w:rPr>
              <w:t>PB y P2</w:t>
            </w:r>
          </w:p>
        </w:tc>
      </w:tr>
      <w:tr>
        <w:trPr>
          <w:trHeight w:val="659" w:hRule="atLeast"/>
        </w:trPr>
        <w:tc>
          <w:tcPr>
            <w:tcW w:w="2098" w:type="dxa"/>
            <w:vMerge w:val="restart"/>
          </w:tcPr>
          <w:p>
            <w:pPr>
              <w:pStyle w:val="TableParagraph"/>
              <w:numPr>
                <w:ilvl w:val="0"/>
                <w:numId w:val="193"/>
              </w:numPr>
              <w:tabs>
                <w:tab w:pos="503" w:val="left" w:leader="none"/>
                <w:tab w:pos="504" w:val="left" w:leader="none"/>
              </w:tabs>
              <w:spacing w:line="219" w:lineRule="exact" w:before="0" w:after="0"/>
              <w:ind w:left="503" w:right="0" w:hanging="396"/>
              <w:jc w:val="left"/>
              <w:rPr>
                <w:sz w:val="18"/>
              </w:rPr>
            </w:pPr>
            <w:r>
              <w:rPr>
                <w:sz w:val="18"/>
              </w:rPr>
              <w:t>Puertas</w:t>
            </w:r>
          </w:p>
        </w:tc>
        <w:tc>
          <w:tcPr>
            <w:tcW w:w="6799" w:type="dxa"/>
          </w:tcPr>
          <w:p>
            <w:pPr>
              <w:pStyle w:val="TableParagraph"/>
              <w:ind w:left="107" w:right="426"/>
              <w:rPr>
                <w:sz w:val="18"/>
              </w:rPr>
            </w:pPr>
            <w:r>
              <w:rPr>
                <w:color w:val="0000FF"/>
                <w:sz w:val="18"/>
              </w:rPr>
              <w:t>Sustituir las puertas de entrada al salón de actos en la planta baja (P2) y la puerta de entrada al aula de uso administrativo-docente en la planta segunda (P5), por otras de</w:t>
            </w:r>
          </w:p>
          <w:p>
            <w:pPr>
              <w:pStyle w:val="TableParagraph"/>
              <w:spacing w:line="199" w:lineRule="exact" w:before="2"/>
              <w:ind w:left="107"/>
              <w:rPr>
                <w:sz w:val="18"/>
              </w:rPr>
            </w:pPr>
            <w:r>
              <w:rPr>
                <w:color w:val="0000FF"/>
                <w:sz w:val="18"/>
              </w:rPr>
              <w:t>anchura libre 0,85 m y altura libre 2,10 m.*</w:t>
            </w:r>
          </w:p>
        </w:tc>
      </w:tr>
      <w:tr>
        <w:trPr>
          <w:trHeight w:val="438" w:hRule="atLeast"/>
        </w:trPr>
        <w:tc>
          <w:tcPr>
            <w:tcW w:w="2098" w:type="dxa"/>
            <w:vMerge/>
            <w:tcBorders>
              <w:top w:val="nil"/>
            </w:tcBorders>
          </w:tcPr>
          <w:p>
            <w:pPr>
              <w:rPr>
                <w:sz w:val="2"/>
                <w:szCs w:val="2"/>
              </w:rPr>
            </w:pPr>
          </w:p>
        </w:tc>
        <w:tc>
          <w:tcPr>
            <w:tcW w:w="6799" w:type="dxa"/>
          </w:tcPr>
          <w:p>
            <w:pPr>
              <w:pStyle w:val="TableParagraph"/>
              <w:spacing w:line="219" w:lineRule="exact"/>
              <w:ind w:left="107"/>
              <w:rPr>
                <w:sz w:val="18"/>
              </w:rPr>
            </w:pPr>
            <w:r>
              <w:rPr>
                <w:color w:val="0000FF"/>
                <w:sz w:val="18"/>
              </w:rPr>
              <w:t>Eliminar la peana o travesaño inferior de las puertas de entrada al aula de uso</w:t>
            </w:r>
          </w:p>
          <w:p>
            <w:pPr>
              <w:pStyle w:val="TableParagraph"/>
              <w:spacing w:line="199" w:lineRule="exact" w:before="1"/>
              <w:ind w:left="107"/>
              <w:rPr>
                <w:sz w:val="18"/>
              </w:rPr>
            </w:pPr>
            <w:r>
              <w:rPr>
                <w:color w:val="0000FF"/>
                <w:sz w:val="18"/>
              </w:rPr>
              <w:t>administrativo-docente en la planta segunda (P5).*</w:t>
            </w:r>
          </w:p>
        </w:tc>
      </w:tr>
      <w:tr>
        <w:trPr>
          <w:trHeight w:val="220" w:hRule="atLeast"/>
        </w:trPr>
        <w:tc>
          <w:tcPr>
            <w:tcW w:w="2098" w:type="dxa"/>
            <w:vMerge w:val="restart"/>
          </w:tcPr>
          <w:p>
            <w:pPr>
              <w:pStyle w:val="TableParagraph"/>
              <w:numPr>
                <w:ilvl w:val="0"/>
                <w:numId w:val="194"/>
              </w:numPr>
              <w:tabs>
                <w:tab w:pos="503" w:val="left" w:leader="none"/>
                <w:tab w:pos="504" w:val="left" w:leader="none"/>
              </w:tabs>
              <w:spacing w:line="240" w:lineRule="auto" w:before="1" w:after="0"/>
              <w:ind w:left="503" w:right="0" w:hanging="396"/>
              <w:jc w:val="left"/>
              <w:rPr>
                <w:sz w:val="18"/>
              </w:rPr>
            </w:pPr>
            <w:r>
              <w:rPr>
                <w:sz w:val="18"/>
              </w:rPr>
              <w:t>Mecanismos</w:t>
            </w:r>
          </w:p>
        </w:tc>
        <w:tc>
          <w:tcPr>
            <w:tcW w:w="6799" w:type="dxa"/>
          </w:tcPr>
          <w:p>
            <w:pPr>
              <w:pStyle w:val="TableParagraph"/>
              <w:spacing w:line="199" w:lineRule="exact" w:before="1"/>
              <w:ind w:left="107"/>
              <w:rPr>
                <w:sz w:val="18"/>
              </w:rPr>
            </w:pPr>
            <w:r>
              <w:rPr>
                <w:color w:val="0000FF"/>
                <w:sz w:val="18"/>
              </w:rPr>
              <w:t>Desplazar los mecanismos de toma de corriente a altura 0,50-1,20 m en la planta baja.</w:t>
            </w:r>
          </w:p>
        </w:tc>
      </w:tr>
      <w:tr>
        <w:trPr>
          <w:trHeight w:val="220" w:hRule="atLeast"/>
        </w:trPr>
        <w:tc>
          <w:tcPr>
            <w:tcW w:w="2098" w:type="dxa"/>
            <w:vMerge/>
            <w:tcBorders>
              <w:top w:val="nil"/>
            </w:tcBorders>
          </w:tcPr>
          <w:p>
            <w:pPr>
              <w:rPr>
                <w:sz w:val="2"/>
                <w:szCs w:val="2"/>
              </w:rPr>
            </w:pPr>
          </w:p>
        </w:tc>
        <w:tc>
          <w:tcPr>
            <w:tcW w:w="6799" w:type="dxa"/>
          </w:tcPr>
          <w:p>
            <w:pPr>
              <w:pStyle w:val="TableParagraph"/>
              <w:spacing w:line="200" w:lineRule="exact"/>
              <w:ind w:left="107"/>
              <w:rPr>
                <w:sz w:val="18"/>
              </w:rPr>
            </w:pPr>
            <w:r>
              <w:rPr>
                <w:color w:val="0000FF"/>
                <w:sz w:val="18"/>
              </w:rPr>
              <w:t>Desplazar los mecanismos a 0,35 m del rincón en la planta baja.</w:t>
            </w:r>
          </w:p>
        </w:tc>
      </w:tr>
      <w:tr>
        <w:trPr>
          <w:trHeight w:val="220" w:hRule="atLeast"/>
        </w:trPr>
        <w:tc>
          <w:tcPr>
            <w:tcW w:w="2098" w:type="dxa"/>
            <w:vMerge w:val="restart"/>
          </w:tcPr>
          <w:p>
            <w:pPr>
              <w:pStyle w:val="TableParagraph"/>
              <w:numPr>
                <w:ilvl w:val="0"/>
                <w:numId w:val="195"/>
              </w:numPr>
              <w:tabs>
                <w:tab w:pos="503" w:val="left" w:leader="none"/>
                <w:tab w:pos="504" w:val="left" w:leader="none"/>
              </w:tabs>
              <w:spacing w:line="219" w:lineRule="exact" w:before="0" w:after="0"/>
              <w:ind w:left="503" w:right="0" w:hanging="396"/>
              <w:jc w:val="left"/>
              <w:rPr>
                <w:sz w:val="18"/>
              </w:rPr>
            </w:pPr>
            <w:r>
              <w:rPr>
                <w:sz w:val="18"/>
              </w:rPr>
              <w:t>Señalización</w:t>
            </w:r>
          </w:p>
        </w:tc>
        <w:tc>
          <w:tcPr>
            <w:tcW w:w="6799" w:type="dxa"/>
          </w:tcPr>
          <w:p>
            <w:pPr>
              <w:pStyle w:val="TableParagraph"/>
              <w:spacing w:line="200" w:lineRule="exact"/>
              <w:ind w:left="107"/>
              <w:rPr>
                <w:sz w:val="18"/>
              </w:rPr>
            </w:pPr>
            <w:r>
              <w:rPr>
                <w:color w:val="0000FF"/>
                <w:sz w:val="18"/>
              </w:rPr>
              <w:t>Colocar señal del SIA en el itinerario accesible de la planta baja.</w:t>
            </w:r>
          </w:p>
        </w:tc>
      </w:tr>
      <w:tr>
        <w:trPr>
          <w:trHeight w:val="217" w:hRule="atLeast"/>
        </w:trPr>
        <w:tc>
          <w:tcPr>
            <w:tcW w:w="2098" w:type="dxa"/>
            <w:vMerge/>
            <w:tcBorders>
              <w:top w:val="nil"/>
            </w:tcBorders>
          </w:tcPr>
          <w:p>
            <w:pPr>
              <w:rPr>
                <w:sz w:val="2"/>
                <w:szCs w:val="2"/>
              </w:rPr>
            </w:pPr>
          </w:p>
        </w:tc>
        <w:tc>
          <w:tcPr>
            <w:tcW w:w="6799" w:type="dxa"/>
          </w:tcPr>
          <w:p>
            <w:pPr>
              <w:pStyle w:val="TableParagraph"/>
              <w:spacing w:line="198" w:lineRule="exact"/>
              <w:ind w:left="107"/>
              <w:rPr>
                <w:sz w:val="18"/>
              </w:rPr>
            </w:pPr>
            <w:r>
              <w:rPr>
                <w:color w:val="0000FF"/>
                <w:sz w:val="18"/>
              </w:rPr>
              <w:t>Disponer bandas señalizadoras hasta el punto de atención accesible.</w:t>
            </w:r>
          </w:p>
        </w:tc>
      </w:tr>
      <w:tr>
        <w:trPr>
          <w:trHeight w:val="441" w:hRule="atLeast"/>
        </w:trPr>
        <w:tc>
          <w:tcPr>
            <w:tcW w:w="2098" w:type="dxa"/>
          </w:tcPr>
          <w:p>
            <w:pPr>
              <w:pStyle w:val="TableParagraph"/>
              <w:numPr>
                <w:ilvl w:val="0"/>
                <w:numId w:val="196"/>
              </w:numPr>
              <w:tabs>
                <w:tab w:pos="503" w:val="left" w:leader="none"/>
                <w:tab w:pos="504" w:val="left" w:leader="none"/>
              </w:tabs>
              <w:spacing w:line="219" w:lineRule="exact" w:before="0" w:after="0"/>
              <w:ind w:left="503" w:right="0" w:hanging="396"/>
              <w:jc w:val="left"/>
              <w:rPr>
                <w:sz w:val="18"/>
              </w:rPr>
            </w:pPr>
            <w:r>
              <w:rPr>
                <w:sz w:val="18"/>
              </w:rPr>
              <w:t>Iluminación</w:t>
            </w:r>
          </w:p>
        </w:tc>
        <w:tc>
          <w:tcPr>
            <w:tcW w:w="6799" w:type="dxa"/>
          </w:tcPr>
          <w:p>
            <w:pPr>
              <w:pStyle w:val="TableParagraph"/>
              <w:spacing w:line="219" w:lineRule="exact"/>
              <w:ind w:left="107"/>
              <w:rPr>
                <w:sz w:val="18"/>
              </w:rPr>
            </w:pPr>
            <w:r>
              <w:rPr>
                <w:color w:val="0000FF"/>
                <w:sz w:val="18"/>
              </w:rPr>
              <w:t>Aumentar la iluminancia a nivel del suelo a 100 lux en el itinerario de acceso al salón de</w:t>
            </w:r>
          </w:p>
          <w:p>
            <w:pPr>
              <w:pStyle w:val="TableParagraph"/>
              <w:spacing w:line="202" w:lineRule="exact" w:before="1"/>
              <w:ind w:left="107"/>
              <w:rPr>
                <w:sz w:val="18"/>
              </w:rPr>
            </w:pPr>
            <w:r>
              <w:rPr>
                <w:color w:val="0000FF"/>
                <w:sz w:val="18"/>
              </w:rPr>
              <w:t>actos en planta baja.*</w:t>
            </w:r>
          </w:p>
        </w:tc>
      </w:tr>
      <w:tr>
        <w:trPr>
          <w:trHeight w:val="217" w:hRule="atLeast"/>
        </w:trPr>
        <w:tc>
          <w:tcPr>
            <w:tcW w:w="8897" w:type="dxa"/>
            <w:gridSpan w:val="2"/>
          </w:tcPr>
          <w:p>
            <w:pPr>
              <w:pStyle w:val="TableParagraph"/>
              <w:spacing w:line="198" w:lineRule="exact"/>
              <w:ind w:left="107"/>
              <w:rPr>
                <w:b/>
                <w:sz w:val="18"/>
              </w:rPr>
            </w:pPr>
            <w:r>
              <w:rPr>
                <w:b/>
                <w:sz w:val="18"/>
              </w:rPr>
              <w:t>Identificación: </w:t>
            </w:r>
            <w:r>
              <w:rPr>
                <w:b/>
                <w:color w:val="0000FF"/>
                <w:sz w:val="18"/>
              </w:rPr>
              <w:t>todas las plantas</w:t>
            </w:r>
          </w:p>
        </w:tc>
      </w:tr>
      <w:tr>
        <w:trPr>
          <w:trHeight w:val="441" w:hRule="atLeast"/>
        </w:trPr>
        <w:tc>
          <w:tcPr>
            <w:tcW w:w="2098" w:type="dxa"/>
            <w:vMerge w:val="restart"/>
          </w:tcPr>
          <w:p>
            <w:pPr>
              <w:pStyle w:val="TableParagraph"/>
              <w:numPr>
                <w:ilvl w:val="0"/>
                <w:numId w:val="197"/>
              </w:numPr>
              <w:tabs>
                <w:tab w:pos="503" w:val="left" w:leader="none"/>
                <w:tab w:pos="504" w:val="left" w:leader="none"/>
              </w:tabs>
              <w:spacing w:line="219" w:lineRule="exact" w:before="0" w:after="0"/>
              <w:ind w:left="503" w:right="0" w:hanging="396"/>
              <w:jc w:val="left"/>
              <w:rPr>
                <w:sz w:val="18"/>
              </w:rPr>
            </w:pPr>
            <w:r>
              <w:rPr>
                <w:sz w:val="18"/>
              </w:rPr>
              <w:t>Ascensor</w:t>
            </w:r>
          </w:p>
        </w:tc>
        <w:tc>
          <w:tcPr>
            <w:tcW w:w="6799" w:type="dxa"/>
          </w:tcPr>
          <w:p>
            <w:pPr>
              <w:pStyle w:val="TableParagraph"/>
              <w:spacing w:line="219" w:lineRule="exact"/>
              <w:ind w:left="107"/>
              <w:rPr>
                <w:sz w:val="18"/>
              </w:rPr>
            </w:pPr>
            <w:r>
              <w:rPr>
                <w:color w:val="0000FF"/>
                <w:sz w:val="18"/>
              </w:rPr>
              <w:t>Sustituir el dispositivo de protección de las puertas automáticas por otro que cubra toda</w:t>
            </w:r>
          </w:p>
          <w:p>
            <w:pPr>
              <w:pStyle w:val="TableParagraph"/>
              <w:spacing w:line="202" w:lineRule="exact" w:before="1"/>
              <w:ind w:left="107"/>
              <w:rPr>
                <w:sz w:val="18"/>
              </w:rPr>
            </w:pPr>
            <w:r>
              <w:rPr>
                <w:color w:val="0000FF"/>
                <w:sz w:val="18"/>
              </w:rPr>
              <w:t>la altura comprendida entre 25 mm y 1800 mm.*</w:t>
            </w:r>
          </w:p>
        </w:tc>
      </w:tr>
      <w:tr>
        <w:trPr>
          <w:trHeight w:val="218" w:hRule="atLeast"/>
        </w:trPr>
        <w:tc>
          <w:tcPr>
            <w:tcW w:w="2098" w:type="dxa"/>
            <w:vMerge/>
            <w:tcBorders>
              <w:top w:val="nil"/>
            </w:tcBorders>
          </w:tcPr>
          <w:p>
            <w:pPr>
              <w:rPr>
                <w:sz w:val="2"/>
                <w:szCs w:val="2"/>
              </w:rPr>
            </w:pPr>
          </w:p>
        </w:tc>
        <w:tc>
          <w:tcPr>
            <w:tcW w:w="6799" w:type="dxa"/>
          </w:tcPr>
          <w:p>
            <w:pPr>
              <w:pStyle w:val="TableParagraph"/>
              <w:spacing w:line="198" w:lineRule="exact"/>
              <w:ind w:left="107"/>
              <w:rPr>
                <w:sz w:val="18"/>
              </w:rPr>
            </w:pPr>
            <w:r>
              <w:rPr>
                <w:color w:val="0000FF"/>
                <w:sz w:val="18"/>
              </w:rPr>
              <w:t>Ajustar el sistema de control para aumentar el tiempo de espera de las puertas.*</w:t>
            </w:r>
          </w:p>
        </w:tc>
      </w:tr>
      <w:tr>
        <w:trPr>
          <w:trHeight w:val="220" w:hRule="atLeast"/>
        </w:trPr>
        <w:tc>
          <w:tcPr>
            <w:tcW w:w="2098" w:type="dxa"/>
            <w:vMerge/>
            <w:tcBorders>
              <w:top w:val="nil"/>
            </w:tcBorders>
          </w:tcPr>
          <w:p>
            <w:pPr>
              <w:rPr>
                <w:sz w:val="2"/>
                <w:szCs w:val="2"/>
              </w:rPr>
            </w:pPr>
          </w:p>
        </w:tc>
        <w:tc>
          <w:tcPr>
            <w:tcW w:w="6799" w:type="dxa"/>
          </w:tcPr>
          <w:p>
            <w:pPr>
              <w:pStyle w:val="TableParagraph"/>
              <w:spacing w:line="200" w:lineRule="exact"/>
              <w:ind w:left="107"/>
              <w:rPr>
                <w:sz w:val="18"/>
              </w:rPr>
            </w:pPr>
            <w:r>
              <w:rPr>
                <w:color w:val="0000FF"/>
                <w:sz w:val="18"/>
              </w:rPr>
              <w:t>Ajustar el ascensor para que la precisión de parada sea como máximo de ±10 mm.*</w:t>
            </w:r>
          </w:p>
        </w:tc>
      </w:tr>
      <w:tr>
        <w:trPr>
          <w:trHeight w:val="269" w:hRule="atLeast"/>
        </w:trPr>
        <w:tc>
          <w:tcPr>
            <w:tcW w:w="8897" w:type="dxa"/>
            <w:gridSpan w:val="2"/>
          </w:tcPr>
          <w:p>
            <w:pPr>
              <w:pStyle w:val="TableParagraph"/>
              <w:spacing w:line="249" w:lineRule="exact"/>
              <w:ind w:left="107"/>
              <w:rPr>
                <w:b/>
                <w:sz w:val="22"/>
              </w:rPr>
            </w:pPr>
            <w:r>
              <w:rPr>
                <w:b/>
                <w:sz w:val="22"/>
              </w:rPr>
              <w:t>E03 Zonas de atención al público</w:t>
            </w:r>
          </w:p>
        </w:tc>
      </w:tr>
      <w:tr>
        <w:trPr>
          <w:trHeight w:val="220" w:hRule="atLeast"/>
        </w:trPr>
        <w:tc>
          <w:tcPr>
            <w:tcW w:w="8897" w:type="dxa"/>
            <w:gridSpan w:val="2"/>
          </w:tcPr>
          <w:p>
            <w:pPr>
              <w:pStyle w:val="TableParagraph"/>
              <w:spacing w:line="200" w:lineRule="exact"/>
              <w:ind w:left="107"/>
              <w:rPr>
                <w:b/>
                <w:sz w:val="18"/>
              </w:rPr>
            </w:pPr>
            <w:r>
              <w:rPr>
                <w:b/>
                <w:sz w:val="18"/>
              </w:rPr>
              <w:t>Identificación: </w:t>
            </w:r>
            <w:r>
              <w:rPr>
                <w:b/>
                <w:color w:val="0000FF"/>
                <w:sz w:val="18"/>
              </w:rPr>
              <w:t>Acceso principal</w:t>
            </w:r>
          </w:p>
        </w:tc>
      </w:tr>
      <w:tr>
        <w:trPr>
          <w:trHeight w:val="438" w:hRule="atLeast"/>
        </w:trPr>
        <w:tc>
          <w:tcPr>
            <w:tcW w:w="2098" w:type="dxa"/>
          </w:tcPr>
          <w:p>
            <w:pPr>
              <w:pStyle w:val="TableParagraph"/>
              <w:numPr>
                <w:ilvl w:val="0"/>
                <w:numId w:val="198"/>
              </w:numPr>
              <w:tabs>
                <w:tab w:pos="503" w:val="left" w:leader="none"/>
                <w:tab w:pos="504" w:val="left" w:leader="none"/>
              </w:tabs>
              <w:spacing w:line="218" w:lineRule="exact" w:before="0" w:after="0"/>
              <w:ind w:left="503" w:right="0" w:hanging="396"/>
              <w:jc w:val="left"/>
              <w:rPr>
                <w:sz w:val="18"/>
              </w:rPr>
            </w:pPr>
            <w:r>
              <w:rPr>
                <w:sz w:val="18"/>
              </w:rPr>
              <w:t>Punto de</w:t>
            </w:r>
            <w:r>
              <w:rPr>
                <w:spacing w:val="-2"/>
                <w:sz w:val="18"/>
              </w:rPr>
              <w:t> </w:t>
            </w:r>
            <w:r>
              <w:rPr>
                <w:sz w:val="18"/>
              </w:rPr>
              <w:t>atención</w:t>
            </w:r>
          </w:p>
          <w:p>
            <w:pPr>
              <w:pStyle w:val="TableParagraph"/>
              <w:spacing w:line="201" w:lineRule="exact"/>
              <w:ind w:left="503"/>
              <w:rPr>
                <w:sz w:val="18"/>
              </w:rPr>
            </w:pPr>
            <w:r>
              <w:rPr>
                <w:sz w:val="18"/>
              </w:rPr>
              <w:t>en mobiliario fijo</w:t>
            </w:r>
          </w:p>
        </w:tc>
        <w:tc>
          <w:tcPr>
            <w:tcW w:w="6799" w:type="dxa"/>
          </w:tcPr>
          <w:p>
            <w:pPr>
              <w:pStyle w:val="TableParagraph"/>
              <w:spacing w:line="219" w:lineRule="exact"/>
              <w:ind w:left="107"/>
              <w:rPr>
                <w:sz w:val="18"/>
              </w:rPr>
            </w:pPr>
            <w:r>
              <w:rPr>
                <w:color w:val="0000FF"/>
                <w:sz w:val="18"/>
              </w:rPr>
              <w:t>Sustituir el mobiliario para disponer un plano de trabajo con las dimensiones requeridas.</w:t>
            </w:r>
          </w:p>
        </w:tc>
      </w:tr>
      <w:tr>
        <w:trPr>
          <w:trHeight w:val="659" w:hRule="atLeast"/>
        </w:trPr>
        <w:tc>
          <w:tcPr>
            <w:tcW w:w="2098" w:type="dxa"/>
          </w:tcPr>
          <w:p>
            <w:pPr>
              <w:pStyle w:val="TableParagraph"/>
              <w:numPr>
                <w:ilvl w:val="0"/>
                <w:numId w:val="199"/>
              </w:numPr>
              <w:tabs>
                <w:tab w:pos="503" w:val="left" w:leader="none"/>
                <w:tab w:pos="504" w:val="left" w:leader="none"/>
              </w:tabs>
              <w:spacing w:line="240" w:lineRule="auto" w:before="0" w:after="0"/>
              <w:ind w:left="503" w:right="303" w:hanging="396"/>
              <w:jc w:val="left"/>
              <w:rPr>
                <w:sz w:val="18"/>
              </w:rPr>
            </w:pPr>
            <w:r>
              <w:rPr>
                <w:sz w:val="18"/>
              </w:rPr>
              <w:t>Punto de</w:t>
            </w:r>
            <w:r>
              <w:rPr>
                <w:spacing w:val="-6"/>
                <w:sz w:val="18"/>
              </w:rPr>
              <w:t> </w:t>
            </w:r>
            <w:r>
              <w:rPr>
                <w:sz w:val="18"/>
              </w:rPr>
              <w:t>llamada accesible</w:t>
            </w:r>
          </w:p>
        </w:tc>
        <w:tc>
          <w:tcPr>
            <w:tcW w:w="6799" w:type="dxa"/>
          </w:tcPr>
          <w:p>
            <w:pPr>
              <w:pStyle w:val="TableParagraph"/>
              <w:ind w:left="107" w:right="349"/>
              <w:rPr>
                <w:sz w:val="18"/>
              </w:rPr>
            </w:pPr>
            <w:r>
              <w:rPr>
                <w:color w:val="0000FF"/>
                <w:sz w:val="18"/>
              </w:rPr>
              <w:t>Instalar un sistema intercomunicador que permita la comunicación bidireccional con personas con discapacidad auditiva, con mecanismo accesible y rótulo indicativo de su</w:t>
            </w:r>
          </w:p>
          <w:p>
            <w:pPr>
              <w:pStyle w:val="TableParagraph"/>
              <w:spacing w:line="200" w:lineRule="exact" w:before="1"/>
              <w:ind w:left="107"/>
              <w:rPr>
                <w:sz w:val="18"/>
              </w:rPr>
            </w:pPr>
            <w:r>
              <w:rPr>
                <w:color w:val="0000FF"/>
                <w:sz w:val="18"/>
              </w:rPr>
              <w:t>función.</w:t>
            </w:r>
          </w:p>
        </w:tc>
      </w:tr>
    </w:tbl>
    <w:p>
      <w:pPr>
        <w:spacing w:after="0" w:line="200" w:lineRule="exact"/>
        <w:rPr>
          <w:sz w:val="18"/>
        </w:rPr>
        <w:sectPr>
          <w:pgSz w:w="11910" w:h="16840"/>
          <w:pgMar w:header="0" w:footer="672" w:top="1360" w:bottom="860" w:left="1020" w:right="1020"/>
        </w:sectPr>
      </w:pPr>
    </w:p>
    <w:tbl>
      <w:tblPr>
        <w:tblW w:w="0" w:type="auto"/>
        <w:jc w:val="left"/>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8"/>
        <w:gridCol w:w="6799"/>
      </w:tblGrid>
      <w:tr>
        <w:trPr>
          <w:trHeight w:val="270" w:hRule="atLeast"/>
        </w:trPr>
        <w:tc>
          <w:tcPr>
            <w:tcW w:w="8897" w:type="dxa"/>
            <w:gridSpan w:val="2"/>
          </w:tcPr>
          <w:p>
            <w:pPr>
              <w:pStyle w:val="TableParagraph"/>
              <w:spacing w:line="251" w:lineRule="exact"/>
              <w:ind w:left="107"/>
              <w:rPr>
                <w:b/>
                <w:sz w:val="22"/>
              </w:rPr>
            </w:pPr>
            <w:r>
              <w:rPr>
                <w:b/>
                <w:sz w:val="22"/>
              </w:rPr>
              <w:t>E04 Servicios higiénicos</w:t>
            </w:r>
          </w:p>
        </w:tc>
      </w:tr>
      <w:tr>
        <w:trPr>
          <w:trHeight w:val="217" w:hRule="atLeast"/>
        </w:trPr>
        <w:tc>
          <w:tcPr>
            <w:tcW w:w="8897" w:type="dxa"/>
            <w:gridSpan w:val="2"/>
          </w:tcPr>
          <w:p>
            <w:pPr>
              <w:pStyle w:val="TableParagraph"/>
              <w:spacing w:line="198" w:lineRule="exact"/>
              <w:ind w:left="107"/>
              <w:rPr>
                <w:b/>
                <w:sz w:val="18"/>
              </w:rPr>
            </w:pPr>
            <w:r>
              <w:rPr>
                <w:b/>
                <w:sz w:val="18"/>
              </w:rPr>
              <w:t>Identificación: </w:t>
            </w:r>
            <w:r>
              <w:rPr>
                <w:b/>
                <w:color w:val="0000FF"/>
                <w:sz w:val="18"/>
              </w:rPr>
              <w:t>PSOT, PB</w:t>
            </w:r>
          </w:p>
        </w:tc>
      </w:tr>
      <w:tr>
        <w:trPr>
          <w:trHeight w:val="441" w:hRule="atLeast"/>
        </w:trPr>
        <w:tc>
          <w:tcPr>
            <w:tcW w:w="2098" w:type="dxa"/>
            <w:vMerge w:val="restart"/>
          </w:tcPr>
          <w:p>
            <w:pPr>
              <w:pStyle w:val="TableParagraph"/>
              <w:numPr>
                <w:ilvl w:val="0"/>
                <w:numId w:val="200"/>
              </w:numPr>
              <w:tabs>
                <w:tab w:pos="503" w:val="left" w:leader="none"/>
                <w:tab w:pos="504" w:val="left" w:leader="none"/>
              </w:tabs>
              <w:spacing w:line="240" w:lineRule="auto" w:before="0" w:after="0"/>
              <w:ind w:left="503" w:right="127" w:hanging="396"/>
              <w:jc w:val="left"/>
              <w:rPr>
                <w:sz w:val="18"/>
              </w:rPr>
            </w:pPr>
            <w:r>
              <w:rPr>
                <w:sz w:val="18"/>
              </w:rPr>
              <w:t>Aseos para usuarios de silla de</w:t>
            </w:r>
            <w:r>
              <w:rPr>
                <w:spacing w:val="-5"/>
                <w:sz w:val="18"/>
              </w:rPr>
              <w:t> </w:t>
            </w:r>
            <w:r>
              <w:rPr>
                <w:sz w:val="18"/>
              </w:rPr>
              <w:t>ruedas</w:t>
            </w:r>
          </w:p>
        </w:tc>
        <w:tc>
          <w:tcPr>
            <w:tcW w:w="6799" w:type="dxa"/>
          </w:tcPr>
          <w:p>
            <w:pPr>
              <w:pStyle w:val="TableParagraph"/>
              <w:spacing w:line="213" w:lineRule="exact"/>
              <w:ind w:left="107"/>
              <w:rPr>
                <w:sz w:val="18"/>
              </w:rPr>
            </w:pPr>
            <w:r>
              <w:rPr>
                <w:color w:val="0000FF"/>
                <w:sz w:val="18"/>
              </w:rPr>
              <w:t>En planta baja redistribuir los servicios higiénicos para disponer dos aseos para usuarios</w:t>
            </w:r>
          </w:p>
          <w:p>
            <w:pPr>
              <w:pStyle w:val="TableParagraph"/>
              <w:spacing w:line="207" w:lineRule="exact" w:before="1"/>
              <w:ind w:left="107"/>
              <w:rPr>
                <w:sz w:val="18"/>
              </w:rPr>
            </w:pPr>
            <w:r>
              <w:rPr>
                <w:color w:val="0000FF"/>
                <w:sz w:val="18"/>
              </w:rPr>
              <w:t>de silla de ruedas.</w:t>
            </w:r>
          </w:p>
        </w:tc>
      </w:tr>
      <w:tr>
        <w:trPr>
          <w:trHeight w:val="438" w:hRule="atLeast"/>
        </w:trPr>
        <w:tc>
          <w:tcPr>
            <w:tcW w:w="2098" w:type="dxa"/>
            <w:vMerge/>
            <w:tcBorders>
              <w:top w:val="nil"/>
            </w:tcBorders>
          </w:tcPr>
          <w:p>
            <w:pPr>
              <w:rPr>
                <w:sz w:val="2"/>
                <w:szCs w:val="2"/>
              </w:rPr>
            </w:pPr>
          </w:p>
        </w:tc>
        <w:tc>
          <w:tcPr>
            <w:tcW w:w="6799" w:type="dxa"/>
          </w:tcPr>
          <w:p>
            <w:pPr>
              <w:pStyle w:val="TableParagraph"/>
              <w:spacing w:line="212" w:lineRule="exact"/>
              <w:ind w:left="107"/>
              <w:rPr>
                <w:sz w:val="18"/>
              </w:rPr>
            </w:pPr>
            <w:r>
              <w:rPr>
                <w:color w:val="0000FF"/>
                <w:sz w:val="18"/>
              </w:rPr>
              <w:t>En la planta de sótano modificar el sentido de la puerta del recinto del inodoro de forma</w:t>
            </w:r>
          </w:p>
          <w:p>
            <w:pPr>
              <w:pStyle w:val="TableParagraph"/>
              <w:spacing w:line="207" w:lineRule="exact"/>
              <w:ind w:left="107"/>
              <w:rPr>
                <w:sz w:val="18"/>
              </w:rPr>
            </w:pPr>
            <w:r>
              <w:rPr>
                <w:color w:val="0000FF"/>
                <w:sz w:val="18"/>
              </w:rPr>
              <w:t>que abra hacia el exterior.*</w:t>
            </w:r>
          </w:p>
        </w:tc>
      </w:tr>
      <w:tr>
        <w:trPr>
          <w:trHeight w:val="438" w:hRule="atLeast"/>
        </w:trPr>
        <w:tc>
          <w:tcPr>
            <w:tcW w:w="2098" w:type="dxa"/>
          </w:tcPr>
          <w:p>
            <w:pPr>
              <w:pStyle w:val="TableParagraph"/>
              <w:numPr>
                <w:ilvl w:val="0"/>
                <w:numId w:val="201"/>
              </w:numPr>
              <w:tabs>
                <w:tab w:pos="503" w:val="left" w:leader="none"/>
                <w:tab w:pos="504" w:val="left" w:leader="none"/>
              </w:tabs>
              <w:spacing w:line="213" w:lineRule="exact" w:before="0" w:after="0"/>
              <w:ind w:left="503" w:right="0" w:hanging="396"/>
              <w:jc w:val="left"/>
              <w:rPr>
                <w:sz w:val="18"/>
              </w:rPr>
            </w:pPr>
            <w:r>
              <w:rPr>
                <w:sz w:val="18"/>
              </w:rPr>
              <w:t>Barras de</w:t>
            </w:r>
            <w:r>
              <w:rPr>
                <w:spacing w:val="-3"/>
                <w:sz w:val="18"/>
              </w:rPr>
              <w:t> </w:t>
            </w:r>
            <w:r>
              <w:rPr>
                <w:sz w:val="18"/>
              </w:rPr>
              <w:t>apoyo</w:t>
            </w:r>
          </w:p>
        </w:tc>
        <w:tc>
          <w:tcPr>
            <w:tcW w:w="6799" w:type="dxa"/>
          </w:tcPr>
          <w:p>
            <w:pPr>
              <w:pStyle w:val="TableParagraph"/>
              <w:spacing w:line="213" w:lineRule="exact"/>
              <w:ind w:left="107"/>
              <w:rPr>
                <w:sz w:val="18"/>
              </w:rPr>
            </w:pPr>
            <w:r>
              <w:rPr>
                <w:color w:val="0000FF"/>
                <w:sz w:val="18"/>
              </w:rPr>
              <w:t>En planta sótano y planta baja, colocar barras de apoyo adecuadas, una vez redistribuido</w:t>
            </w:r>
          </w:p>
          <w:p>
            <w:pPr>
              <w:pStyle w:val="TableParagraph"/>
              <w:spacing w:line="205" w:lineRule="exact" w:before="1"/>
              <w:ind w:left="107"/>
              <w:rPr>
                <w:sz w:val="18"/>
              </w:rPr>
            </w:pPr>
            <w:r>
              <w:rPr>
                <w:color w:val="0000FF"/>
                <w:sz w:val="18"/>
              </w:rPr>
              <w:t>el espacio.*</w:t>
            </w:r>
          </w:p>
        </w:tc>
      </w:tr>
      <w:tr>
        <w:trPr>
          <w:trHeight w:val="438" w:hRule="atLeast"/>
        </w:trPr>
        <w:tc>
          <w:tcPr>
            <w:tcW w:w="2098" w:type="dxa"/>
          </w:tcPr>
          <w:p>
            <w:pPr>
              <w:pStyle w:val="TableParagraph"/>
              <w:numPr>
                <w:ilvl w:val="0"/>
                <w:numId w:val="202"/>
              </w:numPr>
              <w:tabs>
                <w:tab w:pos="503" w:val="left" w:leader="none"/>
                <w:tab w:pos="504" w:val="left" w:leader="none"/>
              </w:tabs>
              <w:spacing w:line="213" w:lineRule="exact" w:before="0" w:after="0"/>
              <w:ind w:left="503" w:right="0" w:hanging="396"/>
              <w:jc w:val="left"/>
              <w:rPr>
                <w:sz w:val="18"/>
              </w:rPr>
            </w:pPr>
            <w:r>
              <w:rPr>
                <w:sz w:val="18"/>
              </w:rPr>
              <w:t>Señalización</w:t>
            </w:r>
          </w:p>
        </w:tc>
        <w:tc>
          <w:tcPr>
            <w:tcW w:w="6799" w:type="dxa"/>
          </w:tcPr>
          <w:p>
            <w:pPr>
              <w:pStyle w:val="TableParagraph"/>
              <w:spacing w:line="213" w:lineRule="exact"/>
              <w:ind w:left="107"/>
              <w:rPr>
                <w:sz w:val="18"/>
              </w:rPr>
            </w:pPr>
            <w:r>
              <w:rPr>
                <w:color w:val="0000FF"/>
                <w:sz w:val="18"/>
              </w:rPr>
              <w:t>En planta de sótano y planta baja, desplazar pictogramas de sexo, a una altura entre 0,80</w:t>
            </w:r>
          </w:p>
          <w:p>
            <w:pPr>
              <w:pStyle w:val="TableParagraph"/>
              <w:spacing w:line="205" w:lineRule="exact" w:before="1"/>
              <w:ind w:left="107"/>
              <w:rPr>
                <w:sz w:val="18"/>
              </w:rPr>
            </w:pPr>
            <w:r>
              <w:rPr>
                <w:color w:val="0000FF"/>
                <w:sz w:val="18"/>
              </w:rPr>
              <w:t>y 1,20 m, junto al marco, a la derecha de la puerta y en el sentido de la entrada.</w:t>
            </w:r>
          </w:p>
        </w:tc>
      </w:tr>
      <w:tr>
        <w:trPr>
          <w:trHeight w:val="582" w:hRule="atLeast"/>
        </w:trPr>
        <w:tc>
          <w:tcPr>
            <w:tcW w:w="8897" w:type="dxa"/>
            <w:gridSpan w:val="2"/>
            <w:shd w:val="clear" w:color="auto" w:fill="F1F1F1"/>
          </w:tcPr>
          <w:p>
            <w:pPr>
              <w:pStyle w:val="TableParagraph"/>
              <w:tabs>
                <w:tab w:pos="8120" w:val="left" w:leader="none"/>
              </w:tabs>
              <w:spacing w:before="116"/>
              <w:ind w:left="107"/>
              <w:rPr>
                <w:b/>
                <w:sz w:val="28"/>
              </w:rPr>
            </w:pPr>
            <w:r>
              <w:rPr>
                <w:b/>
                <w:position w:val="2"/>
                <w:sz w:val="22"/>
              </w:rPr>
              <w:t>Actuaciones</w:t>
              <w:tab/>
            </w:r>
            <w:r>
              <w:rPr>
                <w:b/>
                <w:sz w:val="20"/>
              </w:rPr>
              <w:t>Etapa</w:t>
            </w:r>
            <w:r>
              <w:rPr>
                <w:b/>
                <w:spacing w:val="8"/>
                <w:sz w:val="20"/>
              </w:rPr>
              <w:t> </w:t>
            </w:r>
            <w:r>
              <w:rPr>
                <w:b/>
                <w:color w:val="0000FF"/>
                <w:sz w:val="28"/>
              </w:rPr>
              <w:t>2</w:t>
            </w:r>
          </w:p>
        </w:tc>
      </w:tr>
      <w:tr>
        <w:trPr>
          <w:trHeight w:val="268" w:hRule="atLeast"/>
        </w:trPr>
        <w:tc>
          <w:tcPr>
            <w:tcW w:w="8897" w:type="dxa"/>
            <w:gridSpan w:val="2"/>
          </w:tcPr>
          <w:p>
            <w:pPr>
              <w:pStyle w:val="TableParagraph"/>
              <w:spacing w:line="248" w:lineRule="exact"/>
              <w:ind w:left="107"/>
              <w:rPr>
                <w:b/>
                <w:sz w:val="22"/>
              </w:rPr>
            </w:pPr>
            <w:r>
              <w:rPr>
                <w:b/>
                <w:sz w:val="22"/>
              </w:rPr>
              <w:t>E02 Itinerarios de uso público</w:t>
            </w:r>
          </w:p>
        </w:tc>
      </w:tr>
      <w:tr>
        <w:trPr>
          <w:trHeight w:val="220" w:hRule="atLeast"/>
        </w:trPr>
        <w:tc>
          <w:tcPr>
            <w:tcW w:w="8897" w:type="dxa"/>
            <w:gridSpan w:val="2"/>
          </w:tcPr>
          <w:p>
            <w:pPr>
              <w:pStyle w:val="TableParagraph"/>
              <w:spacing w:line="200" w:lineRule="exact"/>
              <w:ind w:left="107"/>
              <w:rPr>
                <w:b/>
                <w:sz w:val="18"/>
              </w:rPr>
            </w:pPr>
            <w:r>
              <w:rPr>
                <w:b/>
                <w:sz w:val="18"/>
              </w:rPr>
              <w:t>Identificación: </w:t>
            </w:r>
            <w:r>
              <w:rPr>
                <w:b/>
                <w:color w:val="0000FF"/>
                <w:sz w:val="18"/>
              </w:rPr>
              <w:t>P1, P2</w:t>
            </w:r>
          </w:p>
        </w:tc>
      </w:tr>
      <w:tr>
        <w:trPr>
          <w:trHeight w:val="218" w:hRule="atLeast"/>
        </w:trPr>
        <w:tc>
          <w:tcPr>
            <w:tcW w:w="2098" w:type="dxa"/>
          </w:tcPr>
          <w:p>
            <w:pPr>
              <w:pStyle w:val="TableParagraph"/>
              <w:numPr>
                <w:ilvl w:val="0"/>
                <w:numId w:val="203"/>
              </w:numPr>
              <w:tabs>
                <w:tab w:pos="503" w:val="left" w:leader="none"/>
                <w:tab w:pos="504" w:val="left" w:leader="none"/>
              </w:tabs>
              <w:spacing w:line="198" w:lineRule="exact" w:before="0" w:after="0"/>
              <w:ind w:left="503" w:right="0" w:hanging="396"/>
              <w:jc w:val="left"/>
              <w:rPr>
                <w:sz w:val="18"/>
              </w:rPr>
            </w:pPr>
            <w:r>
              <w:rPr>
                <w:sz w:val="18"/>
              </w:rPr>
              <w:t>Escaleras</w:t>
            </w:r>
          </w:p>
        </w:tc>
        <w:tc>
          <w:tcPr>
            <w:tcW w:w="6799" w:type="dxa"/>
          </w:tcPr>
          <w:p>
            <w:pPr>
              <w:pStyle w:val="TableParagraph"/>
              <w:spacing w:line="198" w:lineRule="exact"/>
              <w:ind w:left="107"/>
              <w:rPr>
                <w:sz w:val="18"/>
              </w:rPr>
            </w:pPr>
            <w:r>
              <w:rPr>
                <w:color w:val="0000FF"/>
                <w:sz w:val="18"/>
              </w:rPr>
              <w:t>Colocar señalización del arranque del tramo en el pavimento.</w:t>
            </w:r>
          </w:p>
        </w:tc>
      </w:tr>
      <w:tr>
        <w:trPr>
          <w:trHeight w:val="220" w:hRule="atLeast"/>
        </w:trPr>
        <w:tc>
          <w:tcPr>
            <w:tcW w:w="2098" w:type="dxa"/>
            <w:vMerge w:val="restart"/>
          </w:tcPr>
          <w:p>
            <w:pPr>
              <w:pStyle w:val="TableParagraph"/>
              <w:numPr>
                <w:ilvl w:val="0"/>
                <w:numId w:val="204"/>
              </w:numPr>
              <w:tabs>
                <w:tab w:pos="503" w:val="left" w:leader="none"/>
                <w:tab w:pos="504" w:val="left" w:leader="none"/>
              </w:tabs>
              <w:spacing w:line="215" w:lineRule="exact" w:before="0" w:after="0"/>
              <w:ind w:left="503" w:right="0" w:hanging="396"/>
              <w:jc w:val="left"/>
              <w:rPr>
                <w:sz w:val="18"/>
              </w:rPr>
            </w:pPr>
            <w:r>
              <w:rPr>
                <w:sz w:val="18"/>
              </w:rPr>
              <w:t>Ascensor</w:t>
            </w:r>
          </w:p>
        </w:tc>
        <w:tc>
          <w:tcPr>
            <w:tcW w:w="6799" w:type="dxa"/>
          </w:tcPr>
          <w:p>
            <w:pPr>
              <w:pStyle w:val="TableParagraph"/>
              <w:spacing w:line="200" w:lineRule="exact"/>
              <w:ind w:left="107"/>
              <w:rPr>
                <w:sz w:val="18"/>
              </w:rPr>
            </w:pPr>
            <w:r>
              <w:rPr>
                <w:color w:val="0000FF"/>
                <w:sz w:val="18"/>
              </w:rPr>
              <w:t>Colocar la botonera de cabina a altura entre 0,90 y 1,20 m.</w:t>
            </w:r>
          </w:p>
        </w:tc>
      </w:tr>
      <w:tr>
        <w:trPr>
          <w:trHeight w:val="438" w:hRule="atLeast"/>
        </w:trPr>
        <w:tc>
          <w:tcPr>
            <w:tcW w:w="2098" w:type="dxa"/>
            <w:vMerge/>
            <w:tcBorders>
              <w:top w:val="nil"/>
            </w:tcBorders>
          </w:tcPr>
          <w:p>
            <w:pPr>
              <w:rPr>
                <w:sz w:val="2"/>
                <w:szCs w:val="2"/>
              </w:rPr>
            </w:pPr>
          </w:p>
        </w:tc>
        <w:tc>
          <w:tcPr>
            <w:tcW w:w="6799" w:type="dxa"/>
          </w:tcPr>
          <w:p>
            <w:pPr>
              <w:pStyle w:val="TableParagraph"/>
              <w:spacing w:line="213" w:lineRule="exact"/>
              <w:ind w:left="107"/>
              <w:rPr>
                <w:sz w:val="18"/>
              </w:rPr>
            </w:pPr>
            <w:r>
              <w:rPr>
                <w:color w:val="0000FF"/>
                <w:sz w:val="18"/>
              </w:rPr>
              <w:t>En maniobras automáticas simples o universales, disponer una señal audible en la planta</w:t>
            </w:r>
          </w:p>
          <w:p>
            <w:pPr>
              <w:pStyle w:val="TableParagraph"/>
              <w:spacing w:line="205" w:lineRule="exact" w:before="1"/>
              <w:ind w:left="107"/>
              <w:rPr>
                <w:sz w:val="18"/>
              </w:rPr>
            </w:pPr>
            <w:r>
              <w:rPr>
                <w:color w:val="0000FF"/>
                <w:sz w:val="18"/>
              </w:rPr>
              <w:t>de que el ascensor empieza a abrir.</w:t>
            </w:r>
          </w:p>
        </w:tc>
      </w:tr>
      <w:tr>
        <w:trPr>
          <w:trHeight w:val="441" w:hRule="atLeast"/>
        </w:trPr>
        <w:tc>
          <w:tcPr>
            <w:tcW w:w="2098" w:type="dxa"/>
            <w:vMerge/>
            <w:tcBorders>
              <w:top w:val="nil"/>
            </w:tcBorders>
          </w:tcPr>
          <w:p>
            <w:pPr>
              <w:rPr>
                <w:sz w:val="2"/>
                <w:szCs w:val="2"/>
              </w:rPr>
            </w:pPr>
          </w:p>
        </w:tc>
        <w:tc>
          <w:tcPr>
            <w:tcW w:w="6799" w:type="dxa"/>
          </w:tcPr>
          <w:p>
            <w:pPr>
              <w:pStyle w:val="TableParagraph"/>
              <w:spacing w:line="215" w:lineRule="exact"/>
              <w:ind w:left="107"/>
              <w:rPr>
                <w:sz w:val="18"/>
              </w:rPr>
            </w:pPr>
            <w:r>
              <w:rPr>
                <w:color w:val="0000FF"/>
                <w:sz w:val="18"/>
              </w:rPr>
              <w:t>Cuando la cabina se detenga, una voz en al menos una de las lenguas oficiales debe</w:t>
            </w:r>
          </w:p>
          <w:p>
            <w:pPr>
              <w:pStyle w:val="TableParagraph"/>
              <w:spacing w:line="207" w:lineRule="exact"/>
              <w:ind w:left="107"/>
              <w:rPr>
                <w:sz w:val="18"/>
              </w:rPr>
            </w:pPr>
            <w:r>
              <w:rPr>
                <w:color w:val="0000FF"/>
                <w:sz w:val="18"/>
              </w:rPr>
              <w:t>indicar la posición de la cabina.</w:t>
            </w:r>
          </w:p>
        </w:tc>
      </w:tr>
      <w:tr>
        <w:trPr>
          <w:trHeight w:val="438" w:hRule="atLeast"/>
        </w:trPr>
        <w:tc>
          <w:tcPr>
            <w:tcW w:w="2098" w:type="dxa"/>
            <w:vMerge/>
            <w:tcBorders>
              <w:top w:val="nil"/>
            </w:tcBorders>
          </w:tcPr>
          <w:p>
            <w:pPr>
              <w:rPr>
                <w:sz w:val="2"/>
                <w:szCs w:val="2"/>
              </w:rPr>
            </w:pPr>
          </w:p>
        </w:tc>
        <w:tc>
          <w:tcPr>
            <w:tcW w:w="6799" w:type="dxa"/>
          </w:tcPr>
          <w:p>
            <w:pPr>
              <w:pStyle w:val="TableParagraph"/>
              <w:spacing w:line="212" w:lineRule="exact"/>
              <w:ind w:left="107"/>
              <w:rPr>
                <w:sz w:val="18"/>
              </w:rPr>
            </w:pPr>
            <w:r>
              <w:rPr>
                <w:color w:val="0000FF"/>
                <w:sz w:val="18"/>
              </w:rPr>
              <w:t>Equipar el sistema de alarma con un pictograma verde iluminado para indicar que la</w:t>
            </w:r>
          </w:p>
          <w:p>
            <w:pPr>
              <w:pStyle w:val="TableParagraph"/>
              <w:spacing w:line="207" w:lineRule="exact"/>
              <w:ind w:left="107"/>
              <w:rPr>
                <w:sz w:val="18"/>
              </w:rPr>
            </w:pPr>
            <w:r>
              <w:rPr>
                <w:color w:val="0000FF"/>
                <w:sz w:val="18"/>
              </w:rPr>
              <w:t>llamada/alarma de emergencia ha sido registrada.</w:t>
            </w:r>
          </w:p>
        </w:tc>
      </w:tr>
      <w:tr>
        <w:trPr>
          <w:trHeight w:val="438" w:hRule="atLeast"/>
        </w:trPr>
        <w:tc>
          <w:tcPr>
            <w:tcW w:w="2098" w:type="dxa"/>
            <w:vMerge/>
            <w:tcBorders>
              <w:top w:val="nil"/>
            </w:tcBorders>
          </w:tcPr>
          <w:p>
            <w:pPr>
              <w:rPr>
                <w:sz w:val="2"/>
                <w:szCs w:val="2"/>
              </w:rPr>
            </w:pPr>
          </w:p>
        </w:tc>
        <w:tc>
          <w:tcPr>
            <w:tcW w:w="6799" w:type="dxa"/>
          </w:tcPr>
          <w:p>
            <w:pPr>
              <w:pStyle w:val="TableParagraph"/>
              <w:spacing w:line="213" w:lineRule="exact"/>
              <w:ind w:left="107"/>
              <w:rPr>
                <w:sz w:val="18"/>
              </w:rPr>
            </w:pPr>
            <w:r>
              <w:rPr>
                <w:color w:val="0000FF"/>
                <w:sz w:val="18"/>
              </w:rPr>
              <w:t>Equipar el sistema de alarma con ayudas a la comunicación, como un bucle magnético,</w:t>
            </w:r>
          </w:p>
          <w:p>
            <w:pPr>
              <w:pStyle w:val="TableParagraph"/>
              <w:spacing w:line="205" w:lineRule="exact" w:before="1"/>
              <w:ind w:left="107"/>
              <w:rPr>
                <w:sz w:val="18"/>
              </w:rPr>
            </w:pPr>
            <w:r>
              <w:rPr>
                <w:color w:val="0000FF"/>
                <w:sz w:val="18"/>
              </w:rPr>
              <w:t>para personas con audífonos.</w:t>
            </w:r>
          </w:p>
        </w:tc>
      </w:tr>
      <w:tr>
        <w:trPr>
          <w:trHeight w:val="441" w:hRule="atLeast"/>
        </w:trPr>
        <w:tc>
          <w:tcPr>
            <w:tcW w:w="2098" w:type="dxa"/>
            <w:vMerge w:val="restart"/>
          </w:tcPr>
          <w:p>
            <w:pPr>
              <w:pStyle w:val="TableParagraph"/>
              <w:numPr>
                <w:ilvl w:val="0"/>
                <w:numId w:val="205"/>
              </w:numPr>
              <w:tabs>
                <w:tab w:pos="503" w:val="left" w:leader="none"/>
                <w:tab w:pos="504" w:val="left" w:leader="none"/>
              </w:tabs>
              <w:spacing w:line="213" w:lineRule="exact" w:before="0" w:after="0"/>
              <w:ind w:left="503" w:right="0" w:hanging="396"/>
              <w:jc w:val="left"/>
              <w:rPr>
                <w:sz w:val="18"/>
              </w:rPr>
            </w:pPr>
            <w:r>
              <w:rPr>
                <w:sz w:val="18"/>
              </w:rPr>
              <w:t>Mecanismos</w:t>
            </w:r>
          </w:p>
        </w:tc>
        <w:tc>
          <w:tcPr>
            <w:tcW w:w="6799" w:type="dxa"/>
          </w:tcPr>
          <w:p>
            <w:pPr>
              <w:pStyle w:val="TableParagraph"/>
              <w:spacing w:line="213" w:lineRule="exact"/>
              <w:ind w:left="107"/>
              <w:rPr>
                <w:sz w:val="18"/>
              </w:rPr>
            </w:pPr>
            <w:r>
              <w:rPr>
                <w:color w:val="0000FF"/>
                <w:sz w:val="18"/>
              </w:rPr>
              <w:t>En las plantas primera y segunda, desplazar los mecanismos de toma de corriente a altura</w:t>
            </w:r>
          </w:p>
          <w:p>
            <w:pPr>
              <w:pStyle w:val="TableParagraph"/>
              <w:spacing w:line="207" w:lineRule="exact" w:before="1"/>
              <w:ind w:left="107"/>
              <w:rPr>
                <w:sz w:val="18"/>
              </w:rPr>
            </w:pPr>
            <w:r>
              <w:rPr>
                <w:color w:val="0000FF"/>
                <w:sz w:val="18"/>
              </w:rPr>
              <w:t>0,50-1,20 m.</w:t>
            </w:r>
          </w:p>
        </w:tc>
      </w:tr>
      <w:tr>
        <w:trPr>
          <w:trHeight w:val="218" w:hRule="atLeast"/>
        </w:trPr>
        <w:tc>
          <w:tcPr>
            <w:tcW w:w="2098" w:type="dxa"/>
            <w:vMerge/>
            <w:tcBorders>
              <w:top w:val="nil"/>
            </w:tcBorders>
          </w:tcPr>
          <w:p>
            <w:pPr>
              <w:rPr>
                <w:sz w:val="2"/>
                <w:szCs w:val="2"/>
              </w:rPr>
            </w:pPr>
          </w:p>
        </w:tc>
        <w:tc>
          <w:tcPr>
            <w:tcW w:w="6799" w:type="dxa"/>
          </w:tcPr>
          <w:p>
            <w:pPr>
              <w:pStyle w:val="TableParagraph"/>
              <w:spacing w:line="198" w:lineRule="exact"/>
              <w:ind w:left="107"/>
              <w:rPr>
                <w:sz w:val="18"/>
              </w:rPr>
            </w:pPr>
            <w:r>
              <w:rPr>
                <w:color w:val="0000FF"/>
                <w:sz w:val="18"/>
              </w:rPr>
              <w:t>En las plantas primera y segunda, desplazar los mecanismos a 0,35 m del rincón.</w:t>
            </w:r>
          </w:p>
        </w:tc>
      </w:tr>
      <w:tr>
        <w:trPr>
          <w:trHeight w:val="220" w:hRule="atLeast"/>
        </w:trPr>
        <w:tc>
          <w:tcPr>
            <w:tcW w:w="2098" w:type="dxa"/>
            <w:vMerge w:val="restart"/>
          </w:tcPr>
          <w:p>
            <w:pPr>
              <w:pStyle w:val="TableParagraph"/>
              <w:numPr>
                <w:ilvl w:val="0"/>
                <w:numId w:val="206"/>
              </w:numPr>
              <w:tabs>
                <w:tab w:pos="503" w:val="left" w:leader="none"/>
                <w:tab w:pos="504" w:val="left" w:leader="none"/>
              </w:tabs>
              <w:spacing w:line="213" w:lineRule="exact" w:before="0" w:after="0"/>
              <w:ind w:left="503" w:right="0" w:hanging="396"/>
              <w:jc w:val="left"/>
              <w:rPr>
                <w:sz w:val="18"/>
              </w:rPr>
            </w:pPr>
            <w:r>
              <w:rPr>
                <w:sz w:val="18"/>
              </w:rPr>
              <w:t>Señalización</w:t>
            </w:r>
          </w:p>
        </w:tc>
        <w:tc>
          <w:tcPr>
            <w:tcW w:w="6799" w:type="dxa"/>
          </w:tcPr>
          <w:p>
            <w:pPr>
              <w:pStyle w:val="TableParagraph"/>
              <w:spacing w:line="200" w:lineRule="exact"/>
              <w:ind w:left="107"/>
              <w:rPr>
                <w:sz w:val="18"/>
              </w:rPr>
            </w:pPr>
            <w:r>
              <w:rPr>
                <w:color w:val="0000FF"/>
                <w:sz w:val="18"/>
              </w:rPr>
              <w:t>Colocar señal del SIA en los itinerarios accesibles de las plantas primera y segunda.</w:t>
            </w:r>
          </w:p>
        </w:tc>
      </w:tr>
      <w:tr>
        <w:trPr>
          <w:trHeight w:val="220" w:hRule="atLeast"/>
        </w:trPr>
        <w:tc>
          <w:tcPr>
            <w:tcW w:w="2098" w:type="dxa"/>
            <w:vMerge/>
            <w:tcBorders>
              <w:top w:val="nil"/>
            </w:tcBorders>
          </w:tcPr>
          <w:p>
            <w:pPr>
              <w:rPr>
                <w:sz w:val="2"/>
                <w:szCs w:val="2"/>
              </w:rPr>
            </w:pPr>
          </w:p>
        </w:tc>
        <w:tc>
          <w:tcPr>
            <w:tcW w:w="6799" w:type="dxa"/>
          </w:tcPr>
          <w:p>
            <w:pPr>
              <w:pStyle w:val="TableParagraph"/>
              <w:spacing w:line="200" w:lineRule="exact"/>
              <w:ind w:left="107"/>
              <w:rPr>
                <w:sz w:val="18"/>
              </w:rPr>
            </w:pPr>
            <w:r>
              <w:rPr>
                <w:color w:val="0000FF"/>
                <w:sz w:val="18"/>
              </w:rPr>
              <w:t>Colocar señal del SIA en el ascensor accesible.</w:t>
            </w:r>
          </w:p>
        </w:tc>
      </w:tr>
      <w:tr>
        <w:trPr>
          <w:trHeight w:val="438" w:hRule="atLeast"/>
        </w:trPr>
        <w:tc>
          <w:tcPr>
            <w:tcW w:w="2098" w:type="dxa"/>
            <w:vMerge/>
            <w:tcBorders>
              <w:top w:val="nil"/>
            </w:tcBorders>
          </w:tcPr>
          <w:p>
            <w:pPr>
              <w:rPr>
                <w:sz w:val="2"/>
                <w:szCs w:val="2"/>
              </w:rPr>
            </w:pPr>
          </w:p>
        </w:tc>
        <w:tc>
          <w:tcPr>
            <w:tcW w:w="6799" w:type="dxa"/>
          </w:tcPr>
          <w:p>
            <w:pPr>
              <w:pStyle w:val="TableParagraph"/>
              <w:spacing w:line="212" w:lineRule="exact"/>
              <w:ind w:left="107"/>
              <w:rPr>
                <w:sz w:val="18"/>
              </w:rPr>
            </w:pPr>
            <w:r>
              <w:rPr>
                <w:color w:val="0000FF"/>
                <w:sz w:val="18"/>
              </w:rPr>
              <w:t>Colocar número de planta en la jamba derecha del ascensor en el sentido de salida de la</w:t>
            </w:r>
          </w:p>
          <w:p>
            <w:pPr>
              <w:pStyle w:val="TableParagraph"/>
              <w:spacing w:line="207" w:lineRule="exact"/>
              <w:ind w:left="107"/>
              <w:rPr>
                <w:sz w:val="18"/>
              </w:rPr>
            </w:pPr>
            <w:r>
              <w:rPr>
                <w:color w:val="0000FF"/>
                <w:sz w:val="18"/>
              </w:rPr>
              <w:t>cabina, en Braille y arábigo en alto relieve a una altura entre 0,80 y 1,20 m</w:t>
            </w:r>
          </w:p>
        </w:tc>
      </w:tr>
      <w:tr>
        <w:trPr>
          <w:trHeight w:val="268" w:hRule="atLeast"/>
        </w:trPr>
        <w:tc>
          <w:tcPr>
            <w:tcW w:w="8897" w:type="dxa"/>
            <w:gridSpan w:val="2"/>
          </w:tcPr>
          <w:p>
            <w:pPr>
              <w:pStyle w:val="TableParagraph"/>
              <w:spacing w:line="248" w:lineRule="exact"/>
              <w:ind w:left="107"/>
              <w:rPr>
                <w:b/>
                <w:sz w:val="22"/>
              </w:rPr>
            </w:pPr>
            <w:r>
              <w:rPr>
                <w:b/>
                <w:sz w:val="22"/>
              </w:rPr>
              <w:t>E04 Servicios higiénicos</w:t>
            </w:r>
          </w:p>
        </w:tc>
      </w:tr>
      <w:tr>
        <w:trPr>
          <w:trHeight w:val="220" w:hRule="atLeast"/>
        </w:trPr>
        <w:tc>
          <w:tcPr>
            <w:tcW w:w="8897" w:type="dxa"/>
            <w:gridSpan w:val="2"/>
          </w:tcPr>
          <w:p>
            <w:pPr>
              <w:pStyle w:val="TableParagraph"/>
              <w:spacing w:line="200" w:lineRule="exact"/>
              <w:ind w:left="107"/>
              <w:rPr>
                <w:b/>
                <w:sz w:val="18"/>
              </w:rPr>
            </w:pPr>
            <w:r>
              <w:rPr>
                <w:b/>
                <w:sz w:val="18"/>
              </w:rPr>
              <w:t>Identificación: </w:t>
            </w:r>
            <w:r>
              <w:rPr>
                <w:b/>
                <w:color w:val="0000FF"/>
                <w:sz w:val="18"/>
              </w:rPr>
              <w:t>P1, P2</w:t>
            </w:r>
          </w:p>
        </w:tc>
      </w:tr>
      <w:tr>
        <w:trPr>
          <w:trHeight w:val="439" w:hRule="atLeast"/>
        </w:trPr>
        <w:tc>
          <w:tcPr>
            <w:tcW w:w="2098" w:type="dxa"/>
          </w:tcPr>
          <w:p>
            <w:pPr>
              <w:pStyle w:val="TableParagraph"/>
              <w:numPr>
                <w:ilvl w:val="0"/>
                <w:numId w:val="207"/>
              </w:numPr>
              <w:tabs>
                <w:tab w:pos="503" w:val="left" w:leader="none"/>
                <w:tab w:pos="504" w:val="left" w:leader="none"/>
              </w:tabs>
              <w:spacing w:line="212" w:lineRule="exact" w:before="0" w:after="0"/>
              <w:ind w:left="503" w:right="0" w:hanging="396"/>
              <w:jc w:val="left"/>
              <w:rPr>
                <w:sz w:val="18"/>
              </w:rPr>
            </w:pPr>
            <w:r>
              <w:rPr>
                <w:sz w:val="18"/>
              </w:rPr>
              <w:t>Aseos para</w:t>
            </w:r>
            <w:r>
              <w:rPr>
                <w:spacing w:val="-3"/>
                <w:sz w:val="18"/>
              </w:rPr>
              <w:t> </w:t>
            </w:r>
            <w:r>
              <w:rPr>
                <w:sz w:val="18"/>
              </w:rPr>
              <w:t>usuarios</w:t>
            </w:r>
          </w:p>
          <w:p>
            <w:pPr>
              <w:pStyle w:val="TableParagraph"/>
              <w:spacing w:line="207" w:lineRule="exact"/>
              <w:ind w:left="503"/>
              <w:rPr>
                <w:sz w:val="18"/>
              </w:rPr>
            </w:pPr>
            <w:r>
              <w:rPr>
                <w:sz w:val="18"/>
              </w:rPr>
              <w:t>de silla de ruedas</w:t>
            </w:r>
          </w:p>
        </w:tc>
        <w:tc>
          <w:tcPr>
            <w:tcW w:w="6799" w:type="dxa"/>
          </w:tcPr>
          <w:p>
            <w:pPr>
              <w:pStyle w:val="TableParagraph"/>
              <w:spacing w:line="212" w:lineRule="exact"/>
              <w:ind w:left="107"/>
              <w:rPr>
                <w:sz w:val="18"/>
              </w:rPr>
            </w:pPr>
            <w:r>
              <w:rPr>
                <w:color w:val="0000FF"/>
                <w:sz w:val="18"/>
              </w:rPr>
              <w:t>En planta primera y segunda, redistribuir los servicios higiénicos para disponer aseos para</w:t>
            </w:r>
          </w:p>
          <w:p>
            <w:pPr>
              <w:pStyle w:val="TableParagraph"/>
              <w:spacing w:line="207" w:lineRule="exact"/>
              <w:ind w:left="107"/>
              <w:rPr>
                <w:sz w:val="18"/>
              </w:rPr>
            </w:pPr>
            <w:r>
              <w:rPr>
                <w:color w:val="0000FF"/>
                <w:sz w:val="18"/>
              </w:rPr>
              <w:t>usuarios de silla de ruedas.</w:t>
            </w:r>
          </w:p>
        </w:tc>
      </w:tr>
      <w:tr>
        <w:trPr>
          <w:trHeight w:val="438" w:hRule="atLeast"/>
        </w:trPr>
        <w:tc>
          <w:tcPr>
            <w:tcW w:w="2098" w:type="dxa"/>
          </w:tcPr>
          <w:p>
            <w:pPr>
              <w:pStyle w:val="TableParagraph"/>
              <w:numPr>
                <w:ilvl w:val="0"/>
                <w:numId w:val="208"/>
              </w:numPr>
              <w:tabs>
                <w:tab w:pos="503" w:val="left" w:leader="none"/>
                <w:tab w:pos="504" w:val="left" w:leader="none"/>
              </w:tabs>
              <w:spacing w:line="213" w:lineRule="exact" w:before="0" w:after="0"/>
              <w:ind w:left="503" w:right="0" w:hanging="396"/>
              <w:jc w:val="left"/>
              <w:rPr>
                <w:sz w:val="18"/>
              </w:rPr>
            </w:pPr>
            <w:r>
              <w:rPr>
                <w:sz w:val="18"/>
              </w:rPr>
              <w:t>Barras de</w:t>
            </w:r>
            <w:r>
              <w:rPr>
                <w:spacing w:val="-3"/>
                <w:sz w:val="18"/>
              </w:rPr>
              <w:t> </w:t>
            </w:r>
            <w:r>
              <w:rPr>
                <w:sz w:val="18"/>
              </w:rPr>
              <w:t>apoyo</w:t>
            </w:r>
          </w:p>
        </w:tc>
        <w:tc>
          <w:tcPr>
            <w:tcW w:w="6799" w:type="dxa"/>
          </w:tcPr>
          <w:p>
            <w:pPr>
              <w:pStyle w:val="TableParagraph"/>
              <w:spacing w:line="213" w:lineRule="exact"/>
              <w:ind w:left="107"/>
              <w:rPr>
                <w:sz w:val="18"/>
              </w:rPr>
            </w:pPr>
            <w:r>
              <w:rPr>
                <w:color w:val="0000FF"/>
                <w:sz w:val="18"/>
              </w:rPr>
              <w:t>En planta primera y segunda, colocar barras de apoyo adecuadas, una vez redistribuido el</w:t>
            </w:r>
          </w:p>
          <w:p>
            <w:pPr>
              <w:pStyle w:val="TableParagraph"/>
              <w:spacing w:line="205" w:lineRule="exact" w:before="1"/>
              <w:ind w:left="107"/>
              <w:rPr>
                <w:sz w:val="18"/>
              </w:rPr>
            </w:pPr>
            <w:r>
              <w:rPr>
                <w:color w:val="0000FF"/>
                <w:sz w:val="18"/>
              </w:rPr>
              <w:t>espacio.</w:t>
            </w:r>
          </w:p>
        </w:tc>
      </w:tr>
      <w:tr>
        <w:trPr>
          <w:trHeight w:val="441" w:hRule="atLeast"/>
        </w:trPr>
        <w:tc>
          <w:tcPr>
            <w:tcW w:w="2098" w:type="dxa"/>
          </w:tcPr>
          <w:p>
            <w:pPr>
              <w:pStyle w:val="TableParagraph"/>
              <w:numPr>
                <w:ilvl w:val="0"/>
                <w:numId w:val="209"/>
              </w:numPr>
              <w:tabs>
                <w:tab w:pos="503" w:val="left" w:leader="none"/>
                <w:tab w:pos="504" w:val="left" w:leader="none"/>
              </w:tabs>
              <w:spacing w:line="213" w:lineRule="exact" w:before="0" w:after="0"/>
              <w:ind w:left="503" w:right="0" w:hanging="396"/>
              <w:jc w:val="left"/>
              <w:rPr>
                <w:sz w:val="18"/>
              </w:rPr>
            </w:pPr>
            <w:r>
              <w:rPr>
                <w:sz w:val="18"/>
              </w:rPr>
              <w:t>Señalización</w:t>
            </w:r>
          </w:p>
        </w:tc>
        <w:tc>
          <w:tcPr>
            <w:tcW w:w="6799" w:type="dxa"/>
          </w:tcPr>
          <w:p>
            <w:pPr>
              <w:pStyle w:val="TableParagraph"/>
              <w:spacing w:line="213" w:lineRule="exact"/>
              <w:ind w:left="107"/>
              <w:rPr>
                <w:sz w:val="18"/>
              </w:rPr>
            </w:pPr>
            <w:r>
              <w:rPr>
                <w:color w:val="0000FF"/>
                <w:sz w:val="18"/>
              </w:rPr>
              <w:t>En planta primera y segunda, desplazar pictogramas de sexo, a una altura entre 0,80 y</w:t>
            </w:r>
          </w:p>
          <w:p>
            <w:pPr>
              <w:pStyle w:val="TableParagraph"/>
              <w:spacing w:line="207" w:lineRule="exact" w:before="1"/>
              <w:ind w:left="107"/>
              <w:rPr>
                <w:sz w:val="18"/>
              </w:rPr>
            </w:pPr>
            <w:r>
              <w:rPr>
                <w:color w:val="0000FF"/>
                <w:sz w:val="18"/>
              </w:rPr>
              <w:t>1,20 m, junto al marco, a la derecha de la puerta y en el sentido de la entrada.</w:t>
            </w:r>
          </w:p>
        </w:tc>
      </w:tr>
    </w:tbl>
    <w:p>
      <w:pPr>
        <w:pStyle w:val="BodyText"/>
        <w:rPr>
          <w:sz w:val="20"/>
        </w:rPr>
      </w:pPr>
    </w:p>
    <w:p>
      <w:pPr>
        <w:pStyle w:val="Heading5"/>
        <w:spacing w:line="259" w:lineRule="auto" w:before="196"/>
        <w:ind w:left="398" w:right="689"/>
      </w:pPr>
      <w:r>
        <w:rPr/>
        <w:t>Finalizada la primera etapa, se obtendría un nivel A3 en la evaluación global de la accesibilidad del edificio, al haber incluido las actuaciones consideradas de orden de prioridad 1 (marcadas con un asterisco en la tabla), así como las encaminadas a resolver la accesibilidad en la planta baja.</w:t>
      </w:r>
    </w:p>
    <w:p>
      <w:pPr>
        <w:spacing w:line="259" w:lineRule="auto" w:before="158"/>
        <w:ind w:left="398" w:right="536" w:firstLine="0"/>
        <w:jc w:val="left"/>
        <w:rPr>
          <w:sz w:val="22"/>
        </w:rPr>
      </w:pPr>
      <w:r>
        <w:rPr>
          <w:sz w:val="22"/>
        </w:rPr>
        <w:t>Tras la segunda etapa, se obtendría un nivel A2 en la evaluación global de la accesibilidad, al quedar resuelta por completo la accesibilidad en todos los espacios de uso público.</w:t>
      </w:r>
    </w:p>
    <w:p>
      <w:pPr>
        <w:spacing w:line="259" w:lineRule="auto" w:before="158"/>
        <w:ind w:left="398" w:right="247" w:firstLine="0"/>
        <w:jc w:val="left"/>
        <w:rPr>
          <w:sz w:val="22"/>
        </w:rPr>
      </w:pPr>
      <w:r>
        <w:rPr>
          <w:sz w:val="22"/>
        </w:rPr>
        <w:t>No obstante, obtenido el coste de las actuaciones, esta primera propuesta del plan habría que contrastarla, con las posibilidades económicas y de gestión de la organización para ponerla en práctica, y realizar, en su caso, las modificaciones que fueran necesarias para su buen término.</w:t>
      </w:r>
    </w:p>
    <w:p>
      <w:pPr>
        <w:spacing w:line="259" w:lineRule="auto" w:before="158"/>
        <w:ind w:left="398" w:right="337" w:firstLine="0"/>
        <w:jc w:val="left"/>
        <w:rPr>
          <w:sz w:val="22"/>
        </w:rPr>
      </w:pPr>
      <w:r>
        <w:rPr>
          <w:sz w:val="22"/>
        </w:rPr>
        <w:t>El siguiente objetivo consistiría en resolver la accesibilidad en todo el edificio, tanto en los espacios de uso público como en los de uso privado, obteniendo así un nivel A1.</w:t>
      </w:r>
    </w:p>
    <w:p>
      <w:pPr>
        <w:spacing w:line="259" w:lineRule="auto" w:before="158"/>
        <w:ind w:left="398" w:right="680" w:firstLine="0"/>
        <w:jc w:val="both"/>
        <w:rPr>
          <w:sz w:val="22"/>
        </w:rPr>
      </w:pPr>
      <w:r>
        <w:rPr>
          <w:sz w:val="22"/>
        </w:rPr>
        <w:t>El proceso de mejora de la accesibilidad continuaría a lo largo de toda la gestión del edificio con el mantenimiento de las condiciones de la accesibilidad previstas y la planificación de las acciones de mejora que se derivaran de las nuevas necesidades de los usuarios.</w:t>
      </w:r>
    </w:p>
    <w:p>
      <w:pPr>
        <w:spacing w:after="0" w:line="259" w:lineRule="auto"/>
        <w:jc w:val="both"/>
        <w:rPr>
          <w:sz w:val="22"/>
        </w:rPr>
        <w:sectPr>
          <w:footerReference w:type="even" r:id="rId197"/>
          <w:footerReference w:type="default" r:id="rId198"/>
          <w:pgSz w:w="11910" w:h="16840"/>
          <w:pgMar w:footer="672" w:header="0" w:top="1120" w:bottom="860" w:left="1020" w:right="1020"/>
          <w:pgNumType w:start="100"/>
        </w:sectPr>
      </w:pPr>
    </w:p>
    <w:p>
      <w:pPr>
        <w:pStyle w:val="Heading1"/>
        <w:numPr>
          <w:ilvl w:val="0"/>
          <w:numId w:val="2"/>
        </w:numPr>
        <w:tabs>
          <w:tab w:pos="678" w:val="left" w:leader="none"/>
        </w:tabs>
        <w:spacing w:line="240" w:lineRule="auto" w:before="14" w:after="0"/>
        <w:ind w:left="677" w:right="0" w:hanging="279"/>
        <w:jc w:val="left"/>
      </w:pPr>
      <w:bookmarkStart w:name="_bookmark40" w:id="59"/>
      <w:bookmarkEnd w:id="59"/>
      <w:r>
        <w:rPr>
          <w:b w:val="0"/>
        </w:rPr>
      </w:r>
      <w:bookmarkStart w:name="_bookmark40" w:id="60"/>
      <w:bookmarkEnd w:id="60"/>
      <w:r>
        <w:rPr/>
        <w:t>ANE</w:t>
      </w:r>
      <w:r>
        <w:rPr/>
        <w:t>XOS</w:t>
      </w:r>
    </w:p>
    <w:p>
      <w:pPr>
        <w:pStyle w:val="BodyText"/>
        <w:spacing w:before="8"/>
        <w:rPr>
          <w:b/>
          <w:sz w:val="21"/>
        </w:rPr>
      </w:pPr>
    </w:p>
    <w:p>
      <w:pPr>
        <w:pStyle w:val="Heading4"/>
        <w:spacing w:before="0"/>
        <w:ind w:left="398"/>
      </w:pPr>
      <w:bookmarkStart w:name="_bookmark41" w:id="61"/>
      <w:bookmarkEnd w:id="61"/>
      <w:r>
        <w:rPr>
          <w:b w:val="0"/>
        </w:rPr>
      </w:r>
      <w:r>
        <w:rPr/>
        <w:t>ANEXO 1. USOS DE LOS EDIFICIOS</w:t>
      </w:r>
    </w:p>
    <w:p>
      <w:pPr>
        <w:pStyle w:val="ListParagraph"/>
        <w:numPr>
          <w:ilvl w:val="0"/>
          <w:numId w:val="210"/>
        </w:numPr>
        <w:tabs>
          <w:tab w:pos="683" w:val="left" w:leader="none"/>
        </w:tabs>
        <w:spacing w:line="240" w:lineRule="auto" w:before="141" w:after="0"/>
        <w:ind w:left="682" w:right="0" w:hanging="284"/>
        <w:jc w:val="left"/>
        <w:rPr>
          <w:b/>
          <w:sz w:val="22"/>
        </w:rPr>
      </w:pPr>
      <w:r>
        <w:rPr>
          <w:b/>
          <w:sz w:val="22"/>
        </w:rPr>
        <w:t>Usos regulados por el Decreto</w:t>
      </w:r>
      <w:r>
        <w:rPr>
          <w:b/>
          <w:spacing w:val="-2"/>
          <w:sz w:val="22"/>
        </w:rPr>
        <w:t> </w:t>
      </w:r>
      <w:r>
        <w:rPr>
          <w:b/>
          <w:sz w:val="22"/>
        </w:rPr>
        <w:t>39/2004</w:t>
      </w:r>
    </w:p>
    <w:p>
      <w:pPr>
        <w:pStyle w:val="Heading8"/>
        <w:spacing w:before="182"/>
        <w:ind w:left="682"/>
      </w:pPr>
      <w:r>
        <w:rPr/>
        <w:t>Para cada uso se establecen los siguientes grupos:</w:t>
      </w:r>
    </w:p>
    <w:p>
      <w:pPr>
        <w:spacing w:before="19"/>
        <w:ind w:left="398" w:right="0" w:firstLine="0"/>
        <w:jc w:val="left"/>
        <w:rPr>
          <w:b/>
          <w:sz w:val="20"/>
        </w:rPr>
      </w:pPr>
      <w:r>
        <w:rPr>
          <w:b/>
          <w:sz w:val="20"/>
        </w:rPr>
        <w:t>Uso comercial y administrativo (CA)</w:t>
      </w:r>
    </w:p>
    <w:p>
      <w:pPr>
        <w:spacing w:line="259" w:lineRule="auto" w:before="19"/>
        <w:ind w:left="682" w:right="364" w:firstLine="0"/>
        <w:jc w:val="both"/>
        <w:rPr>
          <w:sz w:val="20"/>
        </w:rPr>
      </w:pPr>
      <w:r>
        <w:rPr>
          <w:b/>
          <w:sz w:val="20"/>
        </w:rPr>
        <w:t>CA1 </w:t>
      </w:r>
      <w:r>
        <w:rPr>
          <w:sz w:val="20"/>
        </w:rPr>
        <w:t>Edificios o zonas destinados a hipermercados, mercados municipales, establecimientos comerciales con superficie mayor de 500 m². Gasolineras y áreas de servicio. Comercios en estaciones y aeropuertos. Centros de la administración Pública, excepto aquellos que no presten servicios básicos con apertura al público.</w:t>
      </w:r>
    </w:p>
    <w:p>
      <w:pPr>
        <w:spacing w:before="0"/>
        <w:ind w:left="682" w:right="0" w:firstLine="0"/>
        <w:jc w:val="left"/>
        <w:rPr>
          <w:sz w:val="20"/>
        </w:rPr>
      </w:pPr>
      <w:r>
        <w:rPr>
          <w:sz w:val="20"/>
        </w:rPr>
        <w:t>Oficinas en general con superficie superior a 500 m².</w:t>
      </w:r>
    </w:p>
    <w:p>
      <w:pPr>
        <w:spacing w:line="259" w:lineRule="auto" w:before="20"/>
        <w:ind w:left="682" w:right="293" w:firstLine="0"/>
        <w:jc w:val="left"/>
        <w:rPr>
          <w:sz w:val="20"/>
        </w:rPr>
      </w:pPr>
      <w:r>
        <w:rPr>
          <w:b/>
          <w:sz w:val="20"/>
        </w:rPr>
        <w:t>CA2 </w:t>
      </w:r>
      <w:r>
        <w:rPr>
          <w:sz w:val="20"/>
        </w:rPr>
        <w:t>Edificios o zonas destinados a establecimientos comerciales medios, bares, cafeterías, restaurantes, u otros con superficie mayor de 200 m². Centros de la administración Pública excluidos del apartado anterior. Oficinas bancarias con superficie superior a 100 m². Despachos u oficinas en general con superficie superior a 200 m².</w:t>
      </w:r>
    </w:p>
    <w:p>
      <w:pPr>
        <w:spacing w:line="259" w:lineRule="auto" w:before="0"/>
        <w:ind w:left="682" w:right="458" w:firstLine="0"/>
        <w:jc w:val="left"/>
        <w:rPr>
          <w:sz w:val="20"/>
        </w:rPr>
      </w:pPr>
      <w:r>
        <w:rPr>
          <w:b/>
          <w:sz w:val="20"/>
        </w:rPr>
        <w:t>CA3 </w:t>
      </w:r>
      <w:r>
        <w:rPr>
          <w:sz w:val="20"/>
        </w:rPr>
        <w:t>Edificios o zonas destinados a establecimientos comerciales pequeños, de superficie menor de 200 m², bares, cafeterías, restaurantes u otros de superficie menor de 200 m² o aforo menor de 50 plazas. Oficinas bancarias, con menos de 100 m². Oficinas en general de menos de 200 m².</w:t>
      </w:r>
    </w:p>
    <w:p>
      <w:pPr>
        <w:spacing w:line="242" w:lineRule="exact" w:before="0"/>
        <w:ind w:left="398" w:right="0" w:firstLine="0"/>
        <w:jc w:val="left"/>
        <w:rPr>
          <w:b/>
          <w:sz w:val="20"/>
        </w:rPr>
      </w:pPr>
      <w:r>
        <w:rPr>
          <w:b/>
          <w:sz w:val="20"/>
        </w:rPr>
        <w:t>Uso sanitario (S)</w:t>
      </w:r>
    </w:p>
    <w:p>
      <w:pPr>
        <w:spacing w:line="259" w:lineRule="auto" w:before="20"/>
        <w:ind w:left="682" w:right="174" w:firstLine="0"/>
        <w:jc w:val="left"/>
        <w:rPr>
          <w:sz w:val="20"/>
        </w:rPr>
      </w:pPr>
      <w:r>
        <w:rPr>
          <w:b/>
          <w:sz w:val="20"/>
        </w:rPr>
        <w:t>S1 </w:t>
      </w:r>
      <w:r>
        <w:rPr>
          <w:sz w:val="20"/>
        </w:rPr>
        <w:t>Uso hospitalario: edificios o zonas destinados a la asistencia sanitaria que cuentan con hospitalización de 24 horas: hospitales, clínicas, sanatorios y edificios análogos.</w:t>
      </w:r>
    </w:p>
    <w:p>
      <w:pPr>
        <w:spacing w:line="259" w:lineRule="auto" w:before="0"/>
        <w:ind w:left="682" w:right="147" w:firstLine="0"/>
        <w:jc w:val="left"/>
        <w:rPr>
          <w:sz w:val="20"/>
        </w:rPr>
      </w:pPr>
      <w:r>
        <w:rPr>
          <w:b/>
          <w:sz w:val="20"/>
        </w:rPr>
        <w:t>S2 </w:t>
      </w:r>
      <w:r>
        <w:rPr>
          <w:sz w:val="20"/>
        </w:rPr>
        <w:t>Uso ambulatorio: edificios o zonas destinados a la asistencia sanitaria que no cuentan con hospitalización de 24 horas y en los cuales sus usuarios principales no pernoctan: ambulatorios, centros de especialidades, centros de día, centros de salud, centros de diagnóstico, consultorios, etc. También se considera ambulatorio aquellas zonas destinadas a despachos médicos, consultas, áreas destinadas al diagnóstico y tratamiento ambulatorio separadas de las destinadas a pacientes internados y situados en edificios de uso</w:t>
      </w:r>
      <w:r>
        <w:rPr>
          <w:spacing w:val="-28"/>
          <w:sz w:val="20"/>
        </w:rPr>
        <w:t> </w:t>
      </w:r>
      <w:r>
        <w:rPr>
          <w:sz w:val="20"/>
        </w:rPr>
        <w:t>hospitalario.</w:t>
      </w:r>
    </w:p>
    <w:p>
      <w:pPr>
        <w:spacing w:before="0"/>
        <w:ind w:left="398" w:right="0" w:firstLine="0"/>
        <w:jc w:val="left"/>
        <w:rPr>
          <w:b/>
          <w:sz w:val="20"/>
        </w:rPr>
      </w:pPr>
      <w:r>
        <w:rPr>
          <w:b/>
          <w:sz w:val="20"/>
        </w:rPr>
        <w:t>Uso docente (D)</w:t>
      </w:r>
    </w:p>
    <w:p>
      <w:pPr>
        <w:spacing w:line="259" w:lineRule="auto" w:before="17"/>
        <w:ind w:left="682" w:right="543" w:firstLine="0"/>
        <w:jc w:val="left"/>
        <w:rPr>
          <w:sz w:val="20"/>
        </w:rPr>
      </w:pPr>
      <w:r>
        <w:rPr>
          <w:b/>
          <w:sz w:val="20"/>
        </w:rPr>
        <w:t>D1 </w:t>
      </w:r>
      <w:r>
        <w:rPr>
          <w:sz w:val="20"/>
        </w:rPr>
        <w:t>Uso docente especial y para niños hasta tres años de edad: edificios o zonas docentes cuyos ocupantes principales forman parte de un grupo de población vulnerable por su reducida edad o por sus especiales condiciones psíquicas o físicas: guarderías, centros de educación especial y edificios análogos.</w:t>
      </w:r>
    </w:p>
    <w:p>
      <w:pPr>
        <w:spacing w:line="259" w:lineRule="auto" w:before="0"/>
        <w:ind w:left="682" w:right="125" w:firstLine="0"/>
        <w:jc w:val="left"/>
        <w:rPr>
          <w:sz w:val="20"/>
        </w:rPr>
      </w:pPr>
      <w:r>
        <w:rPr>
          <w:b/>
          <w:sz w:val="20"/>
        </w:rPr>
        <w:t>D2 </w:t>
      </w:r>
      <w:r>
        <w:rPr>
          <w:sz w:val="20"/>
        </w:rPr>
        <w:t>Uso docente general: edificios o zonas destinados a actividades educativas, de enseñanza o docencia en cualquiera de sus niveles: escuelas para niños entre tres y seis años de edad, centros de enseñanza primaria, secundaria, universitaria o formación profesional.</w:t>
      </w:r>
    </w:p>
    <w:p>
      <w:pPr>
        <w:spacing w:line="259" w:lineRule="auto" w:before="0"/>
        <w:ind w:left="682" w:right="124" w:firstLine="0"/>
        <w:jc w:val="left"/>
        <w:rPr>
          <w:sz w:val="20"/>
        </w:rPr>
      </w:pPr>
      <w:r>
        <w:rPr>
          <w:sz w:val="20"/>
        </w:rPr>
        <w:t>Quedan exceptuados los establecimientos docentes que no tengan predominio de actividades en aulas de elevada</w:t>
      </w:r>
      <w:r>
        <w:rPr>
          <w:spacing w:val="-2"/>
          <w:sz w:val="20"/>
        </w:rPr>
        <w:t> </w:t>
      </w:r>
      <w:r>
        <w:rPr>
          <w:sz w:val="20"/>
        </w:rPr>
        <w:t>densidad</w:t>
      </w:r>
      <w:r>
        <w:rPr>
          <w:spacing w:val="-1"/>
          <w:sz w:val="20"/>
        </w:rPr>
        <w:t> </w:t>
      </w:r>
      <w:r>
        <w:rPr>
          <w:sz w:val="20"/>
        </w:rPr>
        <w:t>de</w:t>
      </w:r>
      <w:r>
        <w:rPr>
          <w:spacing w:val="-3"/>
          <w:sz w:val="20"/>
        </w:rPr>
        <w:t> </w:t>
      </w:r>
      <w:r>
        <w:rPr>
          <w:sz w:val="20"/>
        </w:rPr>
        <w:t>ocupación,</w:t>
      </w:r>
      <w:r>
        <w:rPr>
          <w:spacing w:val="-2"/>
          <w:sz w:val="20"/>
        </w:rPr>
        <w:t> </w:t>
      </w:r>
      <w:r>
        <w:rPr>
          <w:sz w:val="20"/>
        </w:rPr>
        <w:t>como</w:t>
      </w:r>
      <w:r>
        <w:rPr>
          <w:spacing w:val="-2"/>
          <w:sz w:val="20"/>
        </w:rPr>
        <w:t> </w:t>
      </w:r>
      <w:r>
        <w:rPr>
          <w:sz w:val="20"/>
        </w:rPr>
        <w:t>los</w:t>
      </w:r>
      <w:r>
        <w:rPr>
          <w:spacing w:val="-4"/>
          <w:sz w:val="20"/>
        </w:rPr>
        <w:t> </w:t>
      </w:r>
      <w:r>
        <w:rPr>
          <w:sz w:val="20"/>
        </w:rPr>
        <w:t>centros</w:t>
      </w:r>
      <w:r>
        <w:rPr>
          <w:spacing w:val="-4"/>
          <w:sz w:val="20"/>
        </w:rPr>
        <w:t> </w:t>
      </w:r>
      <w:r>
        <w:rPr>
          <w:sz w:val="20"/>
        </w:rPr>
        <w:t>universitarios</w:t>
      </w:r>
      <w:r>
        <w:rPr>
          <w:spacing w:val="-3"/>
          <w:sz w:val="20"/>
        </w:rPr>
        <w:t> </w:t>
      </w:r>
      <w:r>
        <w:rPr>
          <w:sz w:val="20"/>
        </w:rPr>
        <w:t>de</w:t>
      </w:r>
      <w:r>
        <w:rPr>
          <w:spacing w:val="-3"/>
          <w:sz w:val="20"/>
        </w:rPr>
        <w:t> </w:t>
      </w:r>
      <w:r>
        <w:rPr>
          <w:sz w:val="20"/>
        </w:rPr>
        <w:t>proceso</w:t>
      </w:r>
      <w:r>
        <w:rPr>
          <w:spacing w:val="-2"/>
          <w:sz w:val="20"/>
        </w:rPr>
        <w:t> </w:t>
      </w:r>
      <w:r>
        <w:rPr>
          <w:sz w:val="20"/>
        </w:rPr>
        <w:t>de</w:t>
      </w:r>
      <w:r>
        <w:rPr>
          <w:spacing w:val="-3"/>
          <w:sz w:val="20"/>
        </w:rPr>
        <w:t> </w:t>
      </w:r>
      <w:r>
        <w:rPr>
          <w:sz w:val="20"/>
        </w:rPr>
        <w:t>datos,</w:t>
      </w:r>
      <w:r>
        <w:rPr>
          <w:spacing w:val="-2"/>
          <w:sz w:val="20"/>
        </w:rPr>
        <w:t> </w:t>
      </w:r>
      <w:r>
        <w:rPr>
          <w:sz w:val="20"/>
        </w:rPr>
        <w:t>centros</w:t>
      </w:r>
      <w:r>
        <w:rPr>
          <w:spacing w:val="-4"/>
          <w:sz w:val="20"/>
        </w:rPr>
        <w:t> </w:t>
      </w:r>
      <w:r>
        <w:rPr>
          <w:sz w:val="20"/>
        </w:rPr>
        <w:t>de</w:t>
      </w:r>
      <w:r>
        <w:rPr>
          <w:spacing w:val="-3"/>
          <w:sz w:val="20"/>
        </w:rPr>
        <w:t> </w:t>
      </w:r>
      <w:r>
        <w:rPr>
          <w:sz w:val="20"/>
        </w:rPr>
        <w:t>investigación</w:t>
      </w:r>
      <w:r>
        <w:rPr>
          <w:spacing w:val="-2"/>
          <w:sz w:val="20"/>
        </w:rPr>
        <w:t> </w:t>
      </w:r>
      <w:r>
        <w:rPr>
          <w:sz w:val="20"/>
        </w:rPr>
        <w:t>y centros análogos, que deben regularse según las condiciones particulares para el uso comercial y administrativo (CA). De igual modo, las escuelas de verano y zonas de internado en centros docentes deben regularse según las condiciones para el uso residencial</w:t>
      </w:r>
      <w:r>
        <w:rPr>
          <w:spacing w:val="-4"/>
          <w:sz w:val="20"/>
        </w:rPr>
        <w:t> </w:t>
      </w:r>
      <w:r>
        <w:rPr>
          <w:sz w:val="20"/>
        </w:rPr>
        <w:t>(R).</w:t>
      </w:r>
    </w:p>
    <w:p>
      <w:pPr>
        <w:spacing w:before="0"/>
        <w:ind w:left="398" w:right="0" w:firstLine="0"/>
        <w:jc w:val="left"/>
        <w:rPr>
          <w:b/>
          <w:sz w:val="20"/>
        </w:rPr>
      </w:pPr>
      <w:r>
        <w:rPr>
          <w:b/>
          <w:sz w:val="20"/>
        </w:rPr>
        <w:t>Uso residencial (R)</w:t>
      </w:r>
    </w:p>
    <w:p>
      <w:pPr>
        <w:spacing w:line="259" w:lineRule="auto" w:before="19"/>
        <w:ind w:left="682" w:right="267" w:firstLine="0"/>
        <w:jc w:val="left"/>
        <w:rPr>
          <w:sz w:val="20"/>
        </w:rPr>
      </w:pPr>
      <w:r>
        <w:rPr>
          <w:b/>
          <w:sz w:val="20"/>
        </w:rPr>
        <w:t>R1 </w:t>
      </w:r>
      <w:r>
        <w:rPr>
          <w:sz w:val="20"/>
        </w:rPr>
        <w:t>Edificios o zonas destinados a usos residenciales cuyos ocupantes principales forman parte de un grupo de población vulnerable por sus especiales condiciones de edad, psíquicas, físicas o sensoriales: residencias de ancianos, de discapacitados y edificios análogos.</w:t>
      </w:r>
    </w:p>
    <w:p>
      <w:pPr>
        <w:spacing w:line="259" w:lineRule="auto" w:before="0"/>
        <w:ind w:left="682" w:right="244" w:firstLine="0"/>
        <w:jc w:val="left"/>
        <w:rPr>
          <w:sz w:val="20"/>
        </w:rPr>
      </w:pPr>
      <w:r>
        <w:rPr>
          <w:b/>
          <w:sz w:val="20"/>
        </w:rPr>
        <w:t>R2 </w:t>
      </w:r>
      <w:r>
        <w:rPr>
          <w:sz w:val="20"/>
        </w:rPr>
        <w:t>Edificios o zonas destinados al alojamiento temporal de personas, regentados por un titular de la actividad diferente a los ocupantes, dotados de servicios comunes, y cuyo cuidado no corresponde al usuario. Hoteles, hoteles-apartamento, hoteles-residencia, hoteles-apartamento-residencia, hostales y hostales-residencia mayores de 50 plazas. Residencias de estudiantes y otras residencias mayores de 50 plazas.</w:t>
      </w:r>
    </w:p>
    <w:p>
      <w:pPr>
        <w:spacing w:line="259" w:lineRule="auto" w:before="0"/>
        <w:ind w:left="682" w:right="300" w:firstLine="0"/>
        <w:jc w:val="left"/>
        <w:rPr>
          <w:sz w:val="20"/>
        </w:rPr>
      </w:pPr>
      <w:r>
        <w:rPr>
          <w:b/>
          <w:sz w:val="20"/>
        </w:rPr>
        <w:t>R3 </w:t>
      </w:r>
      <w:r>
        <w:rPr>
          <w:sz w:val="20"/>
        </w:rPr>
        <w:t>Edificios o zonas de uso análogo al anterior pero de menor número de usuarios. Hoteles, hoteles- apartamento, hoteles-residencia, hoteles-apartamento-residencia, hostales y hostales-residencia de hasta 50 plazas, pensiones, campamentos de turismo y albergues turísticos.</w:t>
      </w:r>
    </w:p>
    <w:p>
      <w:pPr>
        <w:spacing w:before="0"/>
        <w:ind w:left="398" w:right="0" w:firstLine="0"/>
        <w:jc w:val="left"/>
        <w:rPr>
          <w:b/>
          <w:sz w:val="20"/>
        </w:rPr>
      </w:pPr>
      <w:r>
        <w:rPr>
          <w:b/>
          <w:sz w:val="20"/>
        </w:rPr>
        <w:t>Uso asamblea y reunión (AR)</w:t>
      </w:r>
    </w:p>
    <w:p>
      <w:pPr>
        <w:spacing w:line="259" w:lineRule="auto" w:before="17"/>
        <w:ind w:left="682" w:right="771" w:firstLine="0"/>
        <w:jc w:val="left"/>
        <w:rPr>
          <w:sz w:val="20"/>
        </w:rPr>
      </w:pPr>
      <w:r>
        <w:rPr>
          <w:b/>
          <w:sz w:val="20"/>
        </w:rPr>
        <w:t>AR1 </w:t>
      </w:r>
      <w:r>
        <w:rPr>
          <w:sz w:val="20"/>
        </w:rPr>
        <w:t>Edificios o zonas de reunión o pública concurrencia en los que el principal factor de riesgo es la aglomeración de las personas que, normalmente, no están familiarizados con el edificio. Teatros, cines, auditorios, salas de reunión, recintos deportivos, discotecas. Museos, bibliotecas, exposiciones, centros religiosos y centros cívicos.</w:t>
      </w:r>
    </w:p>
    <w:p>
      <w:pPr>
        <w:spacing w:after="0" w:line="259" w:lineRule="auto"/>
        <w:jc w:val="left"/>
        <w:rPr>
          <w:sz w:val="20"/>
        </w:rPr>
        <w:sectPr>
          <w:pgSz w:w="11910" w:h="16840"/>
          <w:pgMar w:header="0" w:footer="672" w:top="1100" w:bottom="860" w:left="1020" w:right="1020"/>
        </w:sectPr>
      </w:pPr>
    </w:p>
    <w:p>
      <w:pPr>
        <w:spacing w:line="259" w:lineRule="auto" w:before="33"/>
        <w:ind w:left="682" w:right="461" w:firstLine="0"/>
        <w:jc w:val="left"/>
        <w:rPr>
          <w:sz w:val="20"/>
        </w:rPr>
      </w:pPr>
      <w:r>
        <w:rPr>
          <w:b/>
          <w:sz w:val="20"/>
        </w:rPr>
        <w:t>AR2 </w:t>
      </w:r>
      <w:r>
        <w:rPr>
          <w:sz w:val="20"/>
        </w:rPr>
        <w:t>Edificios o zonas de uso análogo al anterior pero de aforo reducido. Se consideran en este grupo los teatros, cines, auditorios, salas de reunión, recintos deportivos, discotecas, de hasta 50 plazas, así como los museos, bibliotecas, exposiciones, centros religiosos y centros cívicos, de hasta 250 m².</w:t>
      </w:r>
    </w:p>
    <w:p>
      <w:pPr>
        <w:pStyle w:val="ListParagraph"/>
        <w:numPr>
          <w:ilvl w:val="0"/>
          <w:numId w:val="210"/>
        </w:numPr>
        <w:tabs>
          <w:tab w:pos="683" w:val="left" w:leader="none"/>
        </w:tabs>
        <w:spacing w:line="240" w:lineRule="auto" w:before="117" w:after="0"/>
        <w:ind w:left="682" w:right="0" w:hanging="284"/>
        <w:jc w:val="left"/>
        <w:rPr>
          <w:b/>
          <w:sz w:val="22"/>
        </w:rPr>
      </w:pPr>
      <w:r>
        <w:rPr>
          <w:b/>
          <w:sz w:val="22"/>
        </w:rPr>
        <w:t>Usos regulados por el DB</w:t>
      </w:r>
      <w:r>
        <w:rPr>
          <w:b/>
          <w:spacing w:val="-1"/>
          <w:sz w:val="22"/>
        </w:rPr>
        <w:t> </w:t>
      </w:r>
      <w:r>
        <w:rPr>
          <w:b/>
          <w:sz w:val="22"/>
        </w:rPr>
        <w:t>SUA</w:t>
      </w:r>
    </w:p>
    <w:p>
      <w:pPr>
        <w:spacing w:before="182"/>
        <w:ind w:left="398" w:right="0" w:firstLine="0"/>
        <w:jc w:val="left"/>
        <w:rPr>
          <w:b/>
          <w:sz w:val="20"/>
        </w:rPr>
      </w:pPr>
      <w:r>
        <w:rPr>
          <w:b/>
          <w:sz w:val="20"/>
        </w:rPr>
        <w:t>Uso Administrativo</w:t>
      </w:r>
    </w:p>
    <w:p>
      <w:pPr>
        <w:spacing w:line="259" w:lineRule="auto" w:before="20"/>
        <w:ind w:left="682" w:right="230" w:firstLine="0"/>
        <w:jc w:val="left"/>
        <w:rPr>
          <w:sz w:val="20"/>
        </w:rPr>
      </w:pPr>
      <w:r>
        <w:rPr>
          <w:sz w:val="20"/>
        </w:rPr>
        <w:t>Edificio, establecimiento o zona en la que se desarrollan actividades de gestión o de servicios en cualquiera de sus modalidades, como por ejemplo, centros de la administración pública, bancos, despachos profesionales, oficinas, etc.</w:t>
      </w:r>
    </w:p>
    <w:p>
      <w:pPr>
        <w:spacing w:line="259" w:lineRule="auto" w:before="0"/>
        <w:ind w:left="682" w:right="529" w:firstLine="0"/>
        <w:jc w:val="left"/>
        <w:rPr>
          <w:sz w:val="20"/>
        </w:rPr>
      </w:pPr>
      <w:r>
        <w:rPr>
          <w:sz w:val="20"/>
        </w:rPr>
        <w:t>También se consideran dentro de este uso los establecimientos destinados a otras actividades, cuando sus características constructivas y funcionales, el riesgo derivado de la actividad y las características de los ocupantes se puedan asimilar a este uso mejor que a cualquier otro. Como ejemplo de dicha asimilación pueden citarse los centros docentes en régimen de seminario, etc.</w:t>
      </w:r>
    </w:p>
    <w:p>
      <w:pPr>
        <w:spacing w:line="259" w:lineRule="auto" w:before="0"/>
        <w:ind w:left="682" w:right="359" w:firstLine="0"/>
        <w:jc w:val="left"/>
        <w:rPr>
          <w:sz w:val="20"/>
        </w:rPr>
      </w:pPr>
      <w:r>
        <w:rPr>
          <w:sz w:val="20"/>
        </w:rPr>
        <w:t>A diferencia del </w:t>
      </w:r>
      <w:r>
        <w:rPr>
          <w:i/>
          <w:sz w:val="20"/>
        </w:rPr>
        <w:t>uso Administrativo </w:t>
      </w:r>
      <w:r>
        <w:rPr>
          <w:sz w:val="20"/>
        </w:rPr>
        <w:t>definido en el anejo A de Terminología del DB SI, los consultorios, los centros de análisis clínicos y los ambulatorios cumplirán las condiciones establecidas para el </w:t>
      </w:r>
      <w:r>
        <w:rPr>
          <w:i/>
          <w:sz w:val="20"/>
        </w:rPr>
        <w:t>uso Sanitario </w:t>
      </w:r>
      <w:r>
        <w:rPr>
          <w:sz w:val="20"/>
        </w:rPr>
        <w:t>en este DB.</w:t>
      </w:r>
    </w:p>
    <w:p>
      <w:pPr>
        <w:spacing w:before="1"/>
        <w:ind w:left="398" w:right="0" w:firstLine="0"/>
        <w:jc w:val="left"/>
        <w:rPr>
          <w:b/>
          <w:sz w:val="20"/>
        </w:rPr>
      </w:pPr>
      <w:r>
        <w:rPr>
          <w:b/>
          <w:sz w:val="20"/>
        </w:rPr>
        <w:t>Uso Aparcamiento</w:t>
      </w:r>
    </w:p>
    <w:p>
      <w:pPr>
        <w:spacing w:line="259" w:lineRule="auto" w:before="20"/>
        <w:ind w:left="682" w:right="207" w:firstLine="0"/>
        <w:jc w:val="left"/>
        <w:rPr>
          <w:sz w:val="20"/>
        </w:rPr>
      </w:pPr>
      <w:r>
        <w:rPr>
          <w:sz w:val="20"/>
        </w:rPr>
        <w:t>Edificio, establecimiento o zona independiente o accesoria de otro uso principal, destinado a estacionamiento de vehículos y cuya superficie construida exceda de 100 m2, incluyendo las dedicadas a revisiones tales como lavado, puesta a punto, montaje de accesorios, comprobación de neumáticos y faros, etc., que no requieran la manipulación de productos o de útiles de trabajo que puedan presentar riesgo adicional y que se produce habitualmente en la reparación propiamente dicha. Se excluyen de este uso los garajes, cualquiera que sea su superficie, de una vivienda unifamiliar, así como del ámbito de aplicación del DB-SUA, los aparcamientos robotizados.</w:t>
      </w:r>
    </w:p>
    <w:p>
      <w:pPr>
        <w:spacing w:before="0"/>
        <w:ind w:left="398" w:right="0" w:firstLine="0"/>
        <w:jc w:val="left"/>
        <w:rPr>
          <w:b/>
          <w:sz w:val="20"/>
        </w:rPr>
      </w:pPr>
      <w:r>
        <w:rPr>
          <w:b/>
          <w:sz w:val="20"/>
        </w:rPr>
        <w:t>Uso Comercial</w:t>
      </w:r>
    </w:p>
    <w:p>
      <w:pPr>
        <w:spacing w:line="259" w:lineRule="auto" w:before="19"/>
        <w:ind w:left="682" w:right="247" w:firstLine="0"/>
        <w:jc w:val="left"/>
        <w:rPr>
          <w:sz w:val="20"/>
        </w:rPr>
      </w:pPr>
      <w:r>
        <w:rPr>
          <w:sz w:val="20"/>
        </w:rPr>
        <w:t>Edificio o establecimiento cuya actividad principal es la venta de productos directamente al público o la prestación de servicios relacionados con los mismos, incluyendo, tanto las tiendas y a los grandes almacenes, los cuales suelen constituir un único establecimiento con un único titular, como los centros comerciales, los mercados, las galerías comerciales, etc.</w:t>
      </w:r>
    </w:p>
    <w:p>
      <w:pPr>
        <w:spacing w:line="259" w:lineRule="auto" w:before="0"/>
        <w:ind w:left="682" w:right="125" w:firstLine="0"/>
        <w:jc w:val="left"/>
        <w:rPr>
          <w:sz w:val="20"/>
        </w:rPr>
      </w:pPr>
      <w:r>
        <w:rPr>
          <w:sz w:val="20"/>
        </w:rPr>
        <w:t>También se consideran de </w:t>
      </w:r>
      <w:r>
        <w:rPr>
          <w:i/>
          <w:sz w:val="20"/>
        </w:rPr>
        <w:t>uso Comercial </w:t>
      </w:r>
      <w:r>
        <w:rPr>
          <w:sz w:val="20"/>
        </w:rPr>
        <w:t>aquellos establecimientos en los que se prestan directamente al público determinados servicios no necesariamente relacionados con la venta de productos, pero cuyas características constructivas y funcionales, las del riesgo derivado de la actividad y las de los ocupantes se puedan asimilar más a las propias de este uso que a las de cualquier otro. Como ejemplos de dicha asimilación pueden citarse las lavanderías, los salones de peluquería, etc.</w:t>
      </w:r>
    </w:p>
    <w:p>
      <w:pPr>
        <w:spacing w:before="120"/>
        <w:ind w:left="682" w:right="0" w:firstLine="0"/>
        <w:jc w:val="left"/>
        <w:rPr>
          <w:b/>
          <w:i/>
          <w:sz w:val="20"/>
        </w:rPr>
      </w:pPr>
      <w:r>
        <w:rPr>
          <w:b/>
          <w:i/>
          <w:sz w:val="20"/>
        </w:rPr>
        <w:t>Centros de estética</w:t>
      </w:r>
    </w:p>
    <w:p>
      <w:pPr>
        <w:spacing w:line="259" w:lineRule="auto" w:before="178"/>
        <w:ind w:left="758" w:right="212" w:firstLine="0"/>
        <w:jc w:val="left"/>
        <w:rPr>
          <w:i/>
          <w:sz w:val="20"/>
        </w:rPr>
      </w:pPr>
      <w:r>
        <w:rPr>
          <w:i/>
          <w:sz w:val="20"/>
        </w:rPr>
        <w:t>Conforme al comentario “Establecimientos para actividades profesionales” del apartado III, punto 1 de la </w:t>
      </w:r>
      <w:r>
        <w:rPr>
          <w:i/>
          <w:sz w:val="20"/>
        </w:rPr>
        <w:t>sección Introducción, los centros de estética “de “pequeña entidad” en los que las personas acuden citadas de forma personalizada y en un número limitado (se puede considerar razonable establecer dicho límite en 100 m2 de superficie útil y en 10 personas de ocupación) no están abiertos “al público”, por lo que todas sus zonas se consideran de uso privado y pueden asimilarse, en el caso de que no lo sean, al uso Administrativo”.</w:t>
      </w:r>
    </w:p>
    <w:p>
      <w:pPr>
        <w:spacing w:line="259" w:lineRule="auto" w:before="161"/>
        <w:ind w:left="758" w:right="415" w:firstLine="0"/>
        <w:jc w:val="left"/>
        <w:rPr>
          <w:i/>
          <w:sz w:val="20"/>
        </w:rPr>
      </w:pPr>
      <w:r>
        <w:rPr>
          <w:i/>
          <w:sz w:val="20"/>
        </w:rPr>
        <w:t>Los que superen dichos límites se deben asimilar a uso Sanitario, cuando en ellos se realizan operaciones de </w:t>
      </w:r>
      <w:r>
        <w:rPr>
          <w:i/>
          <w:sz w:val="20"/>
        </w:rPr>
        <w:t>cirugía estética o son consultorios médicos, o bien a uso Comercial, en actividades similares a peluquerías, centros de manicura, terapias naturales, centros de masajes, tratamientos faciales, etc.</w:t>
      </w:r>
    </w:p>
    <w:p>
      <w:pPr>
        <w:spacing w:before="161"/>
        <w:ind w:left="398" w:right="0" w:firstLine="0"/>
        <w:jc w:val="left"/>
        <w:rPr>
          <w:b/>
          <w:sz w:val="20"/>
        </w:rPr>
      </w:pPr>
      <w:r>
        <w:rPr>
          <w:b/>
          <w:sz w:val="20"/>
        </w:rPr>
        <w:t>Uso Docente</w:t>
      </w:r>
    </w:p>
    <w:p>
      <w:pPr>
        <w:spacing w:line="259" w:lineRule="auto" w:before="139"/>
        <w:ind w:left="682" w:right="174" w:firstLine="0"/>
        <w:jc w:val="left"/>
        <w:rPr>
          <w:sz w:val="20"/>
        </w:rPr>
      </w:pPr>
      <w:r>
        <w:rPr>
          <w:sz w:val="20"/>
        </w:rPr>
        <w:t>Edificio, establecimiento o zona destinada a docencia en cualquiera de sus niveles: escuelas infantiles, centros de enseñanza primaria, secundaria, universitaria o formación profesional. No obstante, los establecimientos docentes que no tengan la característica propia de este uso (básicamente, el predominio de actividades en aulas de elevada densidad de ocupación) deben asimilarse a otros usos.</w:t>
      </w:r>
    </w:p>
    <w:p>
      <w:pPr>
        <w:spacing w:before="120"/>
        <w:ind w:left="398" w:right="0" w:firstLine="0"/>
        <w:jc w:val="left"/>
        <w:rPr>
          <w:b/>
          <w:sz w:val="20"/>
        </w:rPr>
      </w:pPr>
      <w:r>
        <w:rPr>
          <w:b/>
          <w:sz w:val="20"/>
        </w:rPr>
        <w:t>Uso general</w:t>
      </w:r>
    </w:p>
    <w:p>
      <w:pPr>
        <w:spacing w:before="178"/>
        <w:ind w:left="682" w:right="0" w:firstLine="0"/>
        <w:jc w:val="left"/>
        <w:rPr>
          <w:sz w:val="20"/>
        </w:rPr>
      </w:pPr>
      <w:r>
        <w:rPr>
          <w:sz w:val="20"/>
        </w:rPr>
        <w:t>Utilización de las zonas o elementos que no sean de </w:t>
      </w:r>
      <w:r>
        <w:rPr>
          <w:i/>
          <w:sz w:val="20"/>
        </w:rPr>
        <w:t>uso restringido</w:t>
      </w:r>
      <w:r>
        <w:rPr>
          <w:sz w:val="20"/>
        </w:rPr>
        <w:t>.</w:t>
      </w:r>
    </w:p>
    <w:p>
      <w:pPr>
        <w:spacing w:after="0"/>
        <w:jc w:val="left"/>
        <w:rPr>
          <w:sz w:val="20"/>
        </w:rPr>
        <w:sectPr>
          <w:pgSz w:w="11910" w:h="16840"/>
          <w:pgMar w:header="0" w:footer="672" w:top="1080" w:bottom="860" w:left="1020" w:right="1020"/>
        </w:sectPr>
      </w:pPr>
    </w:p>
    <w:p>
      <w:pPr>
        <w:spacing w:before="33"/>
        <w:ind w:left="398" w:right="0" w:firstLine="0"/>
        <w:jc w:val="left"/>
        <w:rPr>
          <w:b/>
          <w:sz w:val="20"/>
        </w:rPr>
      </w:pPr>
      <w:r>
        <w:rPr>
          <w:b/>
          <w:sz w:val="20"/>
        </w:rPr>
        <w:t>Uso privado</w:t>
      </w:r>
    </w:p>
    <w:p>
      <w:pPr>
        <w:pStyle w:val="BodyText"/>
        <w:spacing w:before="9"/>
        <w:rPr>
          <w:b/>
          <w:sz w:val="14"/>
        </w:rPr>
      </w:pPr>
    </w:p>
    <w:p>
      <w:pPr>
        <w:pStyle w:val="Heading8"/>
        <w:ind w:left="398"/>
      </w:pPr>
      <w:r>
        <w:rPr/>
        <w:t>Zonas o elementos que no sean de </w:t>
      </w:r>
      <w:r>
        <w:rPr>
          <w:i/>
        </w:rPr>
        <w:t>uso público</w:t>
      </w:r>
      <w:r>
        <w:rPr/>
        <w:t>, tales como:</w:t>
      </w:r>
    </w:p>
    <w:p>
      <w:pPr>
        <w:pStyle w:val="ListParagraph"/>
        <w:numPr>
          <w:ilvl w:val="1"/>
          <w:numId w:val="210"/>
        </w:numPr>
        <w:tabs>
          <w:tab w:pos="1118" w:val="left" w:leader="none"/>
          <w:tab w:pos="1119" w:val="left" w:leader="none"/>
        </w:tabs>
        <w:spacing w:line="240" w:lineRule="auto" w:before="141" w:after="0"/>
        <w:ind w:left="1118" w:right="0" w:hanging="360"/>
        <w:jc w:val="left"/>
        <w:rPr>
          <w:sz w:val="20"/>
        </w:rPr>
      </w:pPr>
      <w:r>
        <w:rPr>
          <w:sz w:val="20"/>
        </w:rPr>
        <w:t>en </w:t>
      </w:r>
      <w:r>
        <w:rPr>
          <w:i/>
          <w:sz w:val="20"/>
        </w:rPr>
        <w:t>uso Administrativo </w:t>
      </w:r>
      <w:r>
        <w:rPr>
          <w:sz w:val="20"/>
        </w:rPr>
        <w:t>las áreas de trabajo e instalaciones que no presten servicios directos al</w:t>
      </w:r>
      <w:r>
        <w:rPr>
          <w:spacing w:val="-23"/>
          <w:sz w:val="20"/>
        </w:rPr>
        <w:t> </w:t>
      </w:r>
      <w:r>
        <w:rPr>
          <w:sz w:val="20"/>
        </w:rPr>
        <w:t>público;</w:t>
      </w:r>
    </w:p>
    <w:p>
      <w:pPr>
        <w:pStyle w:val="ListParagraph"/>
        <w:numPr>
          <w:ilvl w:val="1"/>
          <w:numId w:val="210"/>
        </w:numPr>
        <w:tabs>
          <w:tab w:pos="1118" w:val="left" w:leader="none"/>
          <w:tab w:pos="1119" w:val="left" w:leader="none"/>
        </w:tabs>
        <w:spacing w:line="240" w:lineRule="auto" w:before="18" w:after="0"/>
        <w:ind w:left="1118" w:right="0" w:hanging="360"/>
        <w:jc w:val="left"/>
        <w:rPr>
          <w:sz w:val="20"/>
        </w:rPr>
      </w:pPr>
      <w:r>
        <w:rPr>
          <w:sz w:val="20"/>
        </w:rPr>
        <w:t>en </w:t>
      </w:r>
      <w:r>
        <w:rPr>
          <w:i/>
          <w:sz w:val="20"/>
        </w:rPr>
        <w:t>uso Aparcamiento </w:t>
      </w:r>
      <w:r>
        <w:rPr>
          <w:sz w:val="20"/>
        </w:rPr>
        <w:t>los aparcamientos privados;</w:t>
      </w:r>
    </w:p>
    <w:p>
      <w:pPr>
        <w:pStyle w:val="ListParagraph"/>
        <w:numPr>
          <w:ilvl w:val="1"/>
          <w:numId w:val="210"/>
        </w:numPr>
        <w:tabs>
          <w:tab w:pos="1118" w:val="left" w:leader="none"/>
          <w:tab w:pos="1119" w:val="left" w:leader="none"/>
        </w:tabs>
        <w:spacing w:line="256" w:lineRule="auto" w:before="18" w:after="0"/>
        <w:ind w:left="1118" w:right="953" w:hanging="360"/>
        <w:jc w:val="left"/>
        <w:rPr>
          <w:sz w:val="20"/>
        </w:rPr>
      </w:pPr>
      <w:r>
        <w:rPr>
          <w:sz w:val="20"/>
        </w:rPr>
        <w:t>en </w:t>
      </w:r>
      <w:r>
        <w:rPr>
          <w:i/>
          <w:sz w:val="20"/>
        </w:rPr>
        <w:t>uso Comercial y uso Pública Concurrencia </w:t>
      </w:r>
      <w:r>
        <w:rPr>
          <w:sz w:val="20"/>
        </w:rPr>
        <w:t>las zonas de no acceso al público como trastiendas, almacenes, camerinos, oficinas,</w:t>
      </w:r>
      <w:r>
        <w:rPr>
          <w:spacing w:val="-1"/>
          <w:sz w:val="20"/>
        </w:rPr>
        <w:t> </w:t>
      </w:r>
      <w:r>
        <w:rPr>
          <w:sz w:val="20"/>
        </w:rPr>
        <w:t>etc.;</w:t>
      </w:r>
    </w:p>
    <w:p>
      <w:pPr>
        <w:pStyle w:val="ListParagraph"/>
        <w:numPr>
          <w:ilvl w:val="1"/>
          <w:numId w:val="210"/>
        </w:numPr>
        <w:tabs>
          <w:tab w:pos="1118" w:val="left" w:leader="none"/>
          <w:tab w:pos="1119" w:val="left" w:leader="none"/>
        </w:tabs>
        <w:spacing w:line="240" w:lineRule="auto" w:before="3" w:after="0"/>
        <w:ind w:left="1118" w:right="0" w:hanging="360"/>
        <w:jc w:val="left"/>
        <w:rPr>
          <w:sz w:val="20"/>
        </w:rPr>
      </w:pPr>
      <w:r>
        <w:rPr>
          <w:sz w:val="20"/>
        </w:rPr>
        <w:t>en </w:t>
      </w:r>
      <w:r>
        <w:rPr>
          <w:i/>
          <w:sz w:val="20"/>
        </w:rPr>
        <w:t>uso Docente </w:t>
      </w:r>
      <w:r>
        <w:rPr>
          <w:sz w:val="20"/>
        </w:rPr>
        <w:t>los despachos,</w:t>
      </w:r>
      <w:r>
        <w:rPr>
          <w:spacing w:val="0"/>
          <w:sz w:val="20"/>
        </w:rPr>
        <w:t> </w:t>
      </w:r>
      <w:r>
        <w:rPr>
          <w:sz w:val="20"/>
        </w:rPr>
        <w:t>etc.;</w:t>
      </w:r>
    </w:p>
    <w:p>
      <w:pPr>
        <w:pStyle w:val="Heading8"/>
        <w:numPr>
          <w:ilvl w:val="1"/>
          <w:numId w:val="210"/>
        </w:numPr>
        <w:tabs>
          <w:tab w:pos="1118" w:val="left" w:leader="none"/>
          <w:tab w:pos="1119" w:val="left" w:leader="none"/>
        </w:tabs>
        <w:spacing w:line="259" w:lineRule="auto" w:before="18" w:after="0"/>
        <w:ind w:left="1118" w:right="228" w:hanging="360"/>
        <w:jc w:val="left"/>
      </w:pPr>
      <w:r>
        <w:rPr/>
        <w:t>en </w:t>
      </w:r>
      <w:r>
        <w:rPr>
          <w:i/>
        </w:rPr>
        <w:t>uso Sanitario </w:t>
      </w:r>
      <w:r>
        <w:rPr/>
        <w:t>las zonas de no acceso al público como habitaciones, quirófanos, despachos, almacenes, cocinas,</w:t>
      </w:r>
      <w:r>
        <w:rPr>
          <w:spacing w:val="-1"/>
        </w:rPr>
        <w:t> </w:t>
      </w:r>
      <w:r>
        <w:rPr/>
        <w:t>etc.;</w:t>
      </w:r>
    </w:p>
    <w:p>
      <w:pPr>
        <w:pStyle w:val="ListParagraph"/>
        <w:numPr>
          <w:ilvl w:val="1"/>
          <w:numId w:val="210"/>
        </w:numPr>
        <w:tabs>
          <w:tab w:pos="1118" w:val="left" w:leader="none"/>
          <w:tab w:pos="1119" w:val="left" w:leader="none"/>
        </w:tabs>
        <w:spacing w:line="254" w:lineRule="exact" w:before="0" w:after="0"/>
        <w:ind w:left="1118" w:right="0" w:hanging="360"/>
        <w:jc w:val="left"/>
        <w:rPr>
          <w:sz w:val="20"/>
        </w:rPr>
      </w:pPr>
      <w:r>
        <w:rPr>
          <w:sz w:val="20"/>
        </w:rPr>
        <w:t>en </w:t>
      </w:r>
      <w:r>
        <w:rPr>
          <w:i/>
          <w:sz w:val="20"/>
        </w:rPr>
        <w:t>uso Residencial Público </w:t>
      </w:r>
      <w:r>
        <w:rPr>
          <w:sz w:val="20"/>
        </w:rPr>
        <w:t>los alojamientos, oficinas, cocinas,</w:t>
      </w:r>
      <w:r>
        <w:rPr>
          <w:spacing w:val="-1"/>
          <w:sz w:val="20"/>
        </w:rPr>
        <w:t> </w:t>
      </w:r>
      <w:r>
        <w:rPr>
          <w:sz w:val="20"/>
        </w:rPr>
        <w:t>etc.;</w:t>
      </w:r>
    </w:p>
    <w:p>
      <w:pPr>
        <w:pStyle w:val="Heading8"/>
        <w:numPr>
          <w:ilvl w:val="1"/>
          <w:numId w:val="210"/>
        </w:numPr>
        <w:tabs>
          <w:tab w:pos="1118" w:val="left" w:leader="none"/>
          <w:tab w:pos="1119" w:val="left" w:leader="none"/>
        </w:tabs>
        <w:spacing w:line="240" w:lineRule="auto" w:before="19" w:after="0"/>
        <w:ind w:left="1118" w:right="0" w:hanging="360"/>
        <w:jc w:val="left"/>
      </w:pPr>
      <w:r>
        <w:rPr/>
        <w:t>en uso Residencial Vivienda todas las</w:t>
      </w:r>
      <w:r>
        <w:rPr>
          <w:spacing w:val="-4"/>
        </w:rPr>
        <w:t> </w:t>
      </w:r>
      <w:r>
        <w:rPr/>
        <w:t>zonas.</w:t>
      </w:r>
    </w:p>
    <w:p>
      <w:pPr>
        <w:spacing w:line="259" w:lineRule="auto" w:before="178"/>
        <w:ind w:left="398" w:right="584" w:firstLine="360"/>
        <w:jc w:val="left"/>
        <w:rPr>
          <w:sz w:val="20"/>
        </w:rPr>
      </w:pPr>
      <w:r>
        <w:rPr>
          <w:sz w:val="20"/>
        </w:rPr>
        <w:t>El carácter del </w:t>
      </w:r>
      <w:r>
        <w:rPr>
          <w:i/>
          <w:sz w:val="20"/>
        </w:rPr>
        <w:t>uso privado </w:t>
      </w:r>
      <w:r>
        <w:rPr>
          <w:sz w:val="20"/>
        </w:rPr>
        <w:t>es independiente del tipo de titularidad, la cual puede ser tanto privada como pública.</w:t>
      </w:r>
    </w:p>
    <w:p>
      <w:pPr>
        <w:spacing w:before="120"/>
        <w:ind w:left="398" w:right="0" w:firstLine="0"/>
        <w:jc w:val="left"/>
        <w:rPr>
          <w:b/>
          <w:sz w:val="20"/>
        </w:rPr>
      </w:pPr>
      <w:r>
        <w:rPr>
          <w:b/>
          <w:sz w:val="20"/>
        </w:rPr>
        <w:t>Uso Pública Concurrencia</w:t>
      </w:r>
    </w:p>
    <w:p>
      <w:pPr>
        <w:spacing w:line="259" w:lineRule="auto" w:before="140"/>
        <w:ind w:left="1106" w:right="206" w:firstLine="0"/>
        <w:jc w:val="left"/>
        <w:rPr>
          <w:sz w:val="20"/>
        </w:rPr>
      </w:pPr>
      <w:r>
        <w:rPr>
          <w:sz w:val="20"/>
        </w:rPr>
        <w:t>Edificio o establecimiento destinado a alguno de los siguientes usos: cultural (destinados a restauración, espectáculos, reunión, esparcimiento, deporte, auditorios, juego y similares), religioso y de transporte de personas.</w:t>
      </w:r>
    </w:p>
    <w:p>
      <w:pPr>
        <w:spacing w:before="120"/>
        <w:ind w:left="398" w:right="0" w:firstLine="0"/>
        <w:jc w:val="left"/>
        <w:rPr>
          <w:b/>
          <w:sz w:val="20"/>
        </w:rPr>
      </w:pPr>
      <w:r>
        <w:rPr>
          <w:b/>
          <w:sz w:val="20"/>
        </w:rPr>
        <w:t>Uso público</w:t>
      </w:r>
    </w:p>
    <w:p>
      <w:pPr>
        <w:spacing w:line="259" w:lineRule="auto" w:before="140"/>
        <w:ind w:left="758" w:right="840" w:firstLine="0"/>
        <w:jc w:val="left"/>
        <w:rPr>
          <w:sz w:val="20"/>
        </w:rPr>
      </w:pPr>
      <w:r>
        <w:rPr>
          <w:sz w:val="20"/>
        </w:rPr>
        <w:t>Zonas o elementos de circulación susceptibles de ser utilizados por el público en general, personas no familiarizadas con el edificio, tales como:</w:t>
      </w:r>
    </w:p>
    <w:p>
      <w:pPr>
        <w:pStyle w:val="ListParagraph"/>
        <w:numPr>
          <w:ilvl w:val="1"/>
          <w:numId w:val="210"/>
        </w:numPr>
        <w:tabs>
          <w:tab w:pos="1118" w:val="left" w:leader="none"/>
          <w:tab w:pos="1119" w:val="left" w:leader="none"/>
        </w:tabs>
        <w:spacing w:line="240" w:lineRule="auto" w:before="119" w:after="0"/>
        <w:ind w:left="1118" w:right="0" w:hanging="360"/>
        <w:jc w:val="left"/>
        <w:rPr>
          <w:sz w:val="20"/>
        </w:rPr>
      </w:pPr>
      <w:r>
        <w:rPr>
          <w:sz w:val="20"/>
        </w:rPr>
        <w:t>en </w:t>
      </w:r>
      <w:r>
        <w:rPr>
          <w:i/>
          <w:sz w:val="20"/>
        </w:rPr>
        <w:t>uso Administrativo </w:t>
      </w:r>
      <w:r>
        <w:rPr>
          <w:sz w:val="20"/>
        </w:rPr>
        <w:t>los espacios de atención al público;</w:t>
      </w:r>
    </w:p>
    <w:p>
      <w:pPr>
        <w:pStyle w:val="Heading8"/>
        <w:numPr>
          <w:ilvl w:val="1"/>
          <w:numId w:val="210"/>
        </w:numPr>
        <w:tabs>
          <w:tab w:pos="1118" w:val="left" w:leader="none"/>
          <w:tab w:pos="1119" w:val="left" w:leader="none"/>
        </w:tabs>
        <w:spacing w:line="240" w:lineRule="auto" w:before="21" w:after="0"/>
        <w:ind w:left="1118" w:right="0" w:hanging="360"/>
        <w:jc w:val="left"/>
      </w:pPr>
      <w:r>
        <w:rPr/>
        <w:t>en</w:t>
      </w:r>
      <w:r>
        <w:rPr>
          <w:spacing w:val="-3"/>
        </w:rPr>
        <w:t> </w:t>
      </w:r>
      <w:r>
        <w:rPr>
          <w:i/>
        </w:rPr>
        <w:t>uso</w:t>
      </w:r>
      <w:r>
        <w:rPr>
          <w:i/>
          <w:spacing w:val="-3"/>
        </w:rPr>
        <w:t> </w:t>
      </w:r>
      <w:r>
        <w:rPr>
          <w:i/>
        </w:rPr>
        <w:t>Aparcamiento</w:t>
      </w:r>
      <w:r>
        <w:rPr>
          <w:i/>
          <w:spacing w:val="-1"/>
        </w:rPr>
        <w:t> </w:t>
      </w:r>
      <w:r>
        <w:rPr/>
        <w:t>los</w:t>
      </w:r>
      <w:r>
        <w:rPr>
          <w:spacing w:val="-4"/>
        </w:rPr>
        <w:t> </w:t>
      </w:r>
      <w:r>
        <w:rPr/>
        <w:t>aparcamientos</w:t>
      </w:r>
      <w:r>
        <w:rPr>
          <w:spacing w:val="-5"/>
        </w:rPr>
        <w:t> </w:t>
      </w:r>
      <w:r>
        <w:rPr/>
        <w:t>públicos</w:t>
      </w:r>
      <w:r>
        <w:rPr>
          <w:spacing w:val="-5"/>
        </w:rPr>
        <w:t> </w:t>
      </w:r>
      <w:r>
        <w:rPr/>
        <w:t>o</w:t>
      </w:r>
      <w:r>
        <w:rPr>
          <w:spacing w:val="-3"/>
        </w:rPr>
        <w:t> </w:t>
      </w:r>
      <w:r>
        <w:rPr/>
        <w:t>que</w:t>
      </w:r>
      <w:r>
        <w:rPr>
          <w:spacing w:val="-4"/>
        </w:rPr>
        <w:t> </w:t>
      </w:r>
      <w:r>
        <w:rPr/>
        <w:t>sirvan</w:t>
      </w:r>
      <w:r>
        <w:rPr>
          <w:spacing w:val="-3"/>
        </w:rPr>
        <w:t> </w:t>
      </w:r>
      <w:r>
        <w:rPr/>
        <w:t>a</w:t>
      </w:r>
      <w:r>
        <w:rPr>
          <w:spacing w:val="-3"/>
        </w:rPr>
        <w:t> </w:t>
      </w:r>
      <w:r>
        <w:rPr/>
        <w:t>establecimientos</w:t>
      </w:r>
      <w:r>
        <w:rPr>
          <w:spacing w:val="-5"/>
        </w:rPr>
        <w:t> </w:t>
      </w:r>
      <w:r>
        <w:rPr/>
        <w:t>públicos;</w:t>
      </w:r>
    </w:p>
    <w:p>
      <w:pPr>
        <w:pStyle w:val="ListParagraph"/>
        <w:numPr>
          <w:ilvl w:val="1"/>
          <w:numId w:val="210"/>
        </w:numPr>
        <w:tabs>
          <w:tab w:pos="1118" w:val="left" w:leader="none"/>
          <w:tab w:pos="1119" w:val="left" w:leader="none"/>
        </w:tabs>
        <w:spacing w:line="240" w:lineRule="auto" w:before="19" w:after="0"/>
        <w:ind w:left="1118" w:right="0" w:hanging="360"/>
        <w:jc w:val="left"/>
        <w:rPr>
          <w:sz w:val="20"/>
        </w:rPr>
      </w:pPr>
      <w:r>
        <w:rPr>
          <w:sz w:val="20"/>
        </w:rPr>
        <w:t>en</w:t>
      </w:r>
      <w:r>
        <w:rPr>
          <w:spacing w:val="-2"/>
          <w:sz w:val="20"/>
        </w:rPr>
        <w:t> </w:t>
      </w:r>
      <w:r>
        <w:rPr>
          <w:i/>
          <w:sz w:val="20"/>
        </w:rPr>
        <w:t>uso</w:t>
      </w:r>
      <w:r>
        <w:rPr>
          <w:i/>
          <w:spacing w:val="-3"/>
          <w:sz w:val="20"/>
        </w:rPr>
        <w:t> </w:t>
      </w:r>
      <w:r>
        <w:rPr>
          <w:i/>
          <w:sz w:val="20"/>
        </w:rPr>
        <w:t>Comercial</w:t>
      </w:r>
      <w:r>
        <w:rPr>
          <w:i/>
          <w:spacing w:val="-2"/>
          <w:sz w:val="20"/>
        </w:rPr>
        <w:t> </w:t>
      </w:r>
      <w:r>
        <w:rPr>
          <w:sz w:val="20"/>
        </w:rPr>
        <w:t>los</w:t>
      </w:r>
      <w:r>
        <w:rPr>
          <w:spacing w:val="-4"/>
          <w:sz w:val="20"/>
        </w:rPr>
        <w:t> </w:t>
      </w:r>
      <w:r>
        <w:rPr>
          <w:sz w:val="20"/>
        </w:rPr>
        <w:t>espacios</w:t>
      </w:r>
      <w:r>
        <w:rPr>
          <w:spacing w:val="-2"/>
          <w:sz w:val="20"/>
        </w:rPr>
        <w:t> </w:t>
      </w:r>
      <w:r>
        <w:rPr>
          <w:sz w:val="20"/>
        </w:rPr>
        <w:t>de</w:t>
      </w:r>
      <w:r>
        <w:rPr>
          <w:spacing w:val="-4"/>
          <w:sz w:val="20"/>
        </w:rPr>
        <w:t> </w:t>
      </w:r>
      <w:r>
        <w:rPr>
          <w:sz w:val="20"/>
        </w:rPr>
        <w:t>venta,</w:t>
      </w:r>
      <w:r>
        <w:rPr>
          <w:spacing w:val="-3"/>
          <w:sz w:val="20"/>
        </w:rPr>
        <w:t> </w:t>
      </w:r>
      <w:r>
        <w:rPr>
          <w:sz w:val="20"/>
        </w:rPr>
        <w:t>los</w:t>
      </w:r>
      <w:r>
        <w:rPr>
          <w:spacing w:val="-5"/>
          <w:sz w:val="20"/>
        </w:rPr>
        <w:t> </w:t>
      </w:r>
      <w:r>
        <w:rPr>
          <w:sz w:val="20"/>
        </w:rPr>
        <w:t>espacios</w:t>
      </w:r>
      <w:r>
        <w:rPr>
          <w:spacing w:val="-5"/>
          <w:sz w:val="20"/>
        </w:rPr>
        <w:t> </w:t>
      </w:r>
      <w:r>
        <w:rPr>
          <w:sz w:val="20"/>
        </w:rPr>
        <w:t>comunes</w:t>
      </w:r>
      <w:r>
        <w:rPr>
          <w:spacing w:val="-5"/>
          <w:sz w:val="20"/>
        </w:rPr>
        <w:t> </w:t>
      </w:r>
      <w:r>
        <w:rPr>
          <w:sz w:val="20"/>
        </w:rPr>
        <w:t>en</w:t>
      </w:r>
      <w:r>
        <w:rPr>
          <w:spacing w:val="-3"/>
          <w:sz w:val="20"/>
        </w:rPr>
        <w:t> </w:t>
      </w:r>
      <w:r>
        <w:rPr>
          <w:sz w:val="20"/>
        </w:rPr>
        <w:t>centros</w:t>
      </w:r>
      <w:r>
        <w:rPr>
          <w:spacing w:val="-5"/>
          <w:sz w:val="20"/>
        </w:rPr>
        <w:t> </w:t>
      </w:r>
      <w:r>
        <w:rPr>
          <w:sz w:val="20"/>
        </w:rPr>
        <w:t>comerciales,</w:t>
      </w:r>
      <w:r>
        <w:rPr>
          <w:spacing w:val="-3"/>
          <w:sz w:val="20"/>
        </w:rPr>
        <w:t> </w:t>
      </w:r>
      <w:r>
        <w:rPr>
          <w:sz w:val="20"/>
        </w:rPr>
        <w:t>etc.;</w:t>
      </w:r>
    </w:p>
    <w:p>
      <w:pPr>
        <w:pStyle w:val="ListParagraph"/>
        <w:numPr>
          <w:ilvl w:val="1"/>
          <w:numId w:val="210"/>
        </w:numPr>
        <w:tabs>
          <w:tab w:pos="1118" w:val="left" w:leader="none"/>
          <w:tab w:pos="1119" w:val="left" w:leader="none"/>
        </w:tabs>
        <w:spacing w:line="240" w:lineRule="auto" w:before="19" w:after="0"/>
        <w:ind w:left="1118" w:right="0" w:hanging="360"/>
        <w:jc w:val="left"/>
        <w:rPr>
          <w:sz w:val="20"/>
        </w:rPr>
      </w:pPr>
      <w:r>
        <w:rPr>
          <w:sz w:val="20"/>
        </w:rPr>
        <w:t>en </w:t>
      </w:r>
      <w:r>
        <w:rPr>
          <w:i/>
          <w:sz w:val="20"/>
        </w:rPr>
        <w:t>uso Docente </w:t>
      </w:r>
      <w:r>
        <w:rPr>
          <w:sz w:val="20"/>
        </w:rPr>
        <w:t>las aulas, las zonas de circulación, el salón de actos, bibliotecas,</w:t>
      </w:r>
      <w:r>
        <w:rPr>
          <w:spacing w:val="-11"/>
          <w:sz w:val="20"/>
        </w:rPr>
        <w:t> </w:t>
      </w:r>
      <w:r>
        <w:rPr>
          <w:sz w:val="20"/>
        </w:rPr>
        <w:t>etc.;</w:t>
      </w:r>
    </w:p>
    <w:p>
      <w:pPr>
        <w:pStyle w:val="ListParagraph"/>
        <w:numPr>
          <w:ilvl w:val="1"/>
          <w:numId w:val="210"/>
        </w:numPr>
        <w:tabs>
          <w:tab w:pos="1118" w:val="left" w:leader="none"/>
          <w:tab w:pos="1119" w:val="left" w:leader="none"/>
        </w:tabs>
        <w:spacing w:line="240" w:lineRule="auto" w:before="19" w:after="0"/>
        <w:ind w:left="1118" w:right="0" w:hanging="360"/>
        <w:jc w:val="left"/>
        <w:rPr>
          <w:sz w:val="20"/>
        </w:rPr>
      </w:pPr>
      <w:r>
        <w:rPr>
          <w:sz w:val="20"/>
        </w:rPr>
        <w:t>en </w:t>
      </w:r>
      <w:r>
        <w:rPr>
          <w:i/>
          <w:sz w:val="20"/>
        </w:rPr>
        <w:t>uso Sanitario</w:t>
      </w:r>
      <w:r>
        <w:rPr>
          <w:sz w:val="20"/>
        </w:rPr>
        <w:t>, las consultas, las zonas de acceso al público, zonas de espera,</w:t>
      </w:r>
      <w:r>
        <w:rPr>
          <w:spacing w:val="-15"/>
          <w:sz w:val="20"/>
        </w:rPr>
        <w:t> </w:t>
      </w:r>
      <w:r>
        <w:rPr>
          <w:sz w:val="20"/>
        </w:rPr>
        <w:t>etc.;</w:t>
      </w:r>
    </w:p>
    <w:p>
      <w:pPr>
        <w:pStyle w:val="ListParagraph"/>
        <w:numPr>
          <w:ilvl w:val="1"/>
          <w:numId w:val="210"/>
        </w:numPr>
        <w:tabs>
          <w:tab w:pos="1118" w:val="left" w:leader="none"/>
          <w:tab w:pos="1119" w:val="left" w:leader="none"/>
        </w:tabs>
        <w:spacing w:line="240" w:lineRule="auto" w:before="21" w:after="0"/>
        <w:ind w:left="1118" w:right="0" w:hanging="360"/>
        <w:jc w:val="left"/>
        <w:rPr>
          <w:sz w:val="20"/>
        </w:rPr>
      </w:pPr>
      <w:r>
        <w:rPr>
          <w:sz w:val="20"/>
        </w:rPr>
        <w:t>en </w:t>
      </w:r>
      <w:r>
        <w:rPr>
          <w:i/>
          <w:sz w:val="20"/>
        </w:rPr>
        <w:t>uso Pública Concurrencia </w:t>
      </w:r>
      <w:r>
        <w:rPr>
          <w:sz w:val="20"/>
        </w:rPr>
        <w:t>todas las zonas excepto las restringidas al</w:t>
      </w:r>
      <w:r>
        <w:rPr>
          <w:spacing w:val="-8"/>
          <w:sz w:val="20"/>
        </w:rPr>
        <w:t> </w:t>
      </w:r>
      <w:r>
        <w:rPr>
          <w:sz w:val="20"/>
        </w:rPr>
        <w:t>público;</w:t>
      </w:r>
    </w:p>
    <w:p>
      <w:pPr>
        <w:pStyle w:val="ListParagraph"/>
        <w:numPr>
          <w:ilvl w:val="1"/>
          <w:numId w:val="210"/>
        </w:numPr>
        <w:tabs>
          <w:tab w:pos="1118" w:val="left" w:leader="none"/>
          <w:tab w:pos="1119" w:val="left" w:leader="none"/>
        </w:tabs>
        <w:spacing w:line="256" w:lineRule="auto" w:before="19" w:after="0"/>
        <w:ind w:left="1118" w:right="822" w:hanging="360"/>
        <w:jc w:val="left"/>
        <w:rPr>
          <w:sz w:val="20"/>
        </w:rPr>
      </w:pPr>
      <w:r>
        <w:rPr>
          <w:sz w:val="20"/>
        </w:rPr>
        <w:t>en</w:t>
      </w:r>
      <w:r>
        <w:rPr>
          <w:spacing w:val="-1"/>
          <w:sz w:val="20"/>
        </w:rPr>
        <w:t> </w:t>
      </w:r>
      <w:r>
        <w:rPr>
          <w:i/>
          <w:sz w:val="20"/>
        </w:rPr>
        <w:t>uso</w:t>
      </w:r>
      <w:r>
        <w:rPr>
          <w:i/>
          <w:spacing w:val="-2"/>
          <w:sz w:val="20"/>
        </w:rPr>
        <w:t> </w:t>
      </w:r>
      <w:r>
        <w:rPr>
          <w:i/>
          <w:sz w:val="20"/>
        </w:rPr>
        <w:t>Residencial</w:t>
      </w:r>
      <w:r>
        <w:rPr>
          <w:i/>
          <w:spacing w:val="-2"/>
          <w:sz w:val="20"/>
        </w:rPr>
        <w:t> </w:t>
      </w:r>
      <w:r>
        <w:rPr>
          <w:i/>
          <w:sz w:val="20"/>
        </w:rPr>
        <w:t>Público, </w:t>
      </w:r>
      <w:r>
        <w:rPr>
          <w:sz w:val="20"/>
        </w:rPr>
        <w:t>las</w:t>
      </w:r>
      <w:r>
        <w:rPr>
          <w:spacing w:val="-6"/>
          <w:sz w:val="20"/>
        </w:rPr>
        <w:t> </w:t>
      </w:r>
      <w:r>
        <w:rPr>
          <w:sz w:val="20"/>
        </w:rPr>
        <w:t>zonas</w:t>
      </w:r>
      <w:r>
        <w:rPr>
          <w:spacing w:val="-3"/>
          <w:sz w:val="20"/>
        </w:rPr>
        <w:t> </w:t>
      </w:r>
      <w:r>
        <w:rPr>
          <w:sz w:val="20"/>
        </w:rPr>
        <w:t>de</w:t>
      </w:r>
      <w:r>
        <w:rPr>
          <w:spacing w:val="-3"/>
          <w:sz w:val="20"/>
        </w:rPr>
        <w:t> </w:t>
      </w:r>
      <w:r>
        <w:rPr>
          <w:sz w:val="20"/>
        </w:rPr>
        <w:t>circulación,</w:t>
      </w:r>
      <w:r>
        <w:rPr>
          <w:spacing w:val="-2"/>
          <w:sz w:val="20"/>
        </w:rPr>
        <w:t> </w:t>
      </w:r>
      <w:r>
        <w:rPr>
          <w:sz w:val="20"/>
        </w:rPr>
        <w:t>las</w:t>
      </w:r>
      <w:r>
        <w:rPr>
          <w:spacing w:val="-4"/>
          <w:sz w:val="20"/>
        </w:rPr>
        <w:t> </w:t>
      </w:r>
      <w:r>
        <w:rPr>
          <w:sz w:val="20"/>
        </w:rPr>
        <w:t>zonas</w:t>
      </w:r>
      <w:r>
        <w:rPr>
          <w:spacing w:val="-3"/>
          <w:sz w:val="20"/>
        </w:rPr>
        <w:t> </w:t>
      </w:r>
      <w:r>
        <w:rPr>
          <w:sz w:val="20"/>
        </w:rPr>
        <w:t>comunes</w:t>
      </w:r>
      <w:r>
        <w:rPr>
          <w:spacing w:val="-4"/>
          <w:sz w:val="20"/>
        </w:rPr>
        <w:t> </w:t>
      </w:r>
      <w:r>
        <w:rPr>
          <w:sz w:val="20"/>
        </w:rPr>
        <w:t>de</w:t>
      </w:r>
      <w:r>
        <w:rPr>
          <w:spacing w:val="-3"/>
          <w:sz w:val="20"/>
        </w:rPr>
        <w:t> </w:t>
      </w:r>
      <w:r>
        <w:rPr>
          <w:sz w:val="20"/>
        </w:rPr>
        <w:t>acceso</w:t>
      </w:r>
      <w:r>
        <w:rPr>
          <w:spacing w:val="-2"/>
          <w:sz w:val="20"/>
        </w:rPr>
        <w:t> </w:t>
      </w:r>
      <w:r>
        <w:rPr>
          <w:sz w:val="20"/>
        </w:rPr>
        <w:t>a</w:t>
      </w:r>
      <w:r>
        <w:rPr>
          <w:spacing w:val="-2"/>
          <w:sz w:val="20"/>
        </w:rPr>
        <w:t> </w:t>
      </w:r>
      <w:r>
        <w:rPr>
          <w:sz w:val="20"/>
        </w:rPr>
        <w:t>usuarios</w:t>
      </w:r>
      <w:r>
        <w:rPr>
          <w:spacing w:val="-4"/>
          <w:sz w:val="20"/>
        </w:rPr>
        <w:t> </w:t>
      </w:r>
      <w:r>
        <w:rPr>
          <w:sz w:val="20"/>
        </w:rPr>
        <w:t>como comedores, salones,</w:t>
      </w:r>
      <w:r>
        <w:rPr>
          <w:spacing w:val="-1"/>
          <w:sz w:val="20"/>
        </w:rPr>
        <w:t> </w:t>
      </w:r>
      <w:r>
        <w:rPr>
          <w:sz w:val="20"/>
        </w:rPr>
        <w:t>etc.</w:t>
      </w:r>
    </w:p>
    <w:p>
      <w:pPr>
        <w:pStyle w:val="Heading8"/>
        <w:spacing w:before="161"/>
        <w:ind w:left="398"/>
      </w:pPr>
      <w:r>
        <w:rPr/>
        <w:t>El carácter del </w:t>
      </w:r>
      <w:r>
        <w:rPr>
          <w:i/>
        </w:rPr>
        <w:t>uso público </w:t>
      </w:r>
      <w:r>
        <w:rPr/>
        <w:t>es independiente del tipo de titularidad, la cual puede ser tanto privada como pública.</w:t>
      </w:r>
    </w:p>
    <w:p>
      <w:pPr>
        <w:spacing w:before="139"/>
        <w:ind w:left="682" w:right="0" w:firstLine="0"/>
        <w:jc w:val="left"/>
        <w:rPr>
          <w:b/>
          <w:i/>
          <w:sz w:val="20"/>
        </w:rPr>
      </w:pPr>
      <w:r>
        <w:rPr>
          <w:b/>
          <w:i/>
          <w:sz w:val="20"/>
        </w:rPr>
        <w:t>Zonas destinadas a recibir personas externas</w:t>
      </w:r>
    </w:p>
    <w:p>
      <w:pPr>
        <w:spacing w:line="259" w:lineRule="auto" w:before="139"/>
        <w:ind w:left="758" w:right="223" w:firstLine="359"/>
        <w:jc w:val="left"/>
        <w:rPr>
          <w:i/>
          <w:sz w:val="20"/>
        </w:rPr>
      </w:pPr>
      <w:r>
        <w:rPr>
          <w:i/>
          <w:sz w:val="20"/>
        </w:rPr>
        <w:t>Las zonas destinadas a recibir personas externas a un espacio laboral, tales como las salas de reuniones y </w:t>
      </w:r>
      <w:r>
        <w:rPr>
          <w:i/>
          <w:sz w:val="20"/>
        </w:rPr>
        <w:t>sus aseos asociados, se consideran zonas de uso público.</w:t>
      </w:r>
    </w:p>
    <w:p>
      <w:pPr>
        <w:spacing w:before="158"/>
        <w:ind w:left="398" w:right="0" w:firstLine="0"/>
        <w:jc w:val="left"/>
        <w:rPr>
          <w:b/>
          <w:sz w:val="20"/>
        </w:rPr>
      </w:pPr>
      <w:r>
        <w:rPr>
          <w:b/>
          <w:sz w:val="20"/>
        </w:rPr>
        <w:t>Uso Residencial Público</w:t>
      </w:r>
    </w:p>
    <w:p>
      <w:pPr>
        <w:spacing w:line="259" w:lineRule="auto" w:before="139"/>
        <w:ind w:left="682" w:right="125" w:firstLine="0"/>
        <w:jc w:val="left"/>
        <w:rPr>
          <w:sz w:val="20"/>
        </w:rPr>
      </w:pPr>
      <w:r>
        <w:rPr>
          <w:sz w:val="20"/>
        </w:rPr>
        <w:t>Edificio o establecimiento destinado a proporcionar alojamiento temporal, regentado por un titular de la actividad diferente del conjunto de los ocupantes y que puede disponer de servicios comunes, tales como limpieza, comedor, lavandería, locales para reuniones y espectáculos, deportes, etc. Incluye a los hoteles, hostales, residencias, pensiones, apartamentos turísticos, etc.</w:t>
      </w:r>
    </w:p>
    <w:p>
      <w:pPr>
        <w:spacing w:before="120"/>
        <w:ind w:left="682" w:right="0" w:firstLine="0"/>
        <w:jc w:val="left"/>
        <w:rPr>
          <w:b/>
          <w:i/>
          <w:sz w:val="20"/>
        </w:rPr>
      </w:pPr>
      <w:r>
        <w:rPr>
          <w:b/>
          <w:i/>
          <w:sz w:val="20"/>
        </w:rPr>
        <w:t>Viviendas unifamiliares y apartamentos utilizados bajo un régimen turístico</w:t>
      </w:r>
    </w:p>
    <w:p>
      <w:pPr>
        <w:spacing w:line="259" w:lineRule="auto" w:before="140"/>
        <w:ind w:left="758" w:right="125" w:firstLine="0"/>
        <w:jc w:val="left"/>
        <w:rPr>
          <w:i/>
          <w:sz w:val="20"/>
        </w:rPr>
      </w:pPr>
      <w:r>
        <w:rPr>
          <w:i/>
          <w:sz w:val="20"/>
        </w:rPr>
        <w:t>La referencia que hace la definición a “apartamientos turísticos” alude a establecimientos tipo apartotel </w:t>
      </w:r>
      <w:r>
        <w:rPr>
          <w:i/>
          <w:sz w:val="20"/>
        </w:rPr>
        <w:t>dotados con los servicios y zonas comunes que se citan en la definición, no a apartamentos normales que se gestionen bajo un régimen que, aunque se considere turístico por la administración competente, carece de relevancia para los objetivos de los documentos básicos DB SI y DB SUA, por lo que se consideran uso Residencial Vivienda. Con el mismo criterio, las viviendas unifamiliares utilizadas bajo un régimen turístico también se consideran de dicho uso.</w:t>
      </w:r>
    </w:p>
    <w:p>
      <w:pPr>
        <w:spacing w:line="259" w:lineRule="auto" w:before="158"/>
        <w:ind w:left="758" w:right="125" w:firstLine="0"/>
        <w:jc w:val="left"/>
        <w:rPr>
          <w:i/>
          <w:sz w:val="20"/>
        </w:rPr>
      </w:pPr>
      <w:r>
        <w:rPr>
          <w:i/>
          <w:sz w:val="20"/>
        </w:rPr>
        <w:t>Conforme a lo anterior, la conversión a un régimen turístico de viviendas de un edificio de viviendas existente </w:t>
      </w:r>
      <w:r>
        <w:rPr>
          <w:i/>
          <w:sz w:val="20"/>
        </w:rPr>
        <w:t>únicamente se considera cambio de uso cuando se den los supuestos del párrafo anterior, es decir, cuando se</w:t>
      </w:r>
    </w:p>
    <w:p>
      <w:pPr>
        <w:spacing w:after="0" w:line="259" w:lineRule="auto"/>
        <w:jc w:val="left"/>
        <w:rPr>
          <w:sz w:val="20"/>
        </w:rPr>
        <w:sectPr>
          <w:pgSz w:w="11910" w:h="16840"/>
          <w:pgMar w:header="0" w:footer="672" w:top="1080" w:bottom="860" w:left="1020" w:right="1020"/>
        </w:sectPr>
      </w:pPr>
    </w:p>
    <w:p>
      <w:pPr>
        <w:spacing w:line="259" w:lineRule="auto" w:before="33"/>
        <w:ind w:left="758" w:right="286" w:firstLine="0"/>
        <w:jc w:val="left"/>
        <w:rPr>
          <w:i/>
          <w:sz w:val="20"/>
        </w:rPr>
      </w:pPr>
      <w:r>
        <w:rPr>
          <w:i/>
          <w:sz w:val="20"/>
        </w:rPr>
        <w:t>incorporen los servicios y zonas comunes propios de un uso Residencial Público. Todo ello, tanto si se trata de </w:t>
      </w:r>
      <w:r>
        <w:rPr>
          <w:i/>
          <w:sz w:val="20"/>
        </w:rPr>
        <w:t>algunas viviendas o apartamentos de un edificio, como si se trata de la totalidad.</w:t>
      </w:r>
    </w:p>
    <w:p>
      <w:pPr>
        <w:spacing w:before="161"/>
        <w:ind w:left="398" w:right="0" w:firstLine="0"/>
        <w:jc w:val="left"/>
        <w:rPr>
          <w:b/>
          <w:sz w:val="20"/>
        </w:rPr>
      </w:pPr>
      <w:r>
        <w:rPr>
          <w:b/>
          <w:sz w:val="20"/>
        </w:rPr>
        <w:t>Uso Residencial Vivienda</w:t>
      </w:r>
    </w:p>
    <w:p>
      <w:pPr>
        <w:spacing w:line="259" w:lineRule="auto" w:before="137"/>
        <w:ind w:left="1106" w:right="672" w:firstLine="0"/>
        <w:jc w:val="left"/>
        <w:rPr>
          <w:sz w:val="20"/>
        </w:rPr>
      </w:pPr>
      <w:r>
        <w:rPr>
          <w:sz w:val="20"/>
        </w:rPr>
        <w:t>Edificio o zona destinada a alojamiento permanente, cualquiera que sea el tipo de edificio: vivienda unifamiliar, edificio de pisos o de apartamentos, etc.</w:t>
      </w:r>
    </w:p>
    <w:p>
      <w:pPr>
        <w:spacing w:before="120"/>
        <w:ind w:left="398" w:right="0" w:firstLine="0"/>
        <w:jc w:val="left"/>
        <w:rPr>
          <w:b/>
          <w:sz w:val="20"/>
        </w:rPr>
      </w:pPr>
      <w:r>
        <w:rPr>
          <w:b/>
          <w:sz w:val="20"/>
        </w:rPr>
        <w:t>Uso Sanitario</w:t>
      </w:r>
    </w:p>
    <w:p>
      <w:pPr>
        <w:spacing w:line="259" w:lineRule="auto" w:before="140"/>
        <w:ind w:left="1106" w:right="193" w:firstLine="0"/>
        <w:jc w:val="left"/>
        <w:rPr>
          <w:sz w:val="20"/>
        </w:rPr>
      </w:pPr>
      <w:r>
        <w:rPr>
          <w:sz w:val="20"/>
        </w:rPr>
        <w:t>Edificio o zona cuyo uso incluye hospitales, centros de salud, residencias geriátricas, consultorios, centros de análisis clínicos, ambulatorios, etc.</w:t>
      </w:r>
    </w:p>
    <w:p>
      <w:pPr>
        <w:spacing w:after="0" w:line="259" w:lineRule="auto"/>
        <w:jc w:val="left"/>
        <w:rPr>
          <w:sz w:val="20"/>
        </w:rPr>
        <w:sectPr>
          <w:pgSz w:w="11910" w:h="16840"/>
          <w:pgMar w:header="0" w:footer="672" w:top="1080" w:bottom="860" w:left="1020" w:right="1020"/>
        </w:sectPr>
      </w:pPr>
    </w:p>
    <w:p>
      <w:pPr>
        <w:pStyle w:val="Heading4"/>
        <w:ind w:left="398"/>
      </w:pPr>
      <w:bookmarkStart w:name="_bookmark42" w:id="62"/>
      <w:bookmarkEnd w:id="62"/>
      <w:r>
        <w:rPr>
          <w:b w:val="0"/>
        </w:rPr>
      </w:r>
      <w:r>
        <w:rPr/>
        <w:t>ANEXO 2. FICHAS PARA LA EVALUACIÓN DE LA ACCESIBILIDAD</w:t>
      </w:r>
    </w:p>
    <w:p>
      <w:pPr>
        <w:spacing w:line="259" w:lineRule="auto" w:before="141"/>
        <w:ind w:left="398" w:right="134" w:firstLine="0"/>
        <w:jc w:val="left"/>
        <w:rPr>
          <w:sz w:val="22"/>
        </w:rPr>
      </w:pPr>
      <w:r>
        <w:rPr>
          <w:sz w:val="22"/>
        </w:rPr>
        <w:t>El objeto de las fichas para la evaluación de la accesibilidad es facilitar la toma de datos de los parámetros relacionados con la accesibilidad en los edificios de uso público existentes para, posteriormente, y con la ayuda de la presente guía, realizar la evaluación de cada parámetro de acuerdo con los niveles establecidos. Así es posible obtener el nivel de accesibilidad de los distintos espacios de uso público, sus elementos afectados, y finalmente evaluar el nivel global de accesibilidad del edificio.</w:t>
      </w:r>
    </w:p>
    <w:p>
      <w:pPr>
        <w:spacing w:before="0"/>
        <w:ind w:left="398" w:right="0" w:firstLine="0"/>
        <w:jc w:val="left"/>
        <w:rPr>
          <w:sz w:val="22"/>
        </w:rPr>
      </w:pPr>
      <w:r>
        <w:rPr>
          <w:sz w:val="22"/>
        </w:rPr>
        <w:t>Las fichas se estructuran de manera similar a la presente guía, como se expone a continuación.</w:t>
      </w:r>
    </w:p>
    <w:p>
      <w:pPr>
        <w:spacing w:before="142"/>
        <w:ind w:left="398" w:right="0" w:firstLine="0"/>
        <w:jc w:val="left"/>
        <w:rPr>
          <w:b/>
          <w:sz w:val="22"/>
        </w:rPr>
      </w:pPr>
      <w:r>
        <w:rPr>
          <w:b/>
          <w:sz w:val="22"/>
        </w:rPr>
        <w:t>Ficha “Ambito, usos y espacios del edificio”</w:t>
      </w:r>
    </w:p>
    <w:p>
      <w:pPr>
        <w:spacing w:line="256" w:lineRule="auto" w:before="142"/>
        <w:ind w:left="398" w:right="707" w:firstLine="0"/>
        <w:jc w:val="left"/>
        <w:rPr>
          <w:sz w:val="22"/>
        </w:rPr>
      </w:pPr>
      <w:r>
        <w:rPr>
          <w:sz w:val="22"/>
        </w:rPr>
        <w:t>Esta ficha recoge el uso principal del edificio y su grupo, así como los posibles usos secundarios de espacios que puedan existir en el edificio (por ejemplo, en un edificio de uso “Comercial y</w:t>
      </w:r>
    </w:p>
    <w:p>
      <w:pPr>
        <w:spacing w:line="259" w:lineRule="auto" w:before="3"/>
        <w:ind w:left="398" w:right="140" w:firstLine="0"/>
        <w:jc w:val="left"/>
        <w:rPr>
          <w:sz w:val="22"/>
        </w:rPr>
      </w:pPr>
      <w:r>
        <w:rPr>
          <w:sz w:val="22"/>
        </w:rPr>
        <w:t>Administrativo” es posible encontrar un espacio destinado a salón de actos cuyo uso sería de “Asamblea y Reunión”). Con esta primera ficha y la Tabla 1 de esta guía es posible conocer los niveles de accesibilidad reglamentarios establecidos para los espacios de uso público del edificio.</w:t>
      </w:r>
    </w:p>
    <w:p>
      <w:pPr>
        <w:spacing w:before="118"/>
        <w:ind w:left="398" w:right="0" w:firstLine="0"/>
        <w:jc w:val="left"/>
        <w:rPr>
          <w:b/>
          <w:sz w:val="22"/>
        </w:rPr>
      </w:pPr>
      <w:r>
        <w:rPr>
          <w:b/>
          <w:sz w:val="22"/>
        </w:rPr>
        <w:t>Fichas de los espacios del edificio</w:t>
      </w:r>
    </w:p>
    <w:p>
      <w:pPr>
        <w:spacing w:before="141"/>
        <w:ind w:left="398" w:right="0" w:firstLine="0"/>
        <w:jc w:val="left"/>
        <w:rPr>
          <w:sz w:val="22"/>
        </w:rPr>
      </w:pPr>
      <w:r>
        <w:rPr>
          <w:sz w:val="22"/>
        </w:rPr>
        <w:t>Las fichas que se relacionan con los espacios de uso público del edificio son las siguientes:</w:t>
      </w:r>
    </w:p>
    <w:p>
      <w:pPr>
        <w:pStyle w:val="ListParagraph"/>
        <w:numPr>
          <w:ilvl w:val="0"/>
          <w:numId w:val="211"/>
        </w:numPr>
        <w:tabs>
          <w:tab w:pos="1111" w:val="left" w:leader="none"/>
          <w:tab w:pos="1112" w:val="left" w:leader="none"/>
        </w:tabs>
        <w:spacing w:line="240" w:lineRule="auto" w:before="21" w:after="0"/>
        <w:ind w:left="1111" w:right="0" w:hanging="355"/>
        <w:jc w:val="left"/>
        <w:rPr>
          <w:sz w:val="22"/>
        </w:rPr>
      </w:pPr>
      <w:r>
        <w:rPr>
          <w:sz w:val="22"/>
        </w:rPr>
        <w:t>E01 Accesos de uso</w:t>
      </w:r>
      <w:r>
        <w:rPr>
          <w:spacing w:val="-5"/>
          <w:sz w:val="22"/>
        </w:rPr>
        <w:t> </w:t>
      </w:r>
      <w:r>
        <w:rPr>
          <w:sz w:val="22"/>
        </w:rPr>
        <w:t>público</w:t>
      </w:r>
    </w:p>
    <w:p>
      <w:pPr>
        <w:pStyle w:val="ListParagraph"/>
        <w:numPr>
          <w:ilvl w:val="0"/>
          <w:numId w:val="211"/>
        </w:numPr>
        <w:tabs>
          <w:tab w:pos="1111" w:val="left" w:leader="none"/>
          <w:tab w:pos="1112" w:val="left" w:leader="none"/>
        </w:tabs>
        <w:spacing w:line="240" w:lineRule="auto" w:before="21" w:after="0"/>
        <w:ind w:left="1111" w:right="0" w:hanging="355"/>
        <w:jc w:val="left"/>
        <w:rPr>
          <w:sz w:val="22"/>
        </w:rPr>
      </w:pPr>
      <w:r>
        <w:rPr>
          <w:sz w:val="22"/>
        </w:rPr>
        <w:t>E02 Itinerarios de uso</w:t>
      </w:r>
      <w:r>
        <w:rPr>
          <w:spacing w:val="-8"/>
          <w:sz w:val="22"/>
        </w:rPr>
        <w:t> </w:t>
      </w:r>
      <w:r>
        <w:rPr>
          <w:sz w:val="22"/>
        </w:rPr>
        <w:t>público</w:t>
      </w:r>
    </w:p>
    <w:p>
      <w:pPr>
        <w:pStyle w:val="ListParagraph"/>
        <w:numPr>
          <w:ilvl w:val="0"/>
          <w:numId w:val="211"/>
        </w:numPr>
        <w:tabs>
          <w:tab w:pos="1111" w:val="left" w:leader="none"/>
          <w:tab w:pos="1112" w:val="left" w:leader="none"/>
        </w:tabs>
        <w:spacing w:line="240" w:lineRule="auto" w:before="19" w:after="0"/>
        <w:ind w:left="1111" w:right="0" w:hanging="355"/>
        <w:jc w:val="left"/>
        <w:rPr>
          <w:sz w:val="22"/>
        </w:rPr>
      </w:pPr>
      <w:r>
        <w:rPr>
          <w:sz w:val="22"/>
        </w:rPr>
        <w:t>E03 Zonas de atención al</w:t>
      </w:r>
      <w:r>
        <w:rPr>
          <w:spacing w:val="-7"/>
          <w:sz w:val="22"/>
        </w:rPr>
        <w:t> </w:t>
      </w:r>
      <w:r>
        <w:rPr>
          <w:sz w:val="22"/>
        </w:rPr>
        <w:t>público</w:t>
      </w:r>
    </w:p>
    <w:p>
      <w:pPr>
        <w:pStyle w:val="ListParagraph"/>
        <w:numPr>
          <w:ilvl w:val="0"/>
          <w:numId w:val="211"/>
        </w:numPr>
        <w:tabs>
          <w:tab w:pos="1111" w:val="left" w:leader="none"/>
          <w:tab w:pos="1112" w:val="left" w:leader="none"/>
        </w:tabs>
        <w:spacing w:line="240" w:lineRule="auto" w:before="22" w:after="0"/>
        <w:ind w:left="1111" w:right="0" w:hanging="355"/>
        <w:jc w:val="left"/>
        <w:rPr>
          <w:sz w:val="22"/>
        </w:rPr>
      </w:pPr>
      <w:r>
        <w:rPr>
          <w:sz w:val="22"/>
        </w:rPr>
        <w:t>E04 Servicios</w:t>
      </w:r>
      <w:r>
        <w:rPr>
          <w:spacing w:val="-6"/>
          <w:sz w:val="22"/>
        </w:rPr>
        <w:t> </w:t>
      </w:r>
      <w:r>
        <w:rPr>
          <w:sz w:val="22"/>
        </w:rPr>
        <w:t>higiénicos</w:t>
      </w:r>
    </w:p>
    <w:p>
      <w:pPr>
        <w:pStyle w:val="ListParagraph"/>
        <w:numPr>
          <w:ilvl w:val="0"/>
          <w:numId w:val="211"/>
        </w:numPr>
        <w:tabs>
          <w:tab w:pos="1111" w:val="left" w:leader="none"/>
          <w:tab w:pos="1112" w:val="left" w:leader="none"/>
        </w:tabs>
        <w:spacing w:line="240" w:lineRule="auto" w:before="22" w:after="0"/>
        <w:ind w:left="1111" w:right="0" w:hanging="355"/>
        <w:jc w:val="left"/>
        <w:rPr>
          <w:sz w:val="22"/>
        </w:rPr>
      </w:pPr>
      <w:r>
        <w:rPr>
          <w:sz w:val="22"/>
        </w:rPr>
        <w:t>E05</w:t>
      </w:r>
      <w:r>
        <w:rPr>
          <w:spacing w:val="-3"/>
          <w:sz w:val="22"/>
        </w:rPr>
        <w:t> </w:t>
      </w:r>
      <w:r>
        <w:rPr>
          <w:sz w:val="22"/>
        </w:rPr>
        <w:t>Vestuarios</w:t>
      </w:r>
    </w:p>
    <w:p>
      <w:pPr>
        <w:pStyle w:val="ListParagraph"/>
        <w:numPr>
          <w:ilvl w:val="0"/>
          <w:numId w:val="211"/>
        </w:numPr>
        <w:tabs>
          <w:tab w:pos="1111" w:val="left" w:leader="none"/>
          <w:tab w:pos="1112" w:val="left" w:leader="none"/>
        </w:tabs>
        <w:spacing w:line="240" w:lineRule="auto" w:before="22" w:after="0"/>
        <w:ind w:left="1111" w:right="0" w:hanging="355"/>
        <w:jc w:val="left"/>
        <w:rPr>
          <w:sz w:val="22"/>
        </w:rPr>
      </w:pPr>
      <w:r>
        <w:rPr>
          <w:sz w:val="22"/>
        </w:rPr>
        <w:t>E06 Áreas de consumo de</w:t>
      </w:r>
      <w:r>
        <w:rPr>
          <w:spacing w:val="-3"/>
          <w:sz w:val="22"/>
        </w:rPr>
        <w:t> </w:t>
      </w:r>
      <w:r>
        <w:rPr>
          <w:sz w:val="22"/>
        </w:rPr>
        <w:t>alimentos</w:t>
      </w:r>
    </w:p>
    <w:p>
      <w:pPr>
        <w:pStyle w:val="ListParagraph"/>
        <w:numPr>
          <w:ilvl w:val="0"/>
          <w:numId w:val="211"/>
        </w:numPr>
        <w:tabs>
          <w:tab w:pos="1111" w:val="left" w:leader="none"/>
          <w:tab w:pos="1112" w:val="left" w:leader="none"/>
        </w:tabs>
        <w:spacing w:line="240" w:lineRule="auto" w:before="19" w:after="0"/>
        <w:ind w:left="1111" w:right="0" w:hanging="355"/>
        <w:jc w:val="left"/>
        <w:rPr>
          <w:sz w:val="22"/>
        </w:rPr>
      </w:pPr>
      <w:r>
        <w:rPr>
          <w:sz w:val="22"/>
        </w:rPr>
        <w:t>E07 Áreas de preparación de</w:t>
      </w:r>
      <w:r>
        <w:rPr>
          <w:spacing w:val="-2"/>
          <w:sz w:val="22"/>
        </w:rPr>
        <w:t> </w:t>
      </w:r>
      <w:r>
        <w:rPr>
          <w:sz w:val="22"/>
        </w:rPr>
        <w:t>alimentos</w:t>
      </w:r>
    </w:p>
    <w:p>
      <w:pPr>
        <w:pStyle w:val="ListParagraph"/>
        <w:numPr>
          <w:ilvl w:val="0"/>
          <w:numId w:val="211"/>
        </w:numPr>
        <w:tabs>
          <w:tab w:pos="1111" w:val="left" w:leader="none"/>
          <w:tab w:pos="1112" w:val="left" w:leader="none"/>
        </w:tabs>
        <w:spacing w:line="240" w:lineRule="auto" w:before="21" w:after="0"/>
        <w:ind w:left="1111" w:right="0" w:hanging="355"/>
        <w:jc w:val="left"/>
        <w:rPr>
          <w:sz w:val="22"/>
        </w:rPr>
      </w:pPr>
      <w:r>
        <w:rPr>
          <w:sz w:val="22"/>
        </w:rPr>
        <w:t>E08</w:t>
      </w:r>
      <w:r>
        <w:rPr>
          <w:spacing w:val="-2"/>
          <w:sz w:val="22"/>
        </w:rPr>
        <w:t> </w:t>
      </w:r>
      <w:r>
        <w:rPr>
          <w:sz w:val="22"/>
        </w:rPr>
        <w:t>Dormitorios</w:t>
      </w:r>
    </w:p>
    <w:p>
      <w:pPr>
        <w:pStyle w:val="ListParagraph"/>
        <w:numPr>
          <w:ilvl w:val="0"/>
          <w:numId w:val="211"/>
        </w:numPr>
        <w:tabs>
          <w:tab w:pos="1111" w:val="left" w:leader="none"/>
          <w:tab w:pos="1112" w:val="left" w:leader="none"/>
        </w:tabs>
        <w:spacing w:line="240" w:lineRule="auto" w:before="21" w:after="0"/>
        <w:ind w:left="1111" w:right="0" w:hanging="355"/>
        <w:jc w:val="left"/>
        <w:rPr>
          <w:sz w:val="22"/>
        </w:rPr>
      </w:pPr>
      <w:r>
        <w:rPr>
          <w:sz w:val="22"/>
        </w:rPr>
        <w:t>E09</w:t>
      </w:r>
      <w:r>
        <w:rPr>
          <w:spacing w:val="-2"/>
          <w:sz w:val="22"/>
        </w:rPr>
        <w:t> </w:t>
      </w:r>
      <w:r>
        <w:rPr>
          <w:sz w:val="22"/>
        </w:rPr>
        <w:t>Alojamientos</w:t>
      </w:r>
    </w:p>
    <w:p>
      <w:pPr>
        <w:pStyle w:val="ListParagraph"/>
        <w:numPr>
          <w:ilvl w:val="0"/>
          <w:numId w:val="211"/>
        </w:numPr>
        <w:tabs>
          <w:tab w:pos="1111" w:val="left" w:leader="none"/>
          <w:tab w:pos="1112" w:val="left" w:leader="none"/>
        </w:tabs>
        <w:spacing w:line="240" w:lineRule="auto" w:before="21" w:after="0"/>
        <w:ind w:left="1111" w:right="0" w:hanging="355"/>
        <w:jc w:val="left"/>
        <w:rPr>
          <w:sz w:val="22"/>
        </w:rPr>
      </w:pPr>
      <w:r>
        <w:rPr>
          <w:sz w:val="22"/>
        </w:rPr>
        <w:t>E10 Plazas</w:t>
      </w:r>
      <w:r>
        <w:rPr>
          <w:spacing w:val="-5"/>
          <w:sz w:val="22"/>
        </w:rPr>
        <w:t> </w:t>
      </w:r>
      <w:r>
        <w:rPr>
          <w:sz w:val="22"/>
        </w:rPr>
        <w:t>reservadas</w:t>
      </w:r>
    </w:p>
    <w:p>
      <w:pPr>
        <w:pStyle w:val="ListParagraph"/>
        <w:numPr>
          <w:ilvl w:val="0"/>
          <w:numId w:val="211"/>
        </w:numPr>
        <w:tabs>
          <w:tab w:pos="1111" w:val="left" w:leader="none"/>
          <w:tab w:pos="1112" w:val="left" w:leader="none"/>
        </w:tabs>
        <w:spacing w:line="240" w:lineRule="auto" w:before="19" w:after="0"/>
        <w:ind w:left="1111" w:right="0" w:hanging="355"/>
        <w:jc w:val="left"/>
        <w:rPr>
          <w:sz w:val="22"/>
        </w:rPr>
      </w:pPr>
      <w:r>
        <w:rPr>
          <w:sz w:val="22"/>
        </w:rPr>
        <w:t>E11 Plazas de</w:t>
      </w:r>
      <w:r>
        <w:rPr>
          <w:spacing w:val="-6"/>
          <w:sz w:val="22"/>
        </w:rPr>
        <w:t> </w:t>
      </w:r>
      <w:r>
        <w:rPr>
          <w:sz w:val="22"/>
        </w:rPr>
        <w:t>aparcamiento</w:t>
      </w:r>
    </w:p>
    <w:p>
      <w:pPr>
        <w:pStyle w:val="ListParagraph"/>
        <w:numPr>
          <w:ilvl w:val="0"/>
          <w:numId w:val="211"/>
        </w:numPr>
        <w:tabs>
          <w:tab w:pos="1111" w:val="left" w:leader="none"/>
          <w:tab w:pos="1112" w:val="left" w:leader="none"/>
        </w:tabs>
        <w:spacing w:line="240" w:lineRule="auto" w:before="22" w:after="0"/>
        <w:ind w:left="1111" w:right="0" w:hanging="355"/>
        <w:jc w:val="left"/>
        <w:rPr>
          <w:sz w:val="22"/>
        </w:rPr>
      </w:pPr>
      <w:r>
        <w:rPr>
          <w:sz w:val="22"/>
        </w:rPr>
        <w:t>E12</w:t>
      </w:r>
      <w:r>
        <w:rPr>
          <w:spacing w:val="-2"/>
          <w:sz w:val="22"/>
        </w:rPr>
        <w:t> </w:t>
      </w:r>
      <w:r>
        <w:rPr>
          <w:sz w:val="22"/>
        </w:rPr>
        <w:t>Piscinas</w:t>
      </w:r>
    </w:p>
    <w:p>
      <w:pPr>
        <w:pStyle w:val="ListParagraph"/>
        <w:numPr>
          <w:ilvl w:val="0"/>
          <w:numId w:val="211"/>
        </w:numPr>
        <w:tabs>
          <w:tab w:pos="1111" w:val="left" w:leader="none"/>
          <w:tab w:pos="1112" w:val="left" w:leader="none"/>
        </w:tabs>
        <w:spacing w:line="240" w:lineRule="auto" w:before="21" w:after="0"/>
        <w:ind w:left="1111" w:right="0" w:hanging="355"/>
        <w:jc w:val="left"/>
        <w:rPr>
          <w:sz w:val="22"/>
        </w:rPr>
      </w:pPr>
      <w:r>
        <w:rPr>
          <w:sz w:val="22"/>
        </w:rPr>
        <w:t>E13</w:t>
      </w:r>
      <w:r>
        <w:rPr>
          <w:spacing w:val="-2"/>
          <w:sz w:val="22"/>
        </w:rPr>
        <w:t> </w:t>
      </w:r>
      <w:r>
        <w:rPr>
          <w:sz w:val="22"/>
        </w:rPr>
        <w:t>Equipamiento</w:t>
      </w:r>
    </w:p>
    <w:p>
      <w:pPr>
        <w:spacing w:before="141"/>
        <w:ind w:left="398" w:right="0" w:firstLine="0"/>
        <w:jc w:val="left"/>
        <w:rPr>
          <w:b/>
          <w:sz w:val="22"/>
        </w:rPr>
      </w:pPr>
      <w:r>
        <w:rPr>
          <w:b/>
          <w:sz w:val="22"/>
        </w:rPr>
        <w:t>Fichas de los elementos del edificio</w:t>
      </w:r>
    </w:p>
    <w:p>
      <w:pPr>
        <w:spacing w:line="259" w:lineRule="auto" w:before="139"/>
        <w:ind w:left="398" w:right="275" w:firstLine="0"/>
        <w:jc w:val="left"/>
        <w:rPr>
          <w:sz w:val="22"/>
        </w:rPr>
      </w:pPr>
      <w:r>
        <w:rPr>
          <w:sz w:val="22"/>
        </w:rPr>
        <w:t>Los espacios de uso público contienen elementos cuyos parámetros también han de ser identificados y evaluados. Para simplificar el procedimiento, se han incluido en las fichas de los espacios las características de los siguientes elementos:</w:t>
      </w:r>
    </w:p>
    <w:p>
      <w:pPr>
        <w:pStyle w:val="ListParagraph"/>
        <w:numPr>
          <w:ilvl w:val="0"/>
          <w:numId w:val="211"/>
        </w:numPr>
        <w:tabs>
          <w:tab w:pos="1111" w:val="left" w:leader="none"/>
          <w:tab w:pos="1112" w:val="left" w:leader="none"/>
        </w:tabs>
        <w:spacing w:line="240" w:lineRule="auto" w:before="0" w:after="0"/>
        <w:ind w:left="1111" w:right="0" w:hanging="355"/>
        <w:jc w:val="left"/>
        <w:rPr>
          <w:sz w:val="22"/>
        </w:rPr>
      </w:pPr>
      <w:r>
        <w:rPr>
          <w:sz w:val="22"/>
        </w:rPr>
        <w:t>T06</w:t>
      </w:r>
      <w:r>
        <w:rPr>
          <w:spacing w:val="-3"/>
          <w:sz w:val="22"/>
        </w:rPr>
        <w:t> </w:t>
      </w:r>
      <w:r>
        <w:rPr>
          <w:sz w:val="22"/>
        </w:rPr>
        <w:t>Pavimentos</w:t>
      </w:r>
    </w:p>
    <w:p>
      <w:pPr>
        <w:pStyle w:val="ListParagraph"/>
        <w:numPr>
          <w:ilvl w:val="0"/>
          <w:numId w:val="211"/>
        </w:numPr>
        <w:tabs>
          <w:tab w:pos="1111" w:val="left" w:leader="none"/>
          <w:tab w:pos="1112" w:val="left" w:leader="none"/>
        </w:tabs>
        <w:spacing w:line="240" w:lineRule="auto" w:before="19" w:after="0"/>
        <w:ind w:left="1111" w:right="0" w:hanging="355"/>
        <w:jc w:val="left"/>
        <w:rPr>
          <w:sz w:val="22"/>
        </w:rPr>
      </w:pPr>
      <w:r>
        <w:rPr>
          <w:sz w:val="22"/>
        </w:rPr>
        <w:t>T07</w:t>
      </w:r>
      <w:r>
        <w:rPr>
          <w:spacing w:val="-4"/>
          <w:sz w:val="22"/>
        </w:rPr>
        <w:t> </w:t>
      </w:r>
      <w:r>
        <w:rPr>
          <w:sz w:val="22"/>
        </w:rPr>
        <w:t>Mecanismos</w:t>
      </w:r>
    </w:p>
    <w:p>
      <w:pPr>
        <w:pStyle w:val="ListParagraph"/>
        <w:numPr>
          <w:ilvl w:val="0"/>
          <w:numId w:val="211"/>
        </w:numPr>
        <w:tabs>
          <w:tab w:pos="1111" w:val="left" w:leader="none"/>
          <w:tab w:pos="1112" w:val="left" w:leader="none"/>
        </w:tabs>
        <w:spacing w:line="240" w:lineRule="auto" w:before="21" w:after="0"/>
        <w:ind w:left="1111" w:right="0" w:hanging="355"/>
        <w:jc w:val="left"/>
        <w:rPr>
          <w:sz w:val="22"/>
        </w:rPr>
      </w:pPr>
      <w:r>
        <w:rPr>
          <w:sz w:val="22"/>
        </w:rPr>
        <w:t>T08</w:t>
      </w:r>
      <w:r>
        <w:rPr>
          <w:spacing w:val="-5"/>
          <w:sz w:val="22"/>
        </w:rPr>
        <w:t> </w:t>
      </w:r>
      <w:r>
        <w:rPr>
          <w:sz w:val="22"/>
        </w:rPr>
        <w:t>Señalización</w:t>
      </w:r>
    </w:p>
    <w:p>
      <w:pPr>
        <w:pStyle w:val="ListParagraph"/>
        <w:numPr>
          <w:ilvl w:val="0"/>
          <w:numId w:val="211"/>
        </w:numPr>
        <w:tabs>
          <w:tab w:pos="1111" w:val="left" w:leader="none"/>
          <w:tab w:pos="1112" w:val="left" w:leader="none"/>
        </w:tabs>
        <w:spacing w:line="240" w:lineRule="auto" w:before="21" w:after="0"/>
        <w:ind w:left="1111" w:right="0" w:hanging="355"/>
        <w:jc w:val="left"/>
        <w:rPr>
          <w:sz w:val="22"/>
        </w:rPr>
      </w:pPr>
      <w:r>
        <w:rPr>
          <w:sz w:val="22"/>
        </w:rPr>
        <w:t>T09</w:t>
      </w:r>
      <w:r>
        <w:rPr>
          <w:spacing w:val="-2"/>
          <w:sz w:val="22"/>
        </w:rPr>
        <w:t> </w:t>
      </w:r>
      <w:r>
        <w:rPr>
          <w:sz w:val="22"/>
        </w:rPr>
        <w:t>Iluminación</w:t>
      </w:r>
    </w:p>
    <w:p>
      <w:pPr>
        <w:spacing w:line="259" w:lineRule="auto" w:before="141"/>
        <w:ind w:left="398" w:right="292" w:firstLine="0"/>
        <w:jc w:val="left"/>
        <w:rPr>
          <w:sz w:val="22"/>
        </w:rPr>
      </w:pPr>
      <w:r>
        <w:rPr>
          <w:sz w:val="22"/>
        </w:rPr>
        <w:t>Por otro lado, en los espacios de uso público existen otros elementos cuya complejidad exige que sean tratados en fichas independientes, a las cuales se hace referencia en las fichas relacionadas con los espacios. Estos elementos son los siguientes:</w:t>
      </w:r>
    </w:p>
    <w:p>
      <w:pPr>
        <w:pStyle w:val="ListParagraph"/>
        <w:numPr>
          <w:ilvl w:val="0"/>
          <w:numId w:val="211"/>
        </w:numPr>
        <w:tabs>
          <w:tab w:pos="1111" w:val="left" w:leader="none"/>
          <w:tab w:pos="1112" w:val="left" w:leader="none"/>
        </w:tabs>
        <w:spacing w:line="240" w:lineRule="auto" w:before="0" w:after="0"/>
        <w:ind w:left="1111" w:right="0" w:hanging="355"/>
        <w:jc w:val="left"/>
        <w:rPr>
          <w:sz w:val="22"/>
        </w:rPr>
      </w:pPr>
      <w:r>
        <w:rPr>
          <w:sz w:val="22"/>
        </w:rPr>
        <w:t>T01</w:t>
      </w:r>
      <w:r>
        <w:rPr>
          <w:spacing w:val="-2"/>
          <w:sz w:val="22"/>
        </w:rPr>
        <w:t> </w:t>
      </w:r>
      <w:r>
        <w:rPr>
          <w:sz w:val="22"/>
        </w:rPr>
        <w:t>Puertas</w:t>
      </w:r>
    </w:p>
    <w:p>
      <w:pPr>
        <w:pStyle w:val="ListParagraph"/>
        <w:numPr>
          <w:ilvl w:val="0"/>
          <w:numId w:val="211"/>
        </w:numPr>
        <w:tabs>
          <w:tab w:pos="1111" w:val="left" w:leader="none"/>
          <w:tab w:pos="1112" w:val="left" w:leader="none"/>
        </w:tabs>
        <w:spacing w:line="240" w:lineRule="auto" w:before="22" w:after="0"/>
        <w:ind w:left="1111" w:right="0" w:hanging="355"/>
        <w:jc w:val="left"/>
        <w:rPr>
          <w:sz w:val="22"/>
        </w:rPr>
      </w:pPr>
      <w:r>
        <w:rPr>
          <w:sz w:val="22"/>
        </w:rPr>
        <w:t>T02</w:t>
      </w:r>
      <w:r>
        <w:rPr>
          <w:spacing w:val="-2"/>
          <w:sz w:val="22"/>
        </w:rPr>
        <w:t> </w:t>
      </w:r>
      <w:r>
        <w:rPr>
          <w:sz w:val="22"/>
        </w:rPr>
        <w:t>Rampas</w:t>
      </w:r>
    </w:p>
    <w:p>
      <w:pPr>
        <w:pStyle w:val="ListParagraph"/>
        <w:numPr>
          <w:ilvl w:val="0"/>
          <w:numId w:val="211"/>
        </w:numPr>
        <w:tabs>
          <w:tab w:pos="1111" w:val="left" w:leader="none"/>
          <w:tab w:pos="1112" w:val="left" w:leader="none"/>
        </w:tabs>
        <w:spacing w:line="240" w:lineRule="auto" w:before="19" w:after="0"/>
        <w:ind w:left="1111" w:right="0" w:hanging="355"/>
        <w:jc w:val="left"/>
        <w:rPr>
          <w:sz w:val="22"/>
        </w:rPr>
      </w:pPr>
      <w:r>
        <w:rPr>
          <w:sz w:val="22"/>
        </w:rPr>
        <w:t>T03 Plataformas</w:t>
      </w:r>
      <w:r>
        <w:rPr>
          <w:spacing w:val="-6"/>
          <w:sz w:val="22"/>
        </w:rPr>
        <w:t> </w:t>
      </w:r>
      <w:r>
        <w:rPr>
          <w:sz w:val="22"/>
        </w:rPr>
        <w:t>elevadoras</w:t>
      </w:r>
    </w:p>
    <w:p>
      <w:pPr>
        <w:pStyle w:val="ListParagraph"/>
        <w:numPr>
          <w:ilvl w:val="0"/>
          <w:numId w:val="211"/>
        </w:numPr>
        <w:tabs>
          <w:tab w:pos="1111" w:val="left" w:leader="none"/>
          <w:tab w:pos="1112" w:val="left" w:leader="none"/>
        </w:tabs>
        <w:spacing w:line="240" w:lineRule="auto" w:before="21" w:after="0"/>
        <w:ind w:left="1111" w:right="0" w:hanging="355"/>
        <w:jc w:val="left"/>
        <w:rPr>
          <w:sz w:val="22"/>
        </w:rPr>
      </w:pPr>
      <w:r>
        <w:rPr>
          <w:sz w:val="22"/>
        </w:rPr>
        <w:t>T04 Ascensor</w:t>
      </w:r>
    </w:p>
    <w:p>
      <w:pPr>
        <w:pStyle w:val="ListParagraph"/>
        <w:numPr>
          <w:ilvl w:val="0"/>
          <w:numId w:val="211"/>
        </w:numPr>
        <w:tabs>
          <w:tab w:pos="1111" w:val="left" w:leader="none"/>
          <w:tab w:pos="1112" w:val="left" w:leader="none"/>
        </w:tabs>
        <w:spacing w:line="240" w:lineRule="auto" w:before="21" w:after="0"/>
        <w:ind w:left="1111" w:right="0" w:hanging="355"/>
        <w:jc w:val="left"/>
        <w:rPr>
          <w:sz w:val="22"/>
        </w:rPr>
      </w:pPr>
      <w:r>
        <w:rPr>
          <w:sz w:val="22"/>
        </w:rPr>
        <w:t>T05</w:t>
      </w:r>
      <w:r>
        <w:rPr>
          <w:spacing w:val="-4"/>
          <w:sz w:val="22"/>
        </w:rPr>
        <w:t> </w:t>
      </w:r>
      <w:r>
        <w:rPr>
          <w:sz w:val="22"/>
        </w:rPr>
        <w:t>Escaleras</w:t>
      </w:r>
    </w:p>
    <w:p>
      <w:pPr>
        <w:spacing w:before="141"/>
        <w:ind w:left="398" w:right="0" w:firstLine="0"/>
        <w:jc w:val="left"/>
        <w:rPr>
          <w:sz w:val="22"/>
        </w:rPr>
      </w:pPr>
      <w:r>
        <w:rPr>
          <w:sz w:val="22"/>
        </w:rPr>
        <w:t>A continuación se exponen las fichas para la evaluación de la accesibilidad mencionadas.</w:t>
      </w:r>
    </w:p>
    <w:p>
      <w:pPr>
        <w:spacing w:after="0"/>
        <w:jc w:val="left"/>
        <w:rPr>
          <w:sz w:val="22"/>
        </w:rPr>
        <w:sectPr>
          <w:pgSz w:w="11910" w:h="16840"/>
          <w:pgMar w:header="0" w:footer="672" w:top="1080" w:bottom="860" w:left="1020" w:right="1020"/>
        </w:sectPr>
      </w:pPr>
    </w:p>
    <w:p>
      <w:pPr>
        <w:pStyle w:val="Heading4"/>
        <w:ind w:left="112"/>
      </w:pPr>
      <w:r>
        <w:rPr/>
        <w:t>Ficha “Ámbito, usos y espacios del edificio”</w:t>
      </w:r>
    </w:p>
    <w:p>
      <w:pPr>
        <w:pStyle w:val="BodyText"/>
        <w:spacing w:before="10"/>
        <w:rPr>
          <w:b/>
          <w:sz w:val="11"/>
        </w:rPr>
      </w:pPr>
    </w:p>
    <w:tbl>
      <w:tblPr>
        <w:tblW w:w="0" w:type="auto"/>
        <w:jc w:val="left"/>
        <w:tblInd w:w="11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0" w:type="dxa"/>
          <w:left w:w="0" w:type="dxa"/>
          <w:bottom w:w="0" w:type="dxa"/>
          <w:right w:w="0" w:type="dxa"/>
        </w:tblCellMar>
        <w:tblLook w:val="01E0"/>
      </w:tblPr>
      <w:tblGrid>
        <w:gridCol w:w="353"/>
        <w:gridCol w:w="2765"/>
        <w:gridCol w:w="535"/>
        <w:gridCol w:w="497"/>
        <w:gridCol w:w="499"/>
        <w:gridCol w:w="499"/>
        <w:gridCol w:w="499"/>
        <w:gridCol w:w="499"/>
        <w:gridCol w:w="499"/>
        <w:gridCol w:w="499"/>
        <w:gridCol w:w="499"/>
        <w:gridCol w:w="500"/>
        <w:gridCol w:w="499"/>
        <w:gridCol w:w="499"/>
        <w:gridCol w:w="499"/>
      </w:tblGrid>
      <w:tr>
        <w:trPr>
          <w:trHeight w:val="357" w:hRule="atLeast"/>
        </w:trPr>
        <w:tc>
          <w:tcPr>
            <w:tcW w:w="3118" w:type="dxa"/>
            <w:gridSpan w:val="2"/>
          </w:tcPr>
          <w:p>
            <w:pPr>
              <w:pStyle w:val="TableParagraph"/>
              <w:spacing w:before="59"/>
              <w:ind w:left="72"/>
              <w:rPr>
                <w:b/>
                <w:sz w:val="18"/>
              </w:rPr>
            </w:pPr>
            <w:r>
              <w:rPr>
                <w:b/>
                <w:sz w:val="18"/>
              </w:rPr>
              <w:t>Decreto 39/2004 - CTE DB SUA</w:t>
            </w:r>
          </w:p>
        </w:tc>
        <w:tc>
          <w:tcPr>
            <w:tcW w:w="6522" w:type="dxa"/>
            <w:gridSpan w:val="13"/>
          </w:tcPr>
          <w:p>
            <w:pPr>
              <w:pStyle w:val="TableParagraph"/>
              <w:spacing w:before="59"/>
              <w:ind w:left="2304" w:right="2302"/>
              <w:jc w:val="center"/>
              <w:rPr>
                <w:b/>
                <w:sz w:val="18"/>
              </w:rPr>
            </w:pPr>
            <w:r>
              <w:rPr>
                <w:b/>
                <w:sz w:val="18"/>
              </w:rPr>
              <w:t>Ámbito y Uso del edificio</w:t>
            </w:r>
          </w:p>
        </w:tc>
      </w:tr>
      <w:tr>
        <w:trPr>
          <w:trHeight w:val="220" w:hRule="atLeast"/>
        </w:trPr>
        <w:tc>
          <w:tcPr>
            <w:tcW w:w="353" w:type="dxa"/>
            <w:vMerge w:val="restart"/>
            <w:tcBorders>
              <w:bottom w:val="nil"/>
            </w:tcBorders>
          </w:tcPr>
          <w:p>
            <w:pPr>
              <w:pStyle w:val="TableParagraph"/>
              <w:rPr>
                <w:rFonts w:ascii="Times New Roman"/>
                <w:sz w:val="18"/>
              </w:rPr>
            </w:pPr>
          </w:p>
        </w:tc>
        <w:tc>
          <w:tcPr>
            <w:tcW w:w="2765" w:type="dxa"/>
            <w:vMerge w:val="restart"/>
            <w:tcBorders>
              <w:bottom w:val="nil"/>
            </w:tcBorders>
          </w:tcPr>
          <w:p>
            <w:pPr>
              <w:pStyle w:val="TableParagraph"/>
              <w:rPr>
                <w:b/>
                <w:sz w:val="18"/>
              </w:rPr>
            </w:pPr>
          </w:p>
          <w:p>
            <w:pPr>
              <w:pStyle w:val="TableParagraph"/>
              <w:spacing w:before="158"/>
              <w:ind w:left="72"/>
              <w:rPr>
                <w:b/>
                <w:sz w:val="18"/>
              </w:rPr>
            </w:pPr>
            <w:r>
              <w:rPr>
                <w:b/>
                <w:sz w:val="18"/>
              </w:rPr>
              <w:t>Espacios</w:t>
            </w:r>
          </w:p>
        </w:tc>
        <w:tc>
          <w:tcPr>
            <w:tcW w:w="535" w:type="dxa"/>
          </w:tcPr>
          <w:p>
            <w:pPr>
              <w:pStyle w:val="TableParagraph"/>
              <w:spacing w:line="201" w:lineRule="exact"/>
              <w:ind w:left="5"/>
              <w:jc w:val="center"/>
              <w:rPr>
                <w:b/>
                <w:sz w:val="18"/>
              </w:rPr>
            </w:pPr>
            <w:r>
              <w:rPr>
                <w:b/>
                <w:sz w:val="18"/>
              </w:rPr>
              <w:t>E</w:t>
            </w:r>
          </w:p>
        </w:tc>
        <w:tc>
          <w:tcPr>
            <w:tcW w:w="5987" w:type="dxa"/>
            <w:gridSpan w:val="12"/>
          </w:tcPr>
          <w:p>
            <w:pPr>
              <w:pStyle w:val="TableParagraph"/>
              <w:spacing w:line="190" w:lineRule="exact" w:before="10"/>
              <w:ind w:left="2882" w:right="2876"/>
              <w:jc w:val="center"/>
              <w:rPr>
                <w:b/>
                <w:sz w:val="16"/>
              </w:rPr>
            </w:pPr>
            <w:r>
              <w:rPr>
                <w:b/>
                <w:sz w:val="16"/>
              </w:rPr>
              <w:t>CV</w:t>
            </w:r>
          </w:p>
        </w:tc>
      </w:tr>
      <w:tr>
        <w:trPr>
          <w:trHeight w:val="391" w:hRule="atLeast"/>
        </w:trPr>
        <w:tc>
          <w:tcPr>
            <w:tcW w:w="353" w:type="dxa"/>
            <w:vMerge/>
            <w:tcBorders>
              <w:top w:val="nil"/>
              <w:bottom w:val="nil"/>
            </w:tcBorders>
          </w:tcPr>
          <w:p>
            <w:pPr>
              <w:rPr>
                <w:sz w:val="2"/>
                <w:szCs w:val="2"/>
              </w:rPr>
            </w:pPr>
          </w:p>
        </w:tc>
        <w:tc>
          <w:tcPr>
            <w:tcW w:w="2765" w:type="dxa"/>
            <w:vMerge/>
            <w:tcBorders>
              <w:top w:val="nil"/>
              <w:bottom w:val="nil"/>
            </w:tcBorders>
          </w:tcPr>
          <w:p>
            <w:pPr>
              <w:rPr>
                <w:sz w:val="2"/>
                <w:szCs w:val="2"/>
              </w:rPr>
            </w:pPr>
          </w:p>
        </w:tc>
        <w:tc>
          <w:tcPr>
            <w:tcW w:w="535" w:type="dxa"/>
            <w:vMerge w:val="restart"/>
            <w:tcBorders>
              <w:bottom w:val="nil"/>
            </w:tcBorders>
            <w:textDirection w:val="btLr"/>
          </w:tcPr>
          <w:p>
            <w:pPr>
              <w:pStyle w:val="TableParagraph"/>
              <w:spacing w:before="155"/>
              <w:ind w:left="164"/>
              <w:rPr>
                <w:b/>
                <w:sz w:val="18"/>
              </w:rPr>
            </w:pPr>
            <w:r>
              <w:rPr>
                <w:b/>
                <w:spacing w:val="-1"/>
                <w:sz w:val="18"/>
              </w:rPr>
              <w:t>T</w:t>
            </w:r>
            <w:r>
              <w:rPr>
                <w:b/>
                <w:spacing w:val="-2"/>
                <w:sz w:val="18"/>
              </w:rPr>
              <w:t>o</w:t>
            </w:r>
            <w:r>
              <w:rPr>
                <w:b/>
                <w:spacing w:val="-1"/>
                <w:sz w:val="18"/>
              </w:rPr>
              <w:t>do</w:t>
            </w:r>
            <w:r>
              <w:rPr>
                <w:b/>
                <w:sz w:val="18"/>
              </w:rPr>
              <w:t>s</w:t>
            </w:r>
          </w:p>
        </w:tc>
        <w:tc>
          <w:tcPr>
            <w:tcW w:w="1495" w:type="dxa"/>
            <w:gridSpan w:val="3"/>
          </w:tcPr>
          <w:p>
            <w:pPr>
              <w:pStyle w:val="TableParagraph"/>
              <w:spacing w:line="194" w:lineRule="exact"/>
              <w:ind w:left="367"/>
              <w:rPr>
                <w:sz w:val="16"/>
              </w:rPr>
            </w:pPr>
            <w:r>
              <w:rPr>
                <w:sz w:val="16"/>
              </w:rPr>
              <w:t>Comercial y</w:t>
            </w:r>
          </w:p>
          <w:p>
            <w:pPr>
              <w:pStyle w:val="TableParagraph"/>
              <w:spacing w:line="177" w:lineRule="exact"/>
              <w:ind w:left="269"/>
              <w:rPr>
                <w:sz w:val="16"/>
              </w:rPr>
            </w:pPr>
            <w:r>
              <w:rPr>
                <w:sz w:val="16"/>
              </w:rPr>
              <w:t>Administrativo</w:t>
            </w:r>
          </w:p>
        </w:tc>
        <w:tc>
          <w:tcPr>
            <w:tcW w:w="998" w:type="dxa"/>
            <w:gridSpan w:val="2"/>
          </w:tcPr>
          <w:p>
            <w:pPr>
              <w:pStyle w:val="TableParagraph"/>
              <w:spacing w:before="97"/>
              <w:ind w:left="212"/>
              <w:rPr>
                <w:sz w:val="16"/>
              </w:rPr>
            </w:pPr>
            <w:r>
              <w:rPr>
                <w:sz w:val="16"/>
              </w:rPr>
              <w:t>Sanitario</w:t>
            </w:r>
          </w:p>
        </w:tc>
        <w:tc>
          <w:tcPr>
            <w:tcW w:w="998" w:type="dxa"/>
            <w:gridSpan w:val="2"/>
          </w:tcPr>
          <w:p>
            <w:pPr>
              <w:pStyle w:val="TableParagraph"/>
              <w:spacing w:before="97"/>
              <w:ind w:left="227"/>
              <w:rPr>
                <w:sz w:val="16"/>
              </w:rPr>
            </w:pPr>
            <w:r>
              <w:rPr>
                <w:sz w:val="16"/>
              </w:rPr>
              <w:t>Docente</w:t>
            </w:r>
          </w:p>
        </w:tc>
        <w:tc>
          <w:tcPr>
            <w:tcW w:w="1498" w:type="dxa"/>
            <w:gridSpan w:val="3"/>
          </w:tcPr>
          <w:p>
            <w:pPr>
              <w:pStyle w:val="TableParagraph"/>
              <w:spacing w:before="97"/>
              <w:ind w:left="386"/>
              <w:rPr>
                <w:sz w:val="16"/>
              </w:rPr>
            </w:pPr>
            <w:r>
              <w:rPr>
                <w:sz w:val="16"/>
              </w:rPr>
              <w:t>Residencial</w:t>
            </w:r>
          </w:p>
        </w:tc>
        <w:tc>
          <w:tcPr>
            <w:tcW w:w="998" w:type="dxa"/>
            <w:gridSpan w:val="2"/>
          </w:tcPr>
          <w:p>
            <w:pPr>
              <w:pStyle w:val="TableParagraph"/>
              <w:spacing w:line="194" w:lineRule="exact"/>
              <w:ind w:left="107" w:right="100"/>
              <w:jc w:val="center"/>
              <w:rPr>
                <w:sz w:val="16"/>
              </w:rPr>
            </w:pPr>
            <w:r>
              <w:rPr>
                <w:sz w:val="16"/>
              </w:rPr>
              <w:t>Asamblea y</w:t>
            </w:r>
          </w:p>
          <w:p>
            <w:pPr>
              <w:pStyle w:val="TableParagraph"/>
              <w:spacing w:line="177" w:lineRule="exact"/>
              <w:ind w:left="105" w:right="100"/>
              <w:jc w:val="center"/>
              <w:rPr>
                <w:sz w:val="16"/>
              </w:rPr>
            </w:pPr>
            <w:r>
              <w:rPr>
                <w:sz w:val="16"/>
              </w:rPr>
              <w:t>Reunión</w:t>
            </w:r>
          </w:p>
        </w:tc>
      </w:tr>
      <w:tr>
        <w:trPr>
          <w:trHeight w:val="370" w:hRule="atLeast"/>
        </w:trPr>
        <w:tc>
          <w:tcPr>
            <w:tcW w:w="353" w:type="dxa"/>
            <w:vMerge/>
            <w:tcBorders>
              <w:top w:val="nil"/>
              <w:bottom w:val="nil"/>
            </w:tcBorders>
          </w:tcPr>
          <w:p>
            <w:pPr>
              <w:rPr>
                <w:sz w:val="2"/>
                <w:szCs w:val="2"/>
              </w:rPr>
            </w:pPr>
          </w:p>
        </w:tc>
        <w:tc>
          <w:tcPr>
            <w:tcW w:w="2765" w:type="dxa"/>
            <w:vMerge/>
            <w:tcBorders>
              <w:top w:val="nil"/>
              <w:bottom w:val="nil"/>
            </w:tcBorders>
          </w:tcPr>
          <w:p>
            <w:pPr>
              <w:rPr>
                <w:sz w:val="2"/>
                <w:szCs w:val="2"/>
              </w:rPr>
            </w:pPr>
          </w:p>
        </w:tc>
        <w:tc>
          <w:tcPr>
            <w:tcW w:w="535" w:type="dxa"/>
            <w:vMerge/>
            <w:tcBorders>
              <w:top w:val="nil"/>
              <w:bottom w:val="nil"/>
            </w:tcBorders>
            <w:textDirection w:val="btLr"/>
          </w:tcPr>
          <w:p>
            <w:pPr>
              <w:rPr>
                <w:sz w:val="2"/>
                <w:szCs w:val="2"/>
              </w:rPr>
            </w:pPr>
          </w:p>
        </w:tc>
        <w:tc>
          <w:tcPr>
            <w:tcW w:w="497" w:type="dxa"/>
            <w:tcBorders>
              <w:bottom w:val="nil"/>
            </w:tcBorders>
          </w:tcPr>
          <w:p>
            <w:pPr>
              <w:pStyle w:val="TableParagraph"/>
              <w:spacing w:before="59"/>
              <w:ind w:right="93"/>
              <w:jc w:val="right"/>
              <w:rPr>
                <w:b/>
                <w:sz w:val="18"/>
              </w:rPr>
            </w:pPr>
            <w:r>
              <w:rPr>
                <w:b/>
                <w:sz w:val="18"/>
              </w:rPr>
              <w:t>CA1</w:t>
            </w:r>
          </w:p>
        </w:tc>
        <w:tc>
          <w:tcPr>
            <w:tcW w:w="499" w:type="dxa"/>
            <w:tcBorders>
              <w:bottom w:val="nil"/>
            </w:tcBorders>
          </w:tcPr>
          <w:p>
            <w:pPr>
              <w:pStyle w:val="TableParagraph"/>
              <w:spacing w:before="59"/>
              <w:ind w:left="78" w:right="70"/>
              <w:jc w:val="center"/>
              <w:rPr>
                <w:b/>
                <w:sz w:val="18"/>
              </w:rPr>
            </w:pPr>
            <w:r>
              <w:rPr>
                <w:b/>
                <w:sz w:val="18"/>
              </w:rPr>
              <w:t>CA2</w:t>
            </w:r>
          </w:p>
        </w:tc>
        <w:tc>
          <w:tcPr>
            <w:tcW w:w="499" w:type="dxa"/>
            <w:tcBorders>
              <w:bottom w:val="nil"/>
            </w:tcBorders>
          </w:tcPr>
          <w:p>
            <w:pPr>
              <w:pStyle w:val="TableParagraph"/>
              <w:spacing w:before="59"/>
              <w:ind w:left="78" w:right="70"/>
              <w:jc w:val="center"/>
              <w:rPr>
                <w:b/>
                <w:sz w:val="18"/>
              </w:rPr>
            </w:pPr>
            <w:r>
              <w:rPr>
                <w:b/>
                <w:sz w:val="18"/>
              </w:rPr>
              <w:t>CA3</w:t>
            </w:r>
          </w:p>
        </w:tc>
        <w:tc>
          <w:tcPr>
            <w:tcW w:w="499" w:type="dxa"/>
            <w:tcBorders>
              <w:bottom w:val="nil"/>
            </w:tcBorders>
          </w:tcPr>
          <w:p>
            <w:pPr>
              <w:pStyle w:val="TableParagraph"/>
              <w:spacing w:before="59"/>
              <w:ind w:left="78" w:right="69"/>
              <w:jc w:val="center"/>
              <w:rPr>
                <w:b/>
                <w:sz w:val="18"/>
              </w:rPr>
            </w:pPr>
            <w:r>
              <w:rPr>
                <w:b/>
                <w:sz w:val="18"/>
              </w:rPr>
              <w:t>S1</w:t>
            </w:r>
          </w:p>
        </w:tc>
        <w:tc>
          <w:tcPr>
            <w:tcW w:w="499" w:type="dxa"/>
            <w:tcBorders>
              <w:bottom w:val="nil"/>
            </w:tcBorders>
          </w:tcPr>
          <w:p>
            <w:pPr>
              <w:pStyle w:val="TableParagraph"/>
              <w:spacing w:before="59"/>
              <w:ind w:right="153"/>
              <w:jc w:val="right"/>
              <w:rPr>
                <w:b/>
                <w:sz w:val="18"/>
              </w:rPr>
            </w:pPr>
            <w:r>
              <w:rPr>
                <w:b/>
                <w:sz w:val="18"/>
              </w:rPr>
              <w:t>S2</w:t>
            </w:r>
          </w:p>
        </w:tc>
        <w:tc>
          <w:tcPr>
            <w:tcW w:w="499" w:type="dxa"/>
            <w:tcBorders>
              <w:bottom w:val="nil"/>
            </w:tcBorders>
          </w:tcPr>
          <w:p>
            <w:pPr>
              <w:pStyle w:val="TableParagraph"/>
              <w:spacing w:before="59"/>
              <w:ind w:right="138"/>
              <w:jc w:val="right"/>
              <w:rPr>
                <w:b/>
                <w:sz w:val="18"/>
              </w:rPr>
            </w:pPr>
            <w:r>
              <w:rPr>
                <w:b/>
                <w:sz w:val="18"/>
              </w:rPr>
              <w:t>D1</w:t>
            </w:r>
          </w:p>
        </w:tc>
        <w:tc>
          <w:tcPr>
            <w:tcW w:w="499" w:type="dxa"/>
            <w:tcBorders>
              <w:bottom w:val="nil"/>
            </w:tcBorders>
          </w:tcPr>
          <w:p>
            <w:pPr>
              <w:pStyle w:val="TableParagraph"/>
              <w:spacing w:before="59"/>
              <w:ind w:left="150"/>
              <w:rPr>
                <w:b/>
                <w:sz w:val="18"/>
              </w:rPr>
            </w:pPr>
            <w:r>
              <w:rPr>
                <w:b/>
                <w:sz w:val="18"/>
              </w:rPr>
              <w:t>D2</w:t>
            </w:r>
          </w:p>
        </w:tc>
        <w:tc>
          <w:tcPr>
            <w:tcW w:w="499" w:type="dxa"/>
            <w:tcBorders>
              <w:bottom w:val="nil"/>
            </w:tcBorders>
          </w:tcPr>
          <w:p>
            <w:pPr>
              <w:pStyle w:val="TableParagraph"/>
              <w:spacing w:before="59"/>
              <w:ind w:left="78" w:right="65"/>
              <w:jc w:val="center"/>
              <w:rPr>
                <w:b/>
                <w:sz w:val="18"/>
              </w:rPr>
            </w:pPr>
            <w:r>
              <w:rPr>
                <w:b/>
                <w:sz w:val="18"/>
              </w:rPr>
              <w:t>R1</w:t>
            </w:r>
          </w:p>
        </w:tc>
        <w:tc>
          <w:tcPr>
            <w:tcW w:w="500" w:type="dxa"/>
            <w:tcBorders>
              <w:bottom w:val="nil"/>
            </w:tcBorders>
          </w:tcPr>
          <w:p>
            <w:pPr>
              <w:pStyle w:val="TableParagraph"/>
              <w:spacing w:before="59"/>
              <w:ind w:right="145"/>
              <w:jc w:val="right"/>
              <w:rPr>
                <w:b/>
                <w:sz w:val="18"/>
              </w:rPr>
            </w:pPr>
            <w:r>
              <w:rPr>
                <w:b/>
                <w:sz w:val="18"/>
              </w:rPr>
              <w:t>R2</w:t>
            </w:r>
          </w:p>
        </w:tc>
        <w:tc>
          <w:tcPr>
            <w:tcW w:w="499" w:type="dxa"/>
            <w:tcBorders>
              <w:bottom w:val="nil"/>
            </w:tcBorders>
          </w:tcPr>
          <w:p>
            <w:pPr>
              <w:pStyle w:val="TableParagraph"/>
              <w:spacing w:before="59"/>
              <w:ind w:left="78" w:right="70"/>
              <w:jc w:val="center"/>
              <w:rPr>
                <w:b/>
                <w:sz w:val="18"/>
              </w:rPr>
            </w:pPr>
            <w:r>
              <w:rPr>
                <w:b/>
                <w:sz w:val="18"/>
              </w:rPr>
              <w:t>R3</w:t>
            </w:r>
          </w:p>
        </w:tc>
        <w:tc>
          <w:tcPr>
            <w:tcW w:w="499" w:type="dxa"/>
            <w:tcBorders>
              <w:bottom w:val="nil"/>
            </w:tcBorders>
          </w:tcPr>
          <w:p>
            <w:pPr>
              <w:pStyle w:val="TableParagraph"/>
              <w:spacing w:before="59"/>
              <w:ind w:left="78" w:right="71"/>
              <w:jc w:val="center"/>
              <w:rPr>
                <w:b/>
                <w:sz w:val="18"/>
              </w:rPr>
            </w:pPr>
            <w:r>
              <w:rPr>
                <w:b/>
                <w:sz w:val="18"/>
              </w:rPr>
              <w:t>AR1</w:t>
            </w:r>
          </w:p>
        </w:tc>
        <w:tc>
          <w:tcPr>
            <w:tcW w:w="499" w:type="dxa"/>
            <w:tcBorders>
              <w:bottom w:val="nil"/>
            </w:tcBorders>
          </w:tcPr>
          <w:p>
            <w:pPr>
              <w:pStyle w:val="TableParagraph"/>
              <w:spacing w:before="59"/>
              <w:ind w:left="78" w:right="71"/>
              <w:jc w:val="center"/>
              <w:rPr>
                <w:b/>
                <w:sz w:val="18"/>
              </w:rPr>
            </w:pPr>
            <w:r>
              <w:rPr>
                <w:b/>
                <w:sz w:val="18"/>
              </w:rPr>
              <w:t>AR2</w:t>
            </w:r>
          </w:p>
        </w:tc>
      </w:tr>
      <w:tr>
        <w:trPr>
          <w:trHeight w:val="505" w:hRule="atLeast"/>
        </w:trPr>
        <w:tc>
          <w:tcPr>
            <w:tcW w:w="353" w:type="dxa"/>
            <w:vMerge w:val="restart"/>
            <w:tcBorders>
              <w:top w:val="nil"/>
              <w:bottom w:val="single" w:sz="18" w:space="0" w:color="808080"/>
            </w:tcBorders>
            <w:textDirection w:val="btLr"/>
          </w:tcPr>
          <w:p>
            <w:pPr>
              <w:pStyle w:val="TableParagraph"/>
              <w:spacing w:before="71"/>
              <w:ind w:left="492"/>
              <w:rPr>
                <w:sz w:val="18"/>
              </w:rPr>
            </w:pPr>
            <w:r>
              <w:rPr>
                <w:spacing w:val="-2"/>
                <w:sz w:val="18"/>
              </w:rPr>
              <w:t>A</w:t>
            </w:r>
            <w:r>
              <w:rPr>
                <w:sz w:val="18"/>
              </w:rPr>
              <w:t>cc</w:t>
            </w:r>
            <w:r>
              <w:rPr>
                <w:spacing w:val="-1"/>
                <w:sz w:val="18"/>
              </w:rPr>
              <w:t>es</w:t>
            </w:r>
            <w:r>
              <w:rPr>
                <w:sz w:val="18"/>
              </w:rPr>
              <w:t>os</w:t>
            </w:r>
          </w:p>
        </w:tc>
        <w:tc>
          <w:tcPr>
            <w:tcW w:w="2765" w:type="dxa"/>
            <w:vMerge w:val="restart"/>
            <w:tcBorders>
              <w:top w:val="nil"/>
              <w:bottom w:val="single" w:sz="18" w:space="0" w:color="808080"/>
            </w:tcBorders>
          </w:tcPr>
          <w:p>
            <w:pPr>
              <w:pStyle w:val="TableParagraph"/>
              <w:rPr>
                <w:b/>
                <w:sz w:val="24"/>
              </w:rPr>
            </w:pPr>
          </w:p>
          <w:p>
            <w:pPr>
              <w:pStyle w:val="TableParagraph"/>
              <w:ind w:left="72"/>
              <w:rPr>
                <w:sz w:val="18"/>
              </w:rPr>
            </w:pPr>
            <w:r>
              <w:rPr>
                <w:sz w:val="18"/>
              </w:rPr>
              <w:t>Accesos de uso público principal</w:t>
            </w:r>
          </w:p>
        </w:tc>
        <w:tc>
          <w:tcPr>
            <w:tcW w:w="535" w:type="dxa"/>
            <w:tcBorders>
              <w:top w:val="nil"/>
              <w:bottom w:val="single" w:sz="4" w:space="0" w:color="808080"/>
            </w:tcBorders>
          </w:tcPr>
          <w:p>
            <w:pPr>
              <w:pStyle w:val="TableParagraph"/>
              <w:spacing w:before="151"/>
              <w:ind w:left="122" w:right="118"/>
              <w:jc w:val="center"/>
              <w:rPr>
                <w:sz w:val="18"/>
              </w:rPr>
            </w:pPr>
            <w:r>
              <w:rPr>
                <w:sz w:val="18"/>
              </w:rPr>
              <w:t>Ac</w:t>
            </w:r>
          </w:p>
        </w:tc>
        <w:tc>
          <w:tcPr>
            <w:tcW w:w="497" w:type="dxa"/>
            <w:tcBorders>
              <w:top w:val="nil"/>
              <w:bottom w:val="single" w:sz="4" w:space="0" w:color="808080"/>
            </w:tcBorders>
          </w:tcPr>
          <w:p>
            <w:pPr>
              <w:pStyle w:val="TableParagraph"/>
              <w:spacing w:before="151"/>
              <w:ind w:right="188"/>
              <w:jc w:val="right"/>
              <w:rPr>
                <w:sz w:val="18"/>
              </w:rPr>
            </w:pPr>
            <w:r>
              <w:rPr>
                <w:sz w:val="18"/>
              </w:rPr>
              <w:t>A</w:t>
            </w:r>
          </w:p>
        </w:tc>
        <w:tc>
          <w:tcPr>
            <w:tcW w:w="499" w:type="dxa"/>
            <w:tcBorders>
              <w:top w:val="nil"/>
              <w:bottom w:val="single" w:sz="4" w:space="0" w:color="808080"/>
            </w:tcBorders>
          </w:tcPr>
          <w:p>
            <w:pPr>
              <w:pStyle w:val="TableParagraph"/>
              <w:spacing w:before="151"/>
              <w:ind w:left="9"/>
              <w:jc w:val="center"/>
              <w:rPr>
                <w:sz w:val="18"/>
              </w:rPr>
            </w:pPr>
            <w:r>
              <w:rPr>
                <w:sz w:val="18"/>
              </w:rPr>
              <w:t>A</w:t>
            </w:r>
          </w:p>
        </w:tc>
        <w:tc>
          <w:tcPr>
            <w:tcW w:w="499" w:type="dxa"/>
            <w:tcBorders>
              <w:top w:val="nil"/>
              <w:bottom w:val="single" w:sz="4" w:space="0" w:color="808080"/>
            </w:tcBorders>
          </w:tcPr>
          <w:p>
            <w:pPr>
              <w:pStyle w:val="TableParagraph"/>
              <w:spacing w:before="151"/>
              <w:ind w:left="8"/>
              <w:jc w:val="center"/>
              <w:rPr>
                <w:sz w:val="18"/>
              </w:rPr>
            </w:pPr>
            <w:r>
              <w:rPr>
                <w:sz w:val="18"/>
              </w:rPr>
              <w:t>P</w:t>
            </w:r>
          </w:p>
        </w:tc>
        <w:tc>
          <w:tcPr>
            <w:tcW w:w="499" w:type="dxa"/>
            <w:tcBorders>
              <w:top w:val="nil"/>
              <w:bottom w:val="single" w:sz="4" w:space="0" w:color="808080"/>
            </w:tcBorders>
          </w:tcPr>
          <w:p>
            <w:pPr>
              <w:pStyle w:val="TableParagraph"/>
              <w:spacing w:before="151"/>
              <w:ind w:left="11"/>
              <w:jc w:val="center"/>
              <w:rPr>
                <w:sz w:val="18"/>
              </w:rPr>
            </w:pPr>
            <w:r>
              <w:rPr>
                <w:sz w:val="18"/>
              </w:rPr>
              <w:t>A</w:t>
            </w:r>
          </w:p>
        </w:tc>
        <w:tc>
          <w:tcPr>
            <w:tcW w:w="499" w:type="dxa"/>
            <w:tcBorders>
              <w:top w:val="nil"/>
              <w:bottom w:val="single" w:sz="4" w:space="0" w:color="808080"/>
            </w:tcBorders>
          </w:tcPr>
          <w:p>
            <w:pPr>
              <w:pStyle w:val="TableParagraph"/>
              <w:spacing w:before="151"/>
              <w:ind w:right="187"/>
              <w:jc w:val="right"/>
              <w:rPr>
                <w:sz w:val="18"/>
              </w:rPr>
            </w:pPr>
            <w:r>
              <w:rPr>
                <w:sz w:val="18"/>
              </w:rPr>
              <w:t>A</w:t>
            </w:r>
          </w:p>
        </w:tc>
        <w:tc>
          <w:tcPr>
            <w:tcW w:w="499" w:type="dxa"/>
            <w:tcBorders>
              <w:top w:val="nil"/>
              <w:bottom w:val="single" w:sz="4" w:space="0" w:color="808080"/>
            </w:tcBorders>
          </w:tcPr>
          <w:p>
            <w:pPr>
              <w:pStyle w:val="TableParagraph"/>
              <w:spacing w:before="151"/>
              <w:ind w:right="186"/>
              <w:jc w:val="right"/>
              <w:rPr>
                <w:sz w:val="18"/>
              </w:rPr>
            </w:pPr>
            <w:r>
              <w:rPr>
                <w:sz w:val="18"/>
              </w:rPr>
              <w:t>A</w:t>
            </w:r>
          </w:p>
        </w:tc>
        <w:tc>
          <w:tcPr>
            <w:tcW w:w="499" w:type="dxa"/>
            <w:tcBorders>
              <w:top w:val="nil"/>
              <w:bottom w:val="single" w:sz="4" w:space="0" w:color="808080"/>
            </w:tcBorders>
          </w:tcPr>
          <w:p>
            <w:pPr>
              <w:pStyle w:val="TableParagraph"/>
              <w:spacing w:before="151"/>
              <w:ind w:left="201"/>
              <w:rPr>
                <w:sz w:val="18"/>
              </w:rPr>
            </w:pPr>
            <w:r>
              <w:rPr>
                <w:sz w:val="18"/>
              </w:rPr>
              <w:t>A</w:t>
            </w:r>
          </w:p>
        </w:tc>
        <w:tc>
          <w:tcPr>
            <w:tcW w:w="499" w:type="dxa"/>
            <w:tcBorders>
              <w:top w:val="nil"/>
              <w:bottom w:val="single" w:sz="4" w:space="0" w:color="808080"/>
            </w:tcBorders>
          </w:tcPr>
          <w:p>
            <w:pPr>
              <w:pStyle w:val="TableParagraph"/>
              <w:spacing w:before="151"/>
              <w:ind w:left="12"/>
              <w:jc w:val="center"/>
              <w:rPr>
                <w:sz w:val="18"/>
              </w:rPr>
            </w:pPr>
            <w:r>
              <w:rPr>
                <w:sz w:val="18"/>
              </w:rPr>
              <w:t>A</w:t>
            </w:r>
          </w:p>
        </w:tc>
        <w:tc>
          <w:tcPr>
            <w:tcW w:w="500" w:type="dxa"/>
            <w:tcBorders>
              <w:top w:val="nil"/>
              <w:bottom w:val="single" w:sz="4" w:space="0" w:color="808080"/>
            </w:tcBorders>
          </w:tcPr>
          <w:p>
            <w:pPr>
              <w:pStyle w:val="TableParagraph"/>
              <w:spacing w:before="151"/>
              <w:ind w:left="8"/>
              <w:jc w:val="center"/>
              <w:rPr>
                <w:sz w:val="18"/>
              </w:rPr>
            </w:pPr>
            <w:r>
              <w:rPr>
                <w:sz w:val="18"/>
              </w:rPr>
              <w:t>A</w:t>
            </w:r>
          </w:p>
        </w:tc>
        <w:tc>
          <w:tcPr>
            <w:tcW w:w="499" w:type="dxa"/>
            <w:tcBorders>
              <w:top w:val="nil"/>
              <w:bottom w:val="single" w:sz="4" w:space="0" w:color="808080"/>
            </w:tcBorders>
          </w:tcPr>
          <w:p>
            <w:pPr>
              <w:pStyle w:val="TableParagraph"/>
              <w:spacing w:before="151"/>
              <w:ind w:left="6"/>
              <w:jc w:val="center"/>
              <w:rPr>
                <w:sz w:val="18"/>
              </w:rPr>
            </w:pPr>
            <w:r>
              <w:rPr>
                <w:sz w:val="18"/>
              </w:rPr>
              <w:t>P</w:t>
            </w:r>
          </w:p>
        </w:tc>
        <w:tc>
          <w:tcPr>
            <w:tcW w:w="499" w:type="dxa"/>
            <w:tcBorders>
              <w:top w:val="nil"/>
              <w:bottom w:val="single" w:sz="4" w:space="0" w:color="808080"/>
            </w:tcBorders>
          </w:tcPr>
          <w:p>
            <w:pPr>
              <w:pStyle w:val="TableParagraph"/>
              <w:spacing w:before="151"/>
              <w:ind w:left="8"/>
              <w:jc w:val="center"/>
              <w:rPr>
                <w:sz w:val="18"/>
              </w:rPr>
            </w:pPr>
            <w:r>
              <w:rPr>
                <w:sz w:val="18"/>
              </w:rPr>
              <w:t>A</w:t>
            </w:r>
          </w:p>
        </w:tc>
        <w:tc>
          <w:tcPr>
            <w:tcW w:w="499" w:type="dxa"/>
            <w:tcBorders>
              <w:top w:val="nil"/>
              <w:bottom w:val="single" w:sz="4" w:space="0" w:color="808080"/>
            </w:tcBorders>
          </w:tcPr>
          <w:p>
            <w:pPr>
              <w:pStyle w:val="TableParagraph"/>
              <w:spacing w:before="151"/>
              <w:ind w:left="8"/>
              <w:jc w:val="center"/>
              <w:rPr>
                <w:sz w:val="18"/>
              </w:rPr>
            </w:pPr>
            <w:r>
              <w:rPr>
                <w:sz w:val="18"/>
              </w:rPr>
              <w:t>A</w:t>
            </w:r>
          </w:p>
        </w:tc>
      </w:tr>
      <w:tr>
        <w:trPr>
          <w:trHeight w:val="233"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7"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500"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r>
      <w:tr>
        <w:trPr>
          <w:trHeight w:val="482" w:hRule="atLeast"/>
        </w:trPr>
        <w:tc>
          <w:tcPr>
            <w:tcW w:w="353" w:type="dxa"/>
            <w:vMerge/>
            <w:tcBorders>
              <w:top w:val="nil"/>
              <w:bottom w:val="single" w:sz="18" w:space="0" w:color="808080"/>
            </w:tcBorders>
            <w:textDirection w:val="btLr"/>
          </w:tcPr>
          <w:p>
            <w:pPr>
              <w:rPr>
                <w:sz w:val="2"/>
                <w:szCs w:val="2"/>
              </w:rPr>
            </w:pPr>
          </w:p>
        </w:tc>
        <w:tc>
          <w:tcPr>
            <w:tcW w:w="2765" w:type="dxa"/>
            <w:vMerge w:val="restart"/>
            <w:tcBorders>
              <w:top w:val="single" w:sz="18" w:space="0" w:color="808080"/>
              <w:bottom w:val="single" w:sz="18" w:space="0" w:color="808080"/>
            </w:tcBorders>
          </w:tcPr>
          <w:p>
            <w:pPr>
              <w:pStyle w:val="TableParagraph"/>
              <w:spacing w:before="1"/>
              <w:rPr>
                <w:b/>
                <w:sz w:val="22"/>
              </w:rPr>
            </w:pPr>
          </w:p>
          <w:p>
            <w:pPr>
              <w:pStyle w:val="TableParagraph"/>
              <w:spacing w:before="1"/>
              <w:ind w:left="72"/>
              <w:rPr>
                <w:sz w:val="18"/>
              </w:rPr>
            </w:pPr>
            <w:r>
              <w:rPr>
                <w:sz w:val="18"/>
              </w:rPr>
              <w:t>Resto de accesos de uso público</w:t>
            </w:r>
          </w:p>
        </w:tc>
        <w:tc>
          <w:tcPr>
            <w:tcW w:w="535" w:type="dxa"/>
            <w:tcBorders>
              <w:top w:val="single" w:sz="18" w:space="0" w:color="808080"/>
              <w:bottom w:val="single" w:sz="4" w:space="0" w:color="808080"/>
            </w:tcBorders>
          </w:tcPr>
          <w:p>
            <w:pPr>
              <w:pStyle w:val="TableParagraph"/>
              <w:spacing w:before="129"/>
              <w:ind w:left="123" w:right="118"/>
              <w:jc w:val="center"/>
              <w:rPr>
                <w:sz w:val="18"/>
              </w:rPr>
            </w:pPr>
            <w:r>
              <w:rPr>
                <w:sz w:val="18"/>
              </w:rPr>
              <w:t>n.r.</w:t>
            </w:r>
          </w:p>
        </w:tc>
        <w:tc>
          <w:tcPr>
            <w:tcW w:w="497" w:type="dxa"/>
            <w:tcBorders>
              <w:top w:val="single" w:sz="18" w:space="0" w:color="808080"/>
              <w:bottom w:val="single" w:sz="4" w:space="0" w:color="808080"/>
            </w:tcBorders>
          </w:tcPr>
          <w:p>
            <w:pPr>
              <w:pStyle w:val="TableParagraph"/>
              <w:spacing w:before="129"/>
              <w:ind w:right="188"/>
              <w:jc w:val="right"/>
              <w:rPr>
                <w:sz w:val="18"/>
              </w:rPr>
            </w:pPr>
            <w:r>
              <w:rPr>
                <w:sz w:val="18"/>
              </w:rPr>
              <w:t>A</w:t>
            </w:r>
          </w:p>
        </w:tc>
        <w:tc>
          <w:tcPr>
            <w:tcW w:w="499" w:type="dxa"/>
            <w:tcBorders>
              <w:top w:val="single" w:sz="18" w:space="0" w:color="808080"/>
              <w:bottom w:val="single" w:sz="4" w:space="0" w:color="808080"/>
            </w:tcBorders>
          </w:tcPr>
          <w:p>
            <w:pPr>
              <w:pStyle w:val="TableParagraph"/>
              <w:spacing w:before="129"/>
              <w:ind w:left="7"/>
              <w:jc w:val="center"/>
              <w:rPr>
                <w:sz w:val="18"/>
              </w:rPr>
            </w:pPr>
            <w:r>
              <w:rPr>
                <w:sz w:val="18"/>
              </w:rPr>
              <w:t>P</w:t>
            </w:r>
          </w:p>
        </w:tc>
        <w:tc>
          <w:tcPr>
            <w:tcW w:w="499" w:type="dxa"/>
            <w:tcBorders>
              <w:top w:val="single" w:sz="18" w:space="0" w:color="808080"/>
              <w:bottom w:val="single" w:sz="4" w:space="0" w:color="808080"/>
            </w:tcBorders>
          </w:tcPr>
          <w:p>
            <w:pPr>
              <w:pStyle w:val="TableParagraph"/>
              <w:spacing w:before="129"/>
              <w:ind w:left="78" w:right="70"/>
              <w:jc w:val="center"/>
              <w:rPr>
                <w:sz w:val="18"/>
              </w:rPr>
            </w:pPr>
            <w:r>
              <w:rPr>
                <w:sz w:val="18"/>
              </w:rPr>
              <w:t>n.r.</w:t>
            </w:r>
          </w:p>
        </w:tc>
        <w:tc>
          <w:tcPr>
            <w:tcW w:w="499" w:type="dxa"/>
            <w:tcBorders>
              <w:top w:val="single" w:sz="18" w:space="0" w:color="808080"/>
              <w:bottom w:val="single" w:sz="4" w:space="0" w:color="808080"/>
            </w:tcBorders>
          </w:tcPr>
          <w:p>
            <w:pPr>
              <w:pStyle w:val="TableParagraph"/>
              <w:spacing w:before="129"/>
              <w:ind w:left="11"/>
              <w:jc w:val="center"/>
              <w:rPr>
                <w:sz w:val="18"/>
              </w:rPr>
            </w:pPr>
            <w:r>
              <w:rPr>
                <w:sz w:val="18"/>
              </w:rPr>
              <w:t>A</w:t>
            </w:r>
          </w:p>
        </w:tc>
        <w:tc>
          <w:tcPr>
            <w:tcW w:w="499" w:type="dxa"/>
            <w:tcBorders>
              <w:top w:val="single" w:sz="18" w:space="0" w:color="808080"/>
              <w:bottom w:val="single" w:sz="4" w:space="0" w:color="808080"/>
            </w:tcBorders>
          </w:tcPr>
          <w:p>
            <w:pPr>
              <w:pStyle w:val="TableParagraph"/>
              <w:spacing w:before="129"/>
              <w:ind w:right="187"/>
              <w:jc w:val="right"/>
              <w:rPr>
                <w:sz w:val="18"/>
              </w:rPr>
            </w:pPr>
            <w:r>
              <w:rPr>
                <w:sz w:val="18"/>
              </w:rPr>
              <w:t>A</w:t>
            </w:r>
          </w:p>
        </w:tc>
        <w:tc>
          <w:tcPr>
            <w:tcW w:w="499" w:type="dxa"/>
            <w:tcBorders>
              <w:top w:val="single" w:sz="18" w:space="0" w:color="808080"/>
              <w:bottom w:val="single" w:sz="4" w:space="0" w:color="808080"/>
            </w:tcBorders>
          </w:tcPr>
          <w:p>
            <w:pPr>
              <w:pStyle w:val="TableParagraph"/>
              <w:spacing w:before="129"/>
              <w:ind w:right="186"/>
              <w:jc w:val="right"/>
              <w:rPr>
                <w:sz w:val="18"/>
              </w:rPr>
            </w:pPr>
            <w:r>
              <w:rPr>
                <w:sz w:val="18"/>
              </w:rPr>
              <w:t>A</w:t>
            </w:r>
          </w:p>
        </w:tc>
        <w:tc>
          <w:tcPr>
            <w:tcW w:w="499" w:type="dxa"/>
            <w:tcBorders>
              <w:top w:val="single" w:sz="18" w:space="0" w:color="808080"/>
              <w:bottom w:val="single" w:sz="4" w:space="0" w:color="808080"/>
            </w:tcBorders>
          </w:tcPr>
          <w:p>
            <w:pPr>
              <w:pStyle w:val="TableParagraph"/>
              <w:spacing w:before="129"/>
              <w:ind w:left="201"/>
              <w:rPr>
                <w:sz w:val="18"/>
              </w:rPr>
            </w:pPr>
            <w:r>
              <w:rPr>
                <w:sz w:val="18"/>
              </w:rPr>
              <w:t>A</w:t>
            </w:r>
          </w:p>
        </w:tc>
        <w:tc>
          <w:tcPr>
            <w:tcW w:w="499" w:type="dxa"/>
            <w:tcBorders>
              <w:top w:val="single" w:sz="18" w:space="0" w:color="808080"/>
              <w:bottom w:val="single" w:sz="4" w:space="0" w:color="808080"/>
            </w:tcBorders>
          </w:tcPr>
          <w:p>
            <w:pPr>
              <w:pStyle w:val="TableParagraph"/>
              <w:spacing w:before="129"/>
              <w:ind w:left="12"/>
              <w:jc w:val="center"/>
              <w:rPr>
                <w:sz w:val="18"/>
              </w:rPr>
            </w:pPr>
            <w:r>
              <w:rPr>
                <w:sz w:val="18"/>
              </w:rPr>
              <w:t>A</w:t>
            </w:r>
          </w:p>
        </w:tc>
        <w:tc>
          <w:tcPr>
            <w:tcW w:w="500" w:type="dxa"/>
            <w:tcBorders>
              <w:top w:val="single" w:sz="18" w:space="0" w:color="808080"/>
              <w:bottom w:val="single" w:sz="4" w:space="0" w:color="808080"/>
            </w:tcBorders>
          </w:tcPr>
          <w:p>
            <w:pPr>
              <w:pStyle w:val="TableParagraph"/>
              <w:spacing w:before="129"/>
              <w:ind w:left="6"/>
              <w:jc w:val="center"/>
              <w:rPr>
                <w:sz w:val="18"/>
              </w:rPr>
            </w:pPr>
            <w:r>
              <w:rPr>
                <w:sz w:val="18"/>
              </w:rPr>
              <w:t>P</w:t>
            </w:r>
          </w:p>
        </w:tc>
        <w:tc>
          <w:tcPr>
            <w:tcW w:w="499" w:type="dxa"/>
            <w:tcBorders>
              <w:top w:val="single" w:sz="18" w:space="0" w:color="808080"/>
              <w:bottom w:val="single" w:sz="4" w:space="0" w:color="808080"/>
            </w:tcBorders>
          </w:tcPr>
          <w:p>
            <w:pPr>
              <w:pStyle w:val="TableParagraph"/>
              <w:spacing w:before="129"/>
              <w:ind w:left="78" w:right="72"/>
              <w:jc w:val="center"/>
              <w:rPr>
                <w:sz w:val="18"/>
              </w:rPr>
            </w:pPr>
            <w:r>
              <w:rPr>
                <w:sz w:val="18"/>
              </w:rPr>
              <w:t>n.r.</w:t>
            </w:r>
          </w:p>
        </w:tc>
        <w:tc>
          <w:tcPr>
            <w:tcW w:w="499" w:type="dxa"/>
            <w:tcBorders>
              <w:top w:val="single" w:sz="18" w:space="0" w:color="808080"/>
              <w:bottom w:val="single" w:sz="4" w:space="0" w:color="808080"/>
            </w:tcBorders>
          </w:tcPr>
          <w:p>
            <w:pPr>
              <w:pStyle w:val="TableParagraph"/>
              <w:spacing w:before="129"/>
              <w:ind w:left="8"/>
              <w:jc w:val="center"/>
              <w:rPr>
                <w:sz w:val="18"/>
              </w:rPr>
            </w:pPr>
            <w:r>
              <w:rPr>
                <w:sz w:val="18"/>
              </w:rPr>
              <w:t>A</w:t>
            </w:r>
          </w:p>
        </w:tc>
        <w:tc>
          <w:tcPr>
            <w:tcW w:w="499" w:type="dxa"/>
            <w:tcBorders>
              <w:top w:val="single" w:sz="18" w:space="0" w:color="808080"/>
              <w:bottom w:val="single" w:sz="4" w:space="0" w:color="808080"/>
            </w:tcBorders>
          </w:tcPr>
          <w:p>
            <w:pPr>
              <w:pStyle w:val="TableParagraph"/>
              <w:spacing w:before="129"/>
              <w:ind w:left="7"/>
              <w:jc w:val="center"/>
              <w:rPr>
                <w:sz w:val="18"/>
              </w:rPr>
            </w:pPr>
            <w:r>
              <w:rPr>
                <w:sz w:val="18"/>
              </w:rPr>
              <w:t>P</w:t>
            </w:r>
          </w:p>
        </w:tc>
      </w:tr>
      <w:tr>
        <w:trPr>
          <w:trHeight w:val="233"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7"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500"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c>
          <w:tcPr>
            <w:tcW w:w="499" w:type="dxa"/>
            <w:tcBorders>
              <w:top w:val="single" w:sz="4" w:space="0" w:color="808080"/>
              <w:bottom w:val="single" w:sz="18" w:space="0" w:color="808080"/>
            </w:tcBorders>
            <w:shd w:val="clear" w:color="auto" w:fill="F1F1F1"/>
          </w:tcPr>
          <w:p>
            <w:pPr>
              <w:pStyle w:val="TableParagraph"/>
              <w:rPr>
                <w:rFonts w:ascii="Times New Roman"/>
                <w:sz w:val="16"/>
              </w:rPr>
            </w:pPr>
          </w:p>
        </w:tc>
      </w:tr>
      <w:tr>
        <w:trPr>
          <w:trHeight w:val="371" w:hRule="atLeast"/>
        </w:trPr>
        <w:tc>
          <w:tcPr>
            <w:tcW w:w="353" w:type="dxa"/>
            <w:vMerge w:val="restart"/>
            <w:tcBorders>
              <w:top w:val="single" w:sz="18" w:space="0" w:color="808080"/>
              <w:bottom w:val="single" w:sz="18" w:space="0" w:color="808080"/>
            </w:tcBorders>
            <w:textDirection w:val="btLr"/>
          </w:tcPr>
          <w:p>
            <w:pPr>
              <w:pStyle w:val="TableParagraph"/>
              <w:spacing w:before="71"/>
              <w:ind w:left="595"/>
              <w:rPr>
                <w:sz w:val="18"/>
              </w:rPr>
            </w:pPr>
            <w:r>
              <w:rPr>
                <w:sz w:val="18"/>
              </w:rPr>
              <w:t>It</w:t>
            </w:r>
            <w:r>
              <w:rPr>
                <w:spacing w:val="-1"/>
                <w:sz w:val="18"/>
              </w:rPr>
              <w:t>ine</w:t>
            </w:r>
            <w:r>
              <w:rPr>
                <w:sz w:val="18"/>
              </w:rPr>
              <w:t>ra</w:t>
            </w:r>
            <w:r>
              <w:rPr>
                <w:spacing w:val="-1"/>
                <w:sz w:val="18"/>
              </w:rPr>
              <w:t>ri</w:t>
            </w:r>
            <w:r>
              <w:rPr>
                <w:sz w:val="18"/>
              </w:rPr>
              <w:t>os</w:t>
            </w:r>
          </w:p>
        </w:tc>
        <w:tc>
          <w:tcPr>
            <w:tcW w:w="2765" w:type="dxa"/>
            <w:vMerge w:val="restart"/>
            <w:tcBorders>
              <w:top w:val="single" w:sz="18" w:space="0" w:color="808080"/>
              <w:bottom w:val="single" w:sz="18" w:space="0" w:color="808080"/>
            </w:tcBorders>
          </w:tcPr>
          <w:p>
            <w:pPr>
              <w:pStyle w:val="TableParagraph"/>
              <w:spacing w:before="8"/>
              <w:rPr>
                <w:b/>
                <w:sz w:val="16"/>
              </w:rPr>
            </w:pPr>
          </w:p>
          <w:p>
            <w:pPr>
              <w:pStyle w:val="TableParagraph"/>
              <w:ind w:left="72"/>
              <w:rPr>
                <w:sz w:val="18"/>
              </w:rPr>
            </w:pPr>
            <w:r>
              <w:rPr>
                <w:sz w:val="18"/>
              </w:rPr>
              <w:t>Itinerario de uso público principal</w:t>
            </w:r>
          </w:p>
        </w:tc>
        <w:tc>
          <w:tcPr>
            <w:tcW w:w="535" w:type="dxa"/>
            <w:tcBorders>
              <w:top w:val="single" w:sz="18" w:space="0" w:color="808080"/>
            </w:tcBorders>
          </w:tcPr>
          <w:p>
            <w:pPr>
              <w:pStyle w:val="TableParagraph"/>
              <w:spacing w:before="54"/>
              <w:ind w:left="122" w:right="118"/>
              <w:jc w:val="center"/>
              <w:rPr>
                <w:sz w:val="18"/>
              </w:rPr>
            </w:pPr>
            <w:r>
              <w:rPr>
                <w:sz w:val="18"/>
              </w:rPr>
              <w:t>Ac</w:t>
            </w:r>
          </w:p>
        </w:tc>
        <w:tc>
          <w:tcPr>
            <w:tcW w:w="497" w:type="dxa"/>
            <w:tcBorders>
              <w:top w:val="single" w:sz="18" w:space="0" w:color="808080"/>
            </w:tcBorders>
          </w:tcPr>
          <w:p>
            <w:pPr>
              <w:pStyle w:val="TableParagraph"/>
              <w:spacing w:before="54"/>
              <w:ind w:right="188"/>
              <w:jc w:val="right"/>
              <w:rPr>
                <w:sz w:val="18"/>
              </w:rPr>
            </w:pPr>
            <w:r>
              <w:rPr>
                <w:sz w:val="18"/>
              </w:rPr>
              <w:t>A</w:t>
            </w:r>
          </w:p>
        </w:tc>
        <w:tc>
          <w:tcPr>
            <w:tcW w:w="499" w:type="dxa"/>
            <w:tcBorders>
              <w:top w:val="single" w:sz="18" w:space="0" w:color="808080"/>
            </w:tcBorders>
          </w:tcPr>
          <w:p>
            <w:pPr>
              <w:pStyle w:val="TableParagraph"/>
              <w:spacing w:before="54"/>
              <w:ind w:left="9"/>
              <w:jc w:val="center"/>
              <w:rPr>
                <w:sz w:val="18"/>
              </w:rPr>
            </w:pPr>
            <w:r>
              <w:rPr>
                <w:sz w:val="18"/>
              </w:rPr>
              <w:t>A</w:t>
            </w:r>
          </w:p>
        </w:tc>
        <w:tc>
          <w:tcPr>
            <w:tcW w:w="499" w:type="dxa"/>
            <w:tcBorders>
              <w:top w:val="single" w:sz="18" w:space="0" w:color="808080"/>
            </w:tcBorders>
          </w:tcPr>
          <w:p>
            <w:pPr>
              <w:pStyle w:val="TableParagraph"/>
              <w:spacing w:before="54"/>
              <w:ind w:left="8"/>
              <w:jc w:val="center"/>
              <w:rPr>
                <w:sz w:val="18"/>
              </w:rPr>
            </w:pPr>
            <w:r>
              <w:rPr>
                <w:sz w:val="18"/>
              </w:rPr>
              <w:t>P</w:t>
            </w:r>
          </w:p>
        </w:tc>
        <w:tc>
          <w:tcPr>
            <w:tcW w:w="499" w:type="dxa"/>
            <w:tcBorders>
              <w:top w:val="single" w:sz="18" w:space="0" w:color="808080"/>
            </w:tcBorders>
          </w:tcPr>
          <w:p>
            <w:pPr>
              <w:pStyle w:val="TableParagraph"/>
              <w:spacing w:before="54"/>
              <w:ind w:left="11"/>
              <w:jc w:val="center"/>
              <w:rPr>
                <w:sz w:val="18"/>
              </w:rPr>
            </w:pPr>
            <w:r>
              <w:rPr>
                <w:sz w:val="18"/>
              </w:rPr>
              <w:t>A</w:t>
            </w:r>
          </w:p>
        </w:tc>
        <w:tc>
          <w:tcPr>
            <w:tcW w:w="499" w:type="dxa"/>
            <w:tcBorders>
              <w:top w:val="single" w:sz="18" w:space="0" w:color="808080"/>
            </w:tcBorders>
          </w:tcPr>
          <w:p>
            <w:pPr>
              <w:pStyle w:val="TableParagraph"/>
              <w:spacing w:before="54"/>
              <w:ind w:right="187"/>
              <w:jc w:val="right"/>
              <w:rPr>
                <w:sz w:val="18"/>
              </w:rPr>
            </w:pPr>
            <w:r>
              <w:rPr>
                <w:sz w:val="18"/>
              </w:rPr>
              <w:t>A</w:t>
            </w:r>
          </w:p>
        </w:tc>
        <w:tc>
          <w:tcPr>
            <w:tcW w:w="499" w:type="dxa"/>
            <w:tcBorders>
              <w:top w:val="single" w:sz="18" w:space="0" w:color="808080"/>
            </w:tcBorders>
          </w:tcPr>
          <w:p>
            <w:pPr>
              <w:pStyle w:val="TableParagraph"/>
              <w:spacing w:before="54"/>
              <w:ind w:right="186"/>
              <w:jc w:val="right"/>
              <w:rPr>
                <w:sz w:val="18"/>
              </w:rPr>
            </w:pPr>
            <w:r>
              <w:rPr>
                <w:sz w:val="18"/>
              </w:rPr>
              <w:t>A</w:t>
            </w:r>
          </w:p>
        </w:tc>
        <w:tc>
          <w:tcPr>
            <w:tcW w:w="499" w:type="dxa"/>
            <w:tcBorders>
              <w:top w:val="single" w:sz="18" w:space="0" w:color="808080"/>
            </w:tcBorders>
          </w:tcPr>
          <w:p>
            <w:pPr>
              <w:pStyle w:val="TableParagraph"/>
              <w:spacing w:before="54"/>
              <w:ind w:left="201"/>
              <w:rPr>
                <w:sz w:val="18"/>
              </w:rPr>
            </w:pPr>
            <w:r>
              <w:rPr>
                <w:sz w:val="18"/>
              </w:rPr>
              <w:t>A</w:t>
            </w:r>
          </w:p>
        </w:tc>
        <w:tc>
          <w:tcPr>
            <w:tcW w:w="499" w:type="dxa"/>
            <w:tcBorders>
              <w:top w:val="single" w:sz="18" w:space="0" w:color="808080"/>
            </w:tcBorders>
          </w:tcPr>
          <w:p>
            <w:pPr>
              <w:pStyle w:val="TableParagraph"/>
              <w:spacing w:before="54"/>
              <w:ind w:left="12"/>
              <w:jc w:val="center"/>
              <w:rPr>
                <w:sz w:val="18"/>
              </w:rPr>
            </w:pPr>
            <w:r>
              <w:rPr>
                <w:sz w:val="18"/>
              </w:rPr>
              <w:t>A</w:t>
            </w:r>
          </w:p>
        </w:tc>
        <w:tc>
          <w:tcPr>
            <w:tcW w:w="500" w:type="dxa"/>
            <w:tcBorders>
              <w:top w:val="single" w:sz="18" w:space="0" w:color="808080"/>
            </w:tcBorders>
          </w:tcPr>
          <w:p>
            <w:pPr>
              <w:pStyle w:val="TableParagraph"/>
              <w:spacing w:before="54"/>
              <w:ind w:left="8"/>
              <w:jc w:val="center"/>
              <w:rPr>
                <w:sz w:val="18"/>
              </w:rPr>
            </w:pPr>
            <w:r>
              <w:rPr>
                <w:sz w:val="18"/>
              </w:rPr>
              <w:t>A</w:t>
            </w:r>
          </w:p>
        </w:tc>
        <w:tc>
          <w:tcPr>
            <w:tcW w:w="499" w:type="dxa"/>
            <w:tcBorders>
              <w:top w:val="single" w:sz="18" w:space="0" w:color="808080"/>
            </w:tcBorders>
          </w:tcPr>
          <w:p>
            <w:pPr>
              <w:pStyle w:val="TableParagraph"/>
              <w:spacing w:before="54"/>
              <w:ind w:left="6"/>
              <w:jc w:val="center"/>
              <w:rPr>
                <w:sz w:val="18"/>
              </w:rPr>
            </w:pPr>
            <w:r>
              <w:rPr>
                <w:sz w:val="18"/>
              </w:rPr>
              <w:t>P</w:t>
            </w:r>
          </w:p>
        </w:tc>
        <w:tc>
          <w:tcPr>
            <w:tcW w:w="499" w:type="dxa"/>
            <w:tcBorders>
              <w:top w:val="single" w:sz="18" w:space="0" w:color="808080"/>
            </w:tcBorders>
          </w:tcPr>
          <w:p>
            <w:pPr>
              <w:pStyle w:val="TableParagraph"/>
              <w:spacing w:before="73"/>
              <w:ind w:left="8"/>
              <w:jc w:val="center"/>
              <w:rPr>
                <w:sz w:val="18"/>
              </w:rPr>
            </w:pPr>
            <w:r>
              <w:rPr>
                <w:sz w:val="18"/>
              </w:rPr>
              <w:t>A</w:t>
            </w:r>
          </w:p>
        </w:tc>
        <w:tc>
          <w:tcPr>
            <w:tcW w:w="499" w:type="dxa"/>
            <w:tcBorders>
              <w:top w:val="single" w:sz="18" w:space="0" w:color="808080"/>
            </w:tcBorders>
          </w:tcPr>
          <w:p>
            <w:pPr>
              <w:pStyle w:val="TableParagraph"/>
              <w:spacing w:before="73"/>
              <w:ind w:left="8"/>
              <w:jc w:val="center"/>
              <w:rPr>
                <w:sz w:val="18"/>
              </w:rPr>
            </w:pPr>
            <w:r>
              <w:rPr>
                <w:sz w:val="18"/>
              </w:rPr>
              <w:t>A</w:t>
            </w:r>
          </w:p>
        </w:tc>
      </w:tr>
      <w:tr>
        <w:trPr>
          <w:trHeight w:val="208"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bottom w:val="single" w:sz="18" w:space="0" w:color="808080"/>
            </w:tcBorders>
            <w:shd w:val="clear" w:color="auto" w:fill="F1F1F1"/>
          </w:tcPr>
          <w:p>
            <w:pPr>
              <w:pStyle w:val="TableParagraph"/>
              <w:rPr>
                <w:rFonts w:ascii="Times New Roman"/>
                <w:sz w:val="14"/>
              </w:rPr>
            </w:pPr>
          </w:p>
        </w:tc>
        <w:tc>
          <w:tcPr>
            <w:tcW w:w="497"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500"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r>
      <w:tr>
        <w:trPr>
          <w:trHeight w:val="371" w:hRule="atLeast"/>
        </w:trPr>
        <w:tc>
          <w:tcPr>
            <w:tcW w:w="353" w:type="dxa"/>
            <w:vMerge/>
            <w:tcBorders>
              <w:top w:val="nil"/>
              <w:bottom w:val="single" w:sz="18" w:space="0" w:color="808080"/>
            </w:tcBorders>
            <w:textDirection w:val="btLr"/>
          </w:tcPr>
          <w:p>
            <w:pPr>
              <w:rPr>
                <w:sz w:val="2"/>
                <w:szCs w:val="2"/>
              </w:rPr>
            </w:pPr>
          </w:p>
        </w:tc>
        <w:tc>
          <w:tcPr>
            <w:tcW w:w="2765" w:type="dxa"/>
            <w:vMerge w:val="restart"/>
            <w:tcBorders>
              <w:top w:val="single" w:sz="18" w:space="0" w:color="808080"/>
              <w:bottom w:val="single" w:sz="18" w:space="0" w:color="808080"/>
            </w:tcBorders>
          </w:tcPr>
          <w:p>
            <w:pPr>
              <w:pStyle w:val="TableParagraph"/>
              <w:spacing w:before="8"/>
              <w:rPr>
                <w:b/>
                <w:sz w:val="16"/>
              </w:rPr>
            </w:pPr>
          </w:p>
          <w:p>
            <w:pPr>
              <w:pStyle w:val="TableParagraph"/>
              <w:ind w:left="72"/>
              <w:rPr>
                <w:sz w:val="18"/>
              </w:rPr>
            </w:pPr>
            <w:r>
              <w:rPr>
                <w:sz w:val="18"/>
              </w:rPr>
              <w:t>Resto de itinerarios de uso público</w:t>
            </w:r>
          </w:p>
        </w:tc>
        <w:tc>
          <w:tcPr>
            <w:tcW w:w="535" w:type="dxa"/>
            <w:tcBorders>
              <w:top w:val="single" w:sz="18" w:space="0" w:color="808080"/>
            </w:tcBorders>
          </w:tcPr>
          <w:p>
            <w:pPr>
              <w:pStyle w:val="TableParagraph"/>
              <w:spacing w:before="52"/>
              <w:ind w:left="123" w:right="118"/>
              <w:jc w:val="center"/>
              <w:rPr>
                <w:sz w:val="18"/>
              </w:rPr>
            </w:pPr>
            <w:r>
              <w:rPr>
                <w:sz w:val="18"/>
              </w:rPr>
              <w:t>n.r.</w:t>
            </w:r>
          </w:p>
        </w:tc>
        <w:tc>
          <w:tcPr>
            <w:tcW w:w="497" w:type="dxa"/>
            <w:tcBorders>
              <w:top w:val="single" w:sz="18" w:space="0" w:color="808080"/>
            </w:tcBorders>
          </w:tcPr>
          <w:p>
            <w:pPr>
              <w:pStyle w:val="TableParagraph"/>
              <w:spacing w:before="73"/>
              <w:ind w:right="188"/>
              <w:jc w:val="right"/>
              <w:rPr>
                <w:sz w:val="18"/>
              </w:rPr>
            </w:pPr>
            <w:r>
              <w:rPr>
                <w:sz w:val="18"/>
              </w:rPr>
              <w:t>A</w:t>
            </w:r>
          </w:p>
        </w:tc>
        <w:tc>
          <w:tcPr>
            <w:tcW w:w="499" w:type="dxa"/>
            <w:tcBorders>
              <w:top w:val="single" w:sz="18" w:space="0" w:color="808080"/>
            </w:tcBorders>
          </w:tcPr>
          <w:p>
            <w:pPr>
              <w:pStyle w:val="TableParagraph"/>
              <w:spacing w:before="73"/>
              <w:ind w:left="7"/>
              <w:jc w:val="center"/>
              <w:rPr>
                <w:sz w:val="18"/>
              </w:rPr>
            </w:pPr>
            <w:r>
              <w:rPr>
                <w:sz w:val="18"/>
              </w:rPr>
              <w:t>P</w:t>
            </w:r>
          </w:p>
        </w:tc>
        <w:tc>
          <w:tcPr>
            <w:tcW w:w="499" w:type="dxa"/>
            <w:tcBorders>
              <w:top w:val="single" w:sz="18" w:space="0" w:color="808080"/>
            </w:tcBorders>
          </w:tcPr>
          <w:p>
            <w:pPr>
              <w:pStyle w:val="TableParagraph"/>
              <w:spacing w:before="52"/>
              <w:ind w:left="78" w:right="70"/>
              <w:jc w:val="center"/>
              <w:rPr>
                <w:sz w:val="18"/>
              </w:rPr>
            </w:pPr>
            <w:r>
              <w:rPr>
                <w:sz w:val="18"/>
              </w:rPr>
              <w:t>n.r.</w:t>
            </w:r>
          </w:p>
        </w:tc>
        <w:tc>
          <w:tcPr>
            <w:tcW w:w="499" w:type="dxa"/>
            <w:tcBorders>
              <w:top w:val="single" w:sz="18" w:space="0" w:color="808080"/>
            </w:tcBorders>
          </w:tcPr>
          <w:p>
            <w:pPr>
              <w:pStyle w:val="TableParagraph"/>
              <w:spacing w:before="73"/>
              <w:ind w:left="11"/>
              <w:jc w:val="center"/>
              <w:rPr>
                <w:sz w:val="18"/>
              </w:rPr>
            </w:pPr>
            <w:r>
              <w:rPr>
                <w:sz w:val="18"/>
              </w:rPr>
              <w:t>A</w:t>
            </w:r>
          </w:p>
        </w:tc>
        <w:tc>
          <w:tcPr>
            <w:tcW w:w="499" w:type="dxa"/>
            <w:tcBorders>
              <w:top w:val="single" w:sz="18" w:space="0" w:color="808080"/>
            </w:tcBorders>
          </w:tcPr>
          <w:p>
            <w:pPr>
              <w:pStyle w:val="TableParagraph"/>
              <w:spacing w:before="73"/>
              <w:ind w:right="187"/>
              <w:jc w:val="right"/>
              <w:rPr>
                <w:sz w:val="18"/>
              </w:rPr>
            </w:pPr>
            <w:r>
              <w:rPr>
                <w:sz w:val="18"/>
              </w:rPr>
              <w:t>A</w:t>
            </w:r>
          </w:p>
        </w:tc>
        <w:tc>
          <w:tcPr>
            <w:tcW w:w="499" w:type="dxa"/>
            <w:tcBorders>
              <w:top w:val="single" w:sz="18" w:space="0" w:color="808080"/>
            </w:tcBorders>
          </w:tcPr>
          <w:p>
            <w:pPr>
              <w:pStyle w:val="TableParagraph"/>
              <w:spacing w:before="73"/>
              <w:ind w:right="186"/>
              <w:jc w:val="right"/>
              <w:rPr>
                <w:sz w:val="18"/>
              </w:rPr>
            </w:pPr>
            <w:r>
              <w:rPr>
                <w:sz w:val="18"/>
              </w:rPr>
              <w:t>A</w:t>
            </w:r>
          </w:p>
        </w:tc>
        <w:tc>
          <w:tcPr>
            <w:tcW w:w="499" w:type="dxa"/>
            <w:tcBorders>
              <w:top w:val="single" w:sz="18" w:space="0" w:color="808080"/>
            </w:tcBorders>
          </w:tcPr>
          <w:p>
            <w:pPr>
              <w:pStyle w:val="TableParagraph"/>
              <w:spacing w:before="73"/>
              <w:ind w:left="201"/>
              <w:rPr>
                <w:sz w:val="18"/>
              </w:rPr>
            </w:pPr>
            <w:r>
              <w:rPr>
                <w:sz w:val="18"/>
              </w:rPr>
              <w:t>A</w:t>
            </w:r>
          </w:p>
        </w:tc>
        <w:tc>
          <w:tcPr>
            <w:tcW w:w="499" w:type="dxa"/>
            <w:tcBorders>
              <w:top w:val="single" w:sz="18" w:space="0" w:color="808080"/>
            </w:tcBorders>
          </w:tcPr>
          <w:p>
            <w:pPr>
              <w:pStyle w:val="TableParagraph"/>
              <w:spacing w:before="73"/>
              <w:ind w:left="12"/>
              <w:jc w:val="center"/>
              <w:rPr>
                <w:sz w:val="18"/>
              </w:rPr>
            </w:pPr>
            <w:r>
              <w:rPr>
                <w:sz w:val="18"/>
              </w:rPr>
              <w:t>A</w:t>
            </w:r>
          </w:p>
        </w:tc>
        <w:tc>
          <w:tcPr>
            <w:tcW w:w="500" w:type="dxa"/>
            <w:tcBorders>
              <w:top w:val="single" w:sz="18" w:space="0" w:color="808080"/>
            </w:tcBorders>
          </w:tcPr>
          <w:p>
            <w:pPr>
              <w:pStyle w:val="TableParagraph"/>
              <w:spacing w:before="73"/>
              <w:ind w:left="6"/>
              <w:jc w:val="center"/>
              <w:rPr>
                <w:sz w:val="18"/>
              </w:rPr>
            </w:pPr>
            <w:r>
              <w:rPr>
                <w:sz w:val="18"/>
              </w:rPr>
              <w:t>P</w:t>
            </w:r>
          </w:p>
        </w:tc>
        <w:tc>
          <w:tcPr>
            <w:tcW w:w="499" w:type="dxa"/>
            <w:tcBorders>
              <w:top w:val="single" w:sz="18" w:space="0" w:color="808080"/>
            </w:tcBorders>
          </w:tcPr>
          <w:p>
            <w:pPr>
              <w:pStyle w:val="TableParagraph"/>
              <w:spacing w:before="73"/>
              <w:ind w:left="78" w:right="72"/>
              <w:jc w:val="center"/>
              <w:rPr>
                <w:sz w:val="18"/>
              </w:rPr>
            </w:pPr>
            <w:r>
              <w:rPr>
                <w:sz w:val="18"/>
              </w:rPr>
              <w:t>n.r.</w:t>
            </w:r>
          </w:p>
        </w:tc>
        <w:tc>
          <w:tcPr>
            <w:tcW w:w="499" w:type="dxa"/>
            <w:tcBorders>
              <w:top w:val="single" w:sz="18" w:space="0" w:color="808080"/>
            </w:tcBorders>
          </w:tcPr>
          <w:p>
            <w:pPr>
              <w:pStyle w:val="TableParagraph"/>
              <w:spacing w:before="73"/>
              <w:ind w:left="8"/>
              <w:jc w:val="center"/>
              <w:rPr>
                <w:sz w:val="18"/>
              </w:rPr>
            </w:pPr>
            <w:r>
              <w:rPr>
                <w:sz w:val="18"/>
              </w:rPr>
              <w:t>A</w:t>
            </w:r>
          </w:p>
        </w:tc>
        <w:tc>
          <w:tcPr>
            <w:tcW w:w="499" w:type="dxa"/>
            <w:tcBorders>
              <w:top w:val="single" w:sz="18" w:space="0" w:color="808080"/>
            </w:tcBorders>
          </w:tcPr>
          <w:p>
            <w:pPr>
              <w:pStyle w:val="TableParagraph"/>
              <w:spacing w:before="73"/>
              <w:ind w:left="7"/>
              <w:jc w:val="center"/>
              <w:rPr>
                <w:sz w:val="18"/>
              </w:rPr>
            </w:pPr>
            <w:r>
              <w:rPr>
                <w:sz w:val="18"/>
              </w:rPr>
              <w:t>P</w:t>
            </w:r>
          </w:p>
        </w:tc>
      </w:tr>
      <w:tr>
        <w:trPr>
          <w:trHeight w:val="208"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bottom w:val="single" w:sz="18" w:space="0" w:color="808080"/>
            </w:tcBorders>
            <w:shd w:val="clear" w:color="auto" w:fill="F1F1F1"/>
          </w:tcPr>
          <w:p>
            <w:pPr>
              <w:pStyle w:val="TableParagraph"/>
              <w:rPr>
                <w:rFonts w:ascii="Times New Roman"/>
                <w:sz w:val="14"/>
              </w:rPr>
            </w:pPr>
          </w:p>
        </w:tc>
        <w:tc>
          <w:tcPr>
            <w:tcW w:w="497"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500"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c>
          <w:tcPr>
            <w:tcW w:w="499" w:type="dxa"/>
            <w:tcBorders>
              <w:bottom w:val="single" w:sz="18" w:space="0" w:color="808080"/>
            </w:tcBorders>
            <w:shd w:val="clear" w:color="auto" w:fill="F1F1F1"/>
          </w:tcPr>
          <w:p>
            <w:pPr>
              <w:pStyle w:val="TableParagraph"/>
              <w:rPr>
                <w:rFonts w:ascii="Times New Roman"/>
                <w:sz w:val="14"/>
              </w:rPr>
            </w:pPr>
          </w:p>
        </w:tc>
      </w:tr>
      <w:tr>
        <w:trPr>
          <w:trHeight w:val="371" w:hRule="atLeast"/>
        </w:trPr>
        <w:tc>
          <w:tcPr>
            <w:tcW w:w="353" w:type="dxa"/>
            <w:vMerge/>
            <w:tcBorders>
              <w:top w:val="nil"/>
              <w:bottom w:val="single" w:sz="18" w:space="0" w:color="808080"/>
            </w:tcBorders>
            <w:textDirection w:val="btLr"/>
          </w:tcPr>
          <w:p>
            <w:pPr>
              <w:rPr>
                <w:sz w:val="2"/>
                <w:szCs w:val="2"/>
              </w:rPr>
            </w:pPr>
          </w:p>
        </w:tc>
        <w:tc>
          <w:tcPr>
            <w:tcW w:w="2765" w:type="dxa"/>
            <w:vMerge w:val="restart"/>
            <w:tcBorders>
              <w:top w:val="single" w:sz="18" w:space="0" w:color="808080"/>
              <w:bottom w:val="single" w:sz="18" w:space="0" w:color="808080"/>
            </w:tcBorders>
          </w:tcPr>
          <w:p>
            <w:pPr>
              <w:pStyle w:val="TableParagraph"/>
              <w:spacing w:before="1"/>
              <w:rPr>
                <w:b/>
                <w:sz w:val="15"/>
              </w:rPr>
            </w:pPr>
          </w:p>
          <w:p>
            <w:pPr>
              <w:pStyle w:val="TableParagraph"/>
              <w:ind w:left="72"/>
              <w:rPr>
                <w:sz w:val="18"/>
              </w:rPr>
            </w:pPr>
            <w:r>
              <w:rPr>
                <w:sz w:val="18"/>
              </w:rPr>
              <w:t>Itinerarios de uso privado</w:t>
            </w:r>
          </w:p>
        </w:tc>
        <w:tc>
          <w:tcPr>
            <w:tcW w:w="535" w:type="dxa"/>
            <w:tcBorders>
              <w:top w:val="single" w:sz="18" w:space="0" w:color="808080"/>
            </w:tcBorders>
          </w:tcPr>
          <w:p>
            <w:pPr>
              <w:pStyle w:val="TableParagraph"/>
              <w:spacing w:before="52"/>
              <w:ind w:left="122" w:right="118"/>
              <w:jc w:val="center"/>
              <w:rPr>
                <w:sz w:val="18"/>
              </w:rPr>
            </w:pPr>
            <w:r>
              <w:rPr>
                <w:sz w:val="18"/>
              </w:rPr>
              <w:t>Ac</w:t>
            </w:r>
          </w:p>
        </w:tc>
        <w:tc>
          <w:tcPr>
            <w:tcW w:w="497" w:type="dxa"/>
            <w:tcBorders>
              <w:top w:val="single" w:sz="18" w:space="0" w:color="808080"/>
            </w:tcBorders>
          </w:tcPr>
          <w:p>
            <w:pPr>
              <w:pStyle w:val="TableParagraph"/>
              <w:spacing w:before="52"/>
              <w:ind w:right="194"/>
              <w:jc w:val="right"/>
              <w:rPr>
                <w:sz w:val="18"/>
              </w:rPr>
            </w:pPr>
            <w:r>
              <w:rPr>
                <w:sz w:val="18"/>
              </w:rPr>
              <w:t>P</w:t>
            </w:r>
          </w:p>
        </w:tc>
        <w:tc>
          <w:tcPr>
            <w:tcW w:w="499" w:type="dxa"/>
            <w:tcBorders>
              <w:top w:val="single" w:sz="18" w:space="0" w:color="808080"/>
            </w:tcBorders>
          </w:tcPr>
          <w:p>
            <w:pPr>
              <w:pStyle w:val="TableParagraph"/>
              <w:spacing w:before="52"/>
              <w:ind w:left="7"/>
              <w:jc w:val="center"/>
              <w:rPr>
                <w:sz w:val="18"/>
              </w:rPr>
            </w:pPr>
            <w:r>
              <w:rPr>
                <w:sz w:val="18"/>
              </w:rPr>
              <w:t>P</w:t>
            </w:r>
          </w:p>
        </w:tc>
        <w:tc>
          <w:tcPr>
            <w:tcW w:w="499" w:type="dxa"/>
            <w:tcBorders>
              <w:top w:val="single" w:sz="18" w:space="0" w:color="808080"/>
            </w:tcBorders>
          </w:tcPr>
          <w:p>
            <w:pPr>
              <w:pStyle w:val="TableParagraph"/>
              <w:spacing w:before="52"/>
              <w:ind w:left="8"/>
              <w:jc w:val="center"/>
              <w:rPr>
                <w:sz w:val="18"/>
              </w:rPr>
            </w:pPr>
            <w:r>
              <w:rPr>
                <w:sz w:val="18"/>
              </w:rPr>
              <w:t>P</w:t>
            </w:r>
          </w:p>
        </w:tc>
        <w:tc>
          <w:tcPr>
            <w:tcW w:w="499" w:type="dxa"/>
            <w:tcBorders>
              <w:top w:val="single" w:sz="18" w:space="0" w:color="808080"/>
            </w:tcBorders>
          </w:tcPr>
          <w:p>
            <w:pPr>
              <w:pStyle w:val="TableParagraph"/>
              <w:spacing w:before="73"/>
              <w:ind w:left="9"/>
              <w:jc w:val="center"/>
              <w:rPr>
                <w:sz w:val="18"/>
              </w:rPr>
            </w:pPr>
            <w:r>
              <w:rPr>
                <w:sz w:val="18"/>
              </w:rPr>
              <w:t>P</w:t>
            </w:r>
          </w:p>
        </w:tc>
        <w:tc>
          <w:tcPr>
            <w:tcW w:w="499" w:type="dxa"/>
            <w:tcBorders>
              <w:top w:val="single" w:sz="18" w:space="0" w:color="808080"/>
            </w:tcBorders>
          </w:tcPr>
          <w:p>
            <w:pPr>
              <w:pStyle w:val="TableParagraph"/>
              <w:spacing w:before="73"/>
              <w:ind w:left="9"/>
              <w:jc w:val="center"/>
              <w:rPr>
                <w:sz w:val="18"/>
              </w:rPr>
            </w:pPr>
            <w:r>
              <w:rPr>
                <w:sz w:val="18"/>
              </w:rPr>
              <w:t>P</w:t>
            </w:r>
          </w:p>
        </w:tc>
        <w:tc>
          <w:tcPr>
            <w:tcW w:w="499" w:type="dxa"/>
            <w:tcBorders>
              <w:top w:val="single" w:sz="18" w:space="0" w:color="808080"/>
            </w:tcBorders>
          </w:tcPr>
          <w:p>
            <w:pPr>
              <w:pStyle w:val="TableParagraph"/>
              <w:spacing w:before="73"/>
              <w:ind w:right="193"/>
              <w:jc w:val="right"/>
              <w:rPr>
                <w:sz w:val="18"/>
              </w:rPr>
            </w:pPr>
            <w:r>
              <w:rPr>
                <w:sz w:val="18"/>
              </w:rPr>
              <w:t>P</w:t>
            </w:r>
          </w:p>
        </w:tc>
        <w:tc>
          <w:tcPr>
            <w:tcW w:w="499" w:type="dxa"/>
            <w:tcBorders>
              <w:top w:val="single" w:sz="18" w:space="0" w:color="808080"/>
            </w:tcBorders>
          </w:tcPr>
          <w:p>
            <w:pPr>
              <w:pStyle w:val="TableParagraph"/>
              <w:spacing w:before="73"/>
              <w:ind w:left="205"/>
              <w:rPr>
                <w:sz w:val="18"/>
              </w:rPr>
            </w:pPr>
            <w:r>
              <w:rPr>
                <w:sz w:val="18"/>
              </w:rPr>
              <w:t>P</w:t>
            </w:r>
          </w:p>
        </w:tc>
        <w:tc>
          <w:tcPr>
            <w:tcW w:w="499" w:type="dxa"/>
            <w:tcBorders>
              <w:top w:val="single" w:sz="18" w:space="0" w:color="808080"/>
            </w:tcBorders>
          </w:tcPr>
          <w:p>
            <w:pPr>
              <w:pStyle w:val="TableParagraph"/>
              <w:spacing w:before="73"/>
              <w:ind w:left="11"/>
              <w:jc w:val="center"/>
              <w:rPr>
                <w:sz w:val="18"/>
              </w:rPr>
            </w:pPr>
            <w:r>
              <w:rPr>
                <w:sz w:val="18"/>
              </w:rPr>
              <w:t>P</w:t>
            </w:r>
          </w:p>
        </w:tc>
        <w:tc>
          <w:tcPr>
            <w:tcW w:w="500" w:type="dxa"/>
            <w:tcBorders>
              <w:top w:val="single" w:sz="18" w:space="0" w:color="808080"/>
            </w:tcBorders>
          </w:tcPr>
          <w:p>
            <w:pPr>
              <w:pStyle w:val="TableParagraph"/>
              <w:spacing w:before="73"/>
              <w:ind w:left="6"/>
              <w:jc w:val="center"/>
              <w:rPr>
                <w:sz w:val="18"/>
              </w:rPr>
            </w:pPr>
            <w:r>
              <w:rPr>
                <w:sz w:val="18"/>
              </w:rPr>
              <w:t>P</w:t>
            </w:r>
          </w:p>
        </w:tc>
        <w:tc>
          <w:tcPr>
            <w:tcW w:w="499" w:type="dxa"/>
            <w:tcBorders>
              <w:top w:val="single" w:sz="18" w:space="0" w:color="808080"/>
            </w:tcBorders>
          </w:tcPr>
          <w:p>
            <w:pPr>
              <w:pStyle w:val="TableParagraph"/>
              <w:spacing w:before="73"/>
              <w:ind w:left="6"/>
              <w:jc w:val="center"/>
              <w:rPr>
                <w:sz w:val="18"/>
              </w:rPr>
            </w:pPr>
            <w:r>
              <w:rPr>
                <w:sz w:val="18"/>
              </w:rPr>
              <w:t>P</w:t>
            </w:r>
          </w:p>
        </w:tc>
        <w:tc>
          <w:tcPr>
            <w:tcW w:w="499" w:type="dxa"/>
            <w:tcBorders>
              <w:top w:val="single" w:sz="18" w:space="0" w:color="808080"/>
            </w:tcBorders>
          </w:tcPr>
          <w:p>
            <w:pPr>
              <w:pStyle w:val="TableParagraph"/>
              <w:spacing w:before="73"/>
              <w:ind w:left="6"/>
              <w:jc w:val="center"/>
              <w:rPr>
                <w:sz w:val="18"/>
              </w:rPr>
            </w:pPr>
            <w:r>
              <w:rPr>
                <w:sz w:val="18"/>
              </w:rPr>
              <w:t>P</w:t>
            </w:r>
          </w:p>
        </w:tc>
        <w:tc>
          <w:tcPr>
            <w:tcW w:w="499" w:type="dxa"/>
            <w:tcBorders>
              <w:top w:val="single" w:sz="18" w:space="0" w:color="808080"/>
            </w:tcBorders>
          </w:tcPr>
          <w:p>
            <w:pPr>
              <w:pStyle w:val="TableParagraph"/>
              <w:spacing w:before="73"/>
              <w:ind w:left="7"/>
              <w:jc w:val="center"/>
              <w:rPr>
                <w:sz w:val="18"/>
              </w:rPr>
            </w:pPr>
            <w:r>
              <w:rPr>
                <w:sz w:val="18"/>
              </w:rPr>
              <w:t>P</w:t>
            </w:r>
          </w:p>
        </w:tc>
      </w:tr>
      <w:tr>
        <w:trPr>
          <w:trHeight w:val="188"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371" w:hRule="atLeast"/>
        </w:trPr>
        <w:tc>
          <w:tcPr>
            <w:tcW w:w="353" w:type="dxa"/>
            <w:vMerge w:val="restart"/>
            <w:tcBorders>
              <w:top w:val="single" w:sz="18" w:space="0" w:color="808080"/>
              <w:bottom w:val="single" w:sz="18" w:space="0" w:color="808080"/>
            </w:tcBorders>
            <w:textDirection w:val="btLr"/>
          </w:tcPr>
          <w:p>
            <w:pPr>
              <w:pStyle w:val="TableParagraph"/>
              <w:spacing w:before="73"/>
              <w:ind w:left="2375" w:right="2377"/>
              <w:jc w:val="center"/>
              <w:rPr>
                <w:sz w:val="18"/>
              </w:rPr>
            </w:pPr>
            <w:r>
              <w:rPr>
                <w:spacing w:val="-1"/>
                <w:sz w:val="18"/>
              </w:rPr>
              <w:t>D</w:t>
            </w:r>
            <w:r>
              <w:rPr>
                <w:sz w:val="18"/>
              </w:rPr>
              <w:t>otac</w:t>
            </w:r>
            <w:r>
              <w:rPr>
                <w:spacing w:val="-1"/>
                <w:sz w:val="18"/>
              </w:rPr>
              <w:t>i</w:t>
            </w:r>
            <w:r>
              <w:rPr>
                <w:sz w:val="18"/>
              </w:rPr>
              <w:t>o</w:t>
            </w:r>
            <w:r>
              <w:rPr>
                <w:spacing w:val="-1"/>
                <w:sz w:val="18"/>
              </w:rPr>
              <w:t>ne</w:t>
            </w:r>
            <w:r>
              <w:rPr>
                <w:sz w:val="18"/>
              </w:rPr>
              <w:t>s</w:t>
            </w:r>
          </w:p>
        </w:tc>
        <w:tc>
          <w:tcPr>
            <w:tcW w:w="2765" w:type="dxa"/>
            <w:vMerge w:val="restart"/>
            <w:tcBorders>
              <w:top w:val="single" w:sz="18" w:space="0" w:color="808080"/>
              <w:bottom w:val="single" w:sz="18" w:space="0" w:color="808080"/>
            </w:tcBorders>
          </w:tcPr>
          <w:p>
            <w:pPr>
              <w:pStyle w:val="TableParagraph"/>
              <w:rPr>
                <w:b/>
                <w:sz w:val="16"/>
              </w:rPr>
            </w:pPr>
          </w:p>
          <w:p>
            <w:pPr>
              <w:pStyle w:val="TableParagraph"/>
              <w:spacing w:before="1"/>
              <w:ind w:left="72"/>
              <w:rPr>
                <w:sz w:val="18"/>
              </w:rPr>
            </w:pPr>
            <w:r>
              <w:rPr>
                <w:sz w:val="18"/>
              </w:rPr>
              <w:t>Zonas de atención al público</w:t>
            </w:r>
          </w:p>
        </w:tc>
        <w:tc>
          <w:tcPr>
            <w:tcW w:w="535" w:type="dxa"/>
            <w:tcBorders>
              <w:top w:val="single" w:sz="18" w:space="0" w:color="808080"/>
            </w:tcBorders>
          </w:tcPr>
          <w:p>
            <w:pPr>
              <w:pStyle w:val="TableParagraph"/>
              <w:spacing w:before="54"/>
              <w:ind w:left="122" w:right="118"/>
              <w:jc w:val="center"/>
              <w:rPr>
                <w:sz w:val="18"/>
              </w:rPr>
            </w:pPr>
            <w:r>
              <w:rPr>
                <w:sz w:val="18"/>
              </w:rPr>
              <w:t>Ac</w:t>
            </w:r>
          </w:p>
        </w:tc>
        <w:tc>
          <w:tcPr>
            <w:tcW w:w="497" w:type="dxa"/>
            <w:tcBorders>
              <w:top w:val="single" w:sz="18" w:space="0" w:color="808080"/>
            </w:tcBorders>
          </w:tcPr>
          <w:p>
            <w:pPr>
              <w:pStyle w:val="TableParagraph"/>
              <w:spacing w:before="54"/>
              <w:ind w:right="188"/>
              <w:jc w:val="right"/>
              <w:rPr>
                <w:sz w:val="18"/>
              </w:rPr>
            </w:pPr>
            <w:r>
              <w:rPr>
                <w:sz w:val="18"/>
              </w:rPr>
              <w:t>A</w:t>
            </w:r>
          </w:p>
        </w:tc>
        <w:tc>
          <w:tcPr>
            <w:tcW w:w="499" w:type="dxa"/>
            <w:tcBorders>
              <w:top w:val="single" w:sz="18" w:space="0" w:color="808080"/>
            </w:tcBorders>
          </w:tcPr>
          <w:p>
            <w:pPr>
              <w:pStyle w:val="TableParagraph"/>
              <w:spacing w:before="54"/>
              <w:ind w:left="78" w:right="70"/>
              <w:jc w:val="center"/>
              <w:rPr>
                <w:sz w:val="18"/>
              </w:rPr>
            </w:pPr>
            <w:r>
              <w:rPr>
                <w:sz w:val="18"/>
              </w:rPr>
              <w:t>n.r.</w:t>
            </w:r>
          </w:p>
        </w:tc>
        <w:tc>
          <w:tcPr>
            <w:tcW w:w="499" w:type="dxa"/>
            <w:tcBorders>
              <w:top w:val="single" w:sz="18" w:space="0" w:color="808080"/>
            </w:tcBorders>
          </w:tcPr>
          <w:p>
            <w:pPr>
              <w:pStyle w:val="TableParagraph"/>
              <w:spacing w:before="54"/>
              <w:ind w:left="78" w:right="70"/>
              <w:jc w:val="center"/>
              <w:rPr>
                <w:sz w:val="18"/>
              </w:rPr>
            </w:pPr>
            <w:r>
              <w:rPr>
                <w:sz w:val="18"/>
              </w:rPr>
              <w:t>n.r.</w:t>
            </w:r>
          </w:p>
        </w:tc>
        <w:tc>
          <w:tcPr>
            <w:tcW w:w="499" w:type="dxa"/>
            <w:tcBorders>
              <w:top w:val="single" w:sz="18" w:space="0" w:color="808080"/>
            </w:tcBorders>
          </w:tcPr>
          <w:p>
            <w:pPr>
              <w:pStyle w:val="TableParagraph"/>
              <w:spacing w:before="54"/>
              <w:ind w:left="11"/>
              <w:jc w:val="center"/>
              <w:rPr>
                <w:sz w:val="18"/>
              </w:rPr>
            </w:pPr>
            <w:r>
              <w:rPr>
                <w:sz w:val="18"/>
              </w:rPr>
              <w:t>A</w:t>
            </w:r>
          </w:p>
        </w:tc>
        <w:tc>
          <w:tcPr>
            <w:tcW w:w="499" w:type="dxa"/>
            <w:tcBorders>
              <w:top w:val="single" w:sz="18" w:space="0" w:color="808080"/>
            </w:tcBorders>
          </w:tcPr>
          <w:p>
            <w:pPr>
              <w:pStyle w:val="TableParagraph"/>
              <w:spacing w:before="54"/>
              <w:ind w:right="187"/>
              <w:jc w:val="right"/>
              <w:rPr>
                <w:sz w:val="18"/>
              </w:rPr>
            </w:pPr>
            <w:r>
              <w:rPr>
                <w:sz w:val="18"/>
              </w:rPr>
              <w:t>A</w:t>
            </w:r>
          </w:p>
        </w:tc>
        <w:tc>
          <w:tcPr>
            <w:tcW w:w="499" w:type="dxa"/>
            <w:tcBorders>
              <w:top w:val="single" w:sz="18" w:space="0" w:color="808080"/>
            </w:tcBorders>
          </w:tcPr>
          <w:p>
            <w:pPr>
              <w:pStyle w:val="TableParagraph"/>
              <w:spacing w:before="54"/>
              <w:ind w:right="186"/>
              <w:jc w:val="right"/>
              <w:rPr>
                <w:sz w:val="18"/>
              </w:rPr>
            </w:pPr>
            <w:r>
              <w:rPr>
                <w:sz w:val="18"/>
              </w:rPr>
              <w:t>A</w:t>
            </w:r>
          </w:p>
        </w:tc>
        <w:tc>
          <w:tcPr>
            <w:tcW w:w="499" w:type="dxa"/>
            <w:tcBorders>
              <w:top w:val="single" w:sz="18" w:space="0" w:color="808080"/>
            </w:tcBorders>
          </w:tcPr>
          <w:p>
            <w:pPr>
              <w:pStyle w:val="TableParagraph"/>
              <w:spacing w:before="54"/>
              <w:ind w:left="201"/>
              <w:rPr>
                <w:sz w:val="18"/>
              </w:rPr>
            </w:pPr>
            <w:r>
              <w:rPr>
                <w:sz w:val="18"/>
              </w:rPr>
              <w:t>A</w:t>
            </w:r>
          </w:p>
        </w:tc>
        <w:tc>
          <w:tcPr>
            <w:tcW w:w="499" w:type="dxa"/>
            <w:tcBorders>
              <w:top w:val="single" w:sz="18" w:space="0" w:color="808080"/>
            </w:tcBorders>
          </w:tcPr>
          <w:p>
            <w:pPr>
              <w:pStyle w:val="TableParagraph"/>
              <w:spacing w:before="54"/>
              <w:ind w:left="12"/>
              <w:jc w:val="center"/>
              <w:rPr>
                <w:sz w:val="18"/>
              </w:rPr>
            </w:pPr>
            <w:r>
              <w:rPr>
                <w:sz w:val="18"/>
              </w:rPr>
              <w:t>A</w:t>
            </w:r>
          </w:p>
        </w:tc>
        <w:tc>
          <w:tcPr>
            <w:tcW w:w="500" w:type="dxa"/>
            <w:tcBorders>
              <w:top w:val="single" w:sz="18" w:space="0" w:color="808080"/>
            </w:tcBorders>
          </w:tcPr>
          <w:p>
            <w:pPr>
              <w:pStyle w:val="TableParagraph"/>
              <w:spacing w:before="73"/>
              <w:ind w:right="118"/>
              <w:jc w:val="right"/>
              <w:rPr>
                <w:sz w:val="18"/>
              </w:rPr>
            </w:pPr>
            <w:r>
              <w:rPr>
                <w:sz w:val="18"/>
              </w:rPr>
              <w:t>n.r.</w:t>
            </w:r>
          </w:p>
        </w:tc>
        <w:tc>
          <w:tcPr>
            <w:tcW w:w="499" w:type="dxa"/>
            <w:tcBorders>
              <w:top w:val="single" w:sz="18" w:space="0" w:color="808080"/>
            </w:tcBorders>
          </w:tcPr>
          <w:p>
            <w:pPr>
              <w:pStyle w:val="TableParagraph"/>
              <w:spacing w:before="73"/>
              <w:ind w:left="78" w:right="72"/>
              <w:jc w:val="center"/>
              <w:rPr>
                <w:sz w:val="18"/>
              </w:rPr>
            </w:pPr>
            <w:r>
              <w:rPr>
                <w:sz w:val="18"/>
              </w:rPr>
              <w:t>n.r.</w:t>
            </w:r>
          </w:p>
        </w:tc>
        <w:tc>
          <w:tcPr>
            <w:tcW w:w="499" w:type="dxa"/>
            <w:tcBorders>
              <w:top w:val="single" w:sz="18" w:space="0" w:color="808080"/>
            </w:tcBorders>
          </w:tcPr>
          <w:p>
            <w:pPr>
              <w:pStyle w:val="TableParagraph"/>
              <w:spacing w:before="54"/>
              <w:ind w:left="8"/>
              <w:jc w:val="center"/>
              <w:rPr>
                <w:sz w:val="18"/>
              </w:rPr>
            </w:pPr>
            <w:r>
              <w:rPr>
                <w:sz w:val="18"/>
              </w:rPr>
              <w:t>A</w:t>
            </w:r>
          </w:p>
        </w:tc>
        <w:tc>
          <w:tcPr>
            <w:tcW w:w="499" w:type="dxa"/>
            <w:tcBorders>
              <w:top w:val="single" w:sz="18" w:space="0" w:color="808080"/>
            </w:tcBorders>
          </w:tcPr>
          <w:p>
            <w:pPr>
              <w:pStyle w:val="TableParagraph"/>
              <w:spacing w:before="54"/>
              <w:ind w:left="8"/>
              <w:jc w:val="center"/>
              <w:rPr>
                <w:sz w:val="18"/>
              </w:rPr>
            </w:pPr>
            <w:r>
              <w:rPr>
                <w:sz w:val="18"/>
              </w:rPr>
              <w:t>A</w:t>
            </w:r>
          </w:p>
        </w:tc>
      </w:tr>
      <w:tr>
        <w:trPr>
          <w:trHeight w:val="191"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371" w:hRule="atLeast"/>
        </w:trPr>
        <w:tc>
          <w:tcPr>
            <w:tcW w:w="353" w:type="dxa"/>
            <w:vMerge/>
            <w:tcBorders>
              <w:top w:val="nil"/>
              <w:bottom w:val="single" w:sz="18" w:space="0" w:color="808080"/>
            </w:tcBorders>
            <w:textDirection w:val="btLr"/>
          </w:tcPr>
          <w:p>
            <w:pPr>
              <w:rPr>
                <w:sz w:val="2"/>
                <w:szCs w:val="2"/>
              </w:rPr>
            </w:pPr>
          </w:p>
        </w:tc>
        <w:tc>
          <w:tcPr>
            <w:tcW w:w="2765" w:type="dxa"/>
            <w:vMerge w:val="restart"/>
            <w:tcBorders>
              <w:top w:val="single" w:sz="18" w:space="0" w:color="808080"/>
              <w:bottom w:val="single" w:sz="18" w:space="0" w:color="808080"/>
            </w:tcBorders>
          </w:tcPr>
          <w:p>
            <w:pPr>
              <w:pStyle w:val="TableParagraph"/>
              <w:spacing w:before="10"/>
              <w:rPr>
                <w:b/>
                <w:sz w:val="15"/>
              </w:rPr>
            </w:pPr>
          </w:p>
          <w:p>
            <w:pPr>
              <w:pStyle w:val="TableParagraph"/>
              <w:ind w:left="72"/>
              <w:rPr>
                <w:sz w:val="18"/>
              </w:rPr>
            </w:pPr>
            <w:r>
              <w:rPr>
                <w:sz w:val="18"/>
              </w:rPr>
              <w:t>Servicios higiénicos (aseos)</w:t>
            </w:r>
          </w:p>
        </w:tc>
        <w:tc>
          <w:tcPr>
            <w:tcW w:w="535" w:type="dxa"/>
            <w:tcBorders>
              <w:top w:val="single" w:sz="18" w:space="0" w:color="808080"/>
            </w:tcBorders>
          </w:tcPr>
          <w:p>
            <w:pPr>
              <w:pStyle w:val="TableParagraph"/>
              <w:spacing w:before="52"/>
              <w:ind w:left="122" w:right="118"/>
              <w:jc w:val="center"/>
              <w:rPr>
                <w:sz w:val="18"/>
              </w:rPr>
            </w:pPr>
            <w:r>
              <w:rPr>
                <w:sz w:val="18"/>
              </w:rPr>
              <w:t>Ac</w:t>
            </w:r>
          </w:p>
        </w:tc>
        <w:tc>
          <w:tcPr>
            <w:tcW w:w="497" w:type="dxa"/>
            <w:tcBorders>
              <w:top w:val="single" w:sz="18" w:space="0" w:color="808080"/>
            </w:tcBorders>
          </w:tcPr>
          <w:p>
            <w:pPr>
              <w:pStyle w:val="TableParagraph"/>
              <w:spacing w:before="52"/>
              <w:ind w:right="188"/>
              <w:jc w:val="right"/>
              <w:rPr>
                <w:sz w:val="18"/>
              </w:rPr>
            </w:pPr>
            <w:r>
              <w:rPr>
                <w:sz w:val="18"/>
              </w:rPr>
              <w:t>A</w:t>
            </w:r>
          </w:p>
        </w:tc>
        <w:tc>
          <w:tcPr>
            <w:tcW w:w="499" w:type="dxa"/>
            <w:tcBorders>
              <w:top w:val="single" w:sz="18" w:space="0" w:color="808080"/>
            </w:tcBorders>
          </w:tcPr>
          <w:p>
            <w:pPr>
              <w:pStyle w:val="TableParagraph"/>
              <w:spacing w:before="52"/>
              <w:ind w:left="9"/>
              <w:jc w:val="center"/>
              <w:rPr>
                <w:sz w:val="18"/>
              </w:rPr>
            </w:pPr>
            <w:r>
              <w:rPr>
                <w:sz w:val="18"/>
              </w:rPr>
              <w:t>A</w:t>
            </w:r>
          </w:p>
        </w:tc>
        <w:tc>
          <w:tcPr>
            <w:tcW w:w="499" w:type="dxa"/>
            <w:tcBorders>
              <w:top w:val="single" w:sz="18" w:space="0" w:color="808080"/>
            </w:tcBorders>
          </w:tcPr>
          <w:p>
            <w:pPr>
              <w:pStyle w:val="TableParagraph"/>
              <w:spacing w:before="52"/>
              <w:ind w:left="8"/>
              <w:jc w:val="center"/>
              <w:rPr>
                <w:sz w:val="18"/>
              </w:rPr>
            </w:pPr>
            <w:r>
              <w:rPr>
                <w:sz w:val="18"/>
              </w:rPr>
              <w:t>P</w:t>
            </w:r>
          </w:p>
        </w:tc>
        <w:tc>
          <w:tcPr>
            <w:tcW w:w="499" w:type="dxa"/>
            <w:tcBorders>
              <w:top w:val="single" w:sz="18" w:space="0" w:color="808080"/>
            </w:tcBorders>
          </w:tcPr>
          <w:p>
            <w:pPr>
              <w:pStyle w:val="TableParagraph"/>
              <w:spacing w:before="52"/>
              <w:ind w:left="11"/>
              <w:jc w:val="center"/>
              <w:rPr>
                <w:sz w:val="18"/>
              </w:rPr>
            </w:pPr>
            <w:r>
              <w:rPr>
                <w:sz w:val="18"/>
              </w:rPr>
              <w:t>A</w:t>
            </w:r>
          </w:p>
        </w:tc>
        <w:tc>
          <w:tcPr>
            <w:tcW w:w="499" w:type="dxa"/>
            <w:tcBorders>
              <w:top w:val="single" w:sz="18" w:space="0" w:color="808080"/>
            </w:tcBorders>
          </w:tcPr>
          <w:p>
            <w:pPr>
              <w:pStyle w:val="TableParagraph"/>
              <w:spacing w:before="52"/>
              <w:ind w:right="187"/>
              <w:jc w:val="right"/>
              <w:rPr>
                <w:sz w:val="18"/>
              </w:rPr>
            </w:pPr>
            <w:r>
              <w:rPr>
                <w:sz w:val="18"/>
              </w:rPr>
              <w:t>A</w:t>
            </w:r>
          </w:p>
        </w:tc>
        <w:tc>
          <w:tcPr>
            <w:tcW w:w="499" w:type="dxa"/>
            <w:tcBorders>
              <w:top w:val="single" w:sz="18" w:space="0" w:color="808080"/>
            </w:tcBorders>
          </w:tcPr>
          <w:p>
            <w:pPr>
              <w:pStyle w:val="TableParagraph"/>
              <w:spacing w:before="52"/>
              <w:ind w:right="186"/>
              <w:jc w:val="right"/>
              <w:rPr>
                <w:sz w:val="18"/>
              </w:rPr>
            </w:pPr>
            <w:r>
              <w:rPr>
                <w:sz w:val="18"/>
              </w:rPr>
              <w:t>A</w:t>
            </w:r>
          </w:p>
        </w:tc>
        <w:tc>
          <w:tcPr>
            <w:tcW w:w="499" w:type="dxa"/>
            <w:tcBorders>
              <w:top w:val="single" w:sz="18" w:space="0" w:color="808080"/>
            </w:tcBorders>
          </w:tcPr>
          <w:p>
            <w:pPr>
              <w:pStyle w:val="TableParagraph"/>
              <w:spacing w:before="52"/>
              <w:ind w:left="201"/>
              <w:rPr>
                <w:sz w:val="18"/>
              </w:rPr>
            </w:pPr>
            <w:r>
              <w:rPr>
                <w:sz w:val="18"/>
              </w:rPr>
              <w:t>A</w:t>
            </w:r>
          </w:p>
        </w:tc>
        <w:tc>
          <w:tcPr>
            <w:tcW w:w="499" w:type="dxa"/>
            <w:tcBorders>
              <w:top w:val="single" w:sz="18" w:space="0" w:color="808080"/>
            </w:tcBorders>
          </w:tcPr>
          <w:p>
            <w:pPr>
              <w:pStyle w:val="TableParagraph"/>
              <w:spacing w:before="52"/>
              <w:ind w:left="12"/>
              <w:jc w:val="center"/>
              <w:rPr>
                <w:sz w:val="18"/>
              </w:rPr>
            </w:pPr>
            <w:r>
              <w:rPr>
                <w:sz w:val="18"/>
              </w:rPr>
              <w:t>A</w:t>
            </w:r>
          </w:p>
        </w:tc>
        <w:tc>
          <w:tcPr>
            <w:tcW w:w="500" w:type="dxa"/>
            <w:tcBorders>
              <w:top w:val="single" w:sz="18" w:space="0" w:color="808080"/>
            </w:tcBorders>
          </w:tcPr>
          <w:p>
            <w:pPr>
              <w:pStyle w:val="TableParagraph"/>
              <w:spacing w:before="52"/>
              <w:ind w:left="8"/>
              <w:jc w:val="center"/>
              <w:rPr>
                <w:sz w:val="18"/>
              </w:rPr>
            </w:pPr>
            <w:r>
              <w:rPr>
                <w:sz w:val="18"/>
              </w:rPr>
              <w:t>A</w:t>
            </w:r>
          </w:p>
        </w:tc>
        <w:tc>
          <w:tcPr>
            <w:tcW w:w="499" w:type="dxa"/>
            <w:tcBorders>
              <w:top w:val="single" w:sz="18" w:space="0" w:color="808080"/>
            </w:tcBorders>
          </w:tcPr>
          <w:p>
            <w:pPr>
              <w:pStyle w:val="TableParagraph"/>
              <w:spacing w:before="52"/>
              <w:ind w:left="7"/>
              <w:jc w:val="center"/>
              <w:rPr>
                <w:sz w:val="18"/>
              </w:rPr>
            </w:pPr>
            <w:r>
              <w:rPr>
                <w:sz w:val="18"/>
              </w:rPr>
              <w:t>A</w:t>
            </w:r>
          </w:p>
        </w:tc>
        <w:tc>
          <w:tcPr>
            <w:tcW w:w="499" w:type="dxa"/>
            <w:tcBorders>
              <w:top w:val="single" w:sz="18" w:space="0" w:color="808080"/>
            </w:tcBorders>
          </w:tcPr>
          <w:p>
            <w:pPr>
              <w:pStyle w:val="TableParagraph"/>
              <w:spacing w:before="52"/>
              <w:ind w:left="8"/>
              <w:jc w:val="center"/>
              <w:rPr>
                <w:sz w:val="18"/>
              </w:rPr>
            </w:pPr>
            <w:r>
              <w:rPr>
                <w:sz w:val="18"/>
              </w:rPr>
              <w:t>A</w:t>
            </w:r>
          </w:p>
        </w:tc>
        <w:tc>
          <w:tcPr>
            <w:tcW w:w="499" w:type="dxa"/>
            <w:tcBorders>
              <w:top w:val="single" w:sz="18" w:space="0" w:color="808080"/>
            </w:tcBorders>
          </w:tcPr>
          <w:p>
            <w:pPr>
              <w:pStyle w:val="TableParagraph"/>
              <w:spacing w:before="52"/>
              <w:ind w:left="8"/>
              <w:jc w:val="center"/>
              <w:rPr>
                <w:sz w:val="18"/>
              </w:rPr>
            </w:pPr>
            <w:r>
              <w:rPr>
                <w:sz w:val="18"/>
              </w:rPr>
              <w:t>A</w:t>
            </w:r>
          </w:p>
        </w:tc>
      </w:tr>
      <w:tr>
        <w:trPr>
          <w:trHeight w:val="188"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371" w:hRule="atLeast"/>
        </w:trPr>
        <w:tc>
          <w:tcPr>
            <w:tcW w:w="353" w:type="dxa"/>
            <w:vMerge/>
            <w:tcBorders>
              <w:top w:val="nil"/>
              <w:bottom w:val="single" w:sz="18" w:space="0" w:color="808080"/>
            </w:tcBorders>
            <w:textDirection w:val="btLr"/>
          </w:tcPr>
          <w:p>
            <w:pPr>
              <w:rPr>
                <w:sz w:val="2"/>
                <w:szCs w:val="2"/>
              </w:rPr>
            </w:pPr>
          </w:p>
        </w:tc>
        <w:tc>
          <w:tcPr>
            <w:tcW w:w="2765" w:type="dxa"/>
            <w:vMerge w:val="restart"/>
            <w:tcBorders>
              <w:top w:val="single" w:sz="18" w:space="0" w:color="808080"/>
              <w:bottom w:val="single" w:sz="18" w:space="0" w:color="808080"/>
            </w:tcBorders>
          </w:tcPr>
          <w:p>
            <w:pPr>
              <w:pStyle w:val="TableParagraph"/>
              <w:rPr>
                <w:b/>
                <w:sz w:val="16"/>
              </w:rPr>
            </w:pPr>
          </w:p>
          <w:p>
            <w:pPr>
              <w:pStyle w:val="TableParagraph"/>
              <w:spacing w:before="1"/>
              <w:ind w:left="72"/>
              <w:rPr>
                <w:sz w:val="18"/>
              </w:rPr>
            </w:pPr>
            <w:r>
              <w:rPr>
                <w:sz w:val="18"/>
              </w:rPr>
              <w:t>Vestuarios</w:t>
            </w:r>
          </w:p>
        </w:tc>
        <w:tc>
          <w:tcPr>
            <w:tcW w:w="535" w:type="dxa"/>
            <w:tcBorders>
              <w:top w:val="single" w:sz="18" w:space="0" w:color="808080"/>
            </w:tcBorders>
          </w:tcPr>
          <w:p>
            <w:pPr>
              <w:pStyle w:val="TableParagraph"/>
              <w:spacing w:before="54"/>
              <w:ind w:left="122" w:right="118"/>
              <w:jc w:val="center"/>
              <w:rPr>
                <w:sz w:val="18"/>
              </w:rPr>
            </w:pPr>
            <w:r>
              <w:rPr>
                <w:sz w:val="18"/>
              </w:rPr>
              <w:t>Ac</w:t>
            </w:r>
          </w:p>
        </w:tc>
        <w:tc>
          <w:tcPr>
            <w:tcW w:w="497" w:type="dxa"/>
            <w:tcBorders>
              <w:top w:val="single" w:sz="18" w:space="0" w:color="808080"/>
            </w:tcBorders>
          </w:tcPr>
          <w:p>
            <w:pPr>
              <w:pStyle w:val="TableParagraph"/>
              <w:spacing w:before="54"/>
              <w:ind w:right="188"/>
              <w:jc w:val="right"/>
              <w:rPr>
                <w:sz w:val="18"/>
              </w:rPr>
            </w:pPr>
            <w:r>
              <w:rPr>
                <w:sz w:val="18"/>
              </w:rPr>
              <w:t>A</w:t>
            </w:r>
          </w:p>
        </w:tc>
        <w:tc>
          <w:tcPr>
            <w:tcW w:w="499" w:type="dxa"/>
            <w:tcBorders>
              <w:top w:val="single" w:sz="18" w:space="0" w:color="808080"/>
            </w:tcBorders>
          </w:tcPr>
          <w:p>
            <w:pPr>
              <w:pStyle w:val="TableParagraph"/>
              <w:spacing w:before="54"/>
              <w:ind w:left="7"/>
              <w:jc w:val="center"/>
              <w:rPr>
                <w:sz w:val="18"/>
              </w:rPr>
            </w:pPr>
            <w:r>
              <w:rPr>
                <w:sz w:val="18"/>
              </w:rPr>
              <w:t>P</w:t>
            </w:r>
          </w:p>
        </w:tc>
        <w:tc>
          <w:tcPr>
            <w:tcW w:w="499" w:type="dxa"/>
            <w:tcBorders>
              <w:top w:val="single" w:sz="18" w:space="0" w:color="808080"/>
            </w:tcBorders>
          </w:tcPr>
          <w:p>
            <w:pPr>
              <w:pStyle w:val="TableParagraph"/>
              <w:spacing w:before="54"/>
              <w:ind w:left="8"/>
              <w:jc w:val="center"/>
              <w:rPr>
                <w:sz w:val="18"/>
              </w:rPr>
            </w:pPr>
            <w:r>
              <w:rPr>
                <w:sz w:val="18"/>
              </w:rPr>
              <w:t>P</w:t>
            </w:r>
          </w:p>
        </w:tc>
        <w:tc>
          <w:tcPr>
            <w:tcW w:w="499" w:type="dxa"/>
            <w:tcBorders>
              <w:top w:val="single" w:sz="18" w:space="0" w:color="808080"/>
            </w:tcBorders>
          </w:tcPr>
          <w:p>
            <w:pPr>
              <w:pStyle w:val="TableParagraph"/>
              <w:spacing w:before="54"/>
              <w:ind w:left="11"/>
              <w:jc w:val="center"/>
              <w:rPr>
                <w:sz w:val="18"/>
              </w:rPr>
            </w:pPr>
            <w:r>
              <w:rPr>
                <w:sz w:val="18"/>
              </w:rPr>
              <w:t>A</w:t>
            </w:r>
          </w:p>
        </w:tc>
        <w:tc>
          <w:tcPr>
            <w:tcW w:w="499" w:type="dxa"/>
            <w:tcBorders>
              <w:top w:val="single" w:sz="18" w:space="0" w:color="808080"/>
            </w:tcBorders>
          </w:tcPr>
          <w:p>
            <w:pPr>
              <w:pStyle w:val="TableParagraph"/>
              <w:spacing w:before="54"/>
              <w:ind w:right="187"/>
              <w:jc w:val="right"/>
              <w:rPr>
                <w:sz w:val="18"/>
              </w:rPr>
            </w:pPr>
            <w:r>
              <w:rPr>
                <w:sz w:val="18"/>
              </w:rPr>
              <w:t>A</w:t>
            </w:r>
          </w:p>
        </w:tc>
        <w:tc>
          <w:tcPr>
            <w:tcW w:w="499" w:type="dxa"/>
            <w:tcBorders>
              <w:top w:val="single" w:sz="18" w:space="0" w:color="808080"/>
            </w:tcBorders>
          </w:tcPr>
          <w:p>
            <w:pPr>
              <w:pStyle w:val="TableParagraph"/>
              <w:spacing w:before="54"/>
              <w:ind w:right="186"/>
              <w:jc w:val="right"/>
              <w:rPr>
                <w:sz w:val="18"/>
              </w:rPr>
            </w:pPr>
            <w:r>
              <w:rPr>
                <w:sz w:val="18"/>
              </w:rPr>
              <w:t>A</w:t>
            </w:r>
          </w:p>
        </w:tc>
        <w:tc>
          <w:tcPr>
            <w:tcW w:w="499" w:type="dxa"/>
            <w:tcBorders>
              <w:top w:val="single" w:sz="18" w:space="0" w:color="808080"/>
            </w:tcBorders>
          </w:tcPr>
          <w:p>
            <w:pPr>
              <w:pStyle w:val="TableParagraph"/>
              <w:spacing w:before="54"/>
              <w:ind w:left="201"/>
              <w:rPr>
                <w:sz w:val="18"/>
              </w:rPr>
            </w:pPr>
            <w:r>
              <w:rPr>
                <w:sz w:val="18"/>
              </w:rPr>
              <w:t>A</w:t>
            </w:r>
          </w:p>
        </w:tc>
        <w:tc>
          <w:tcPr>
            <w:tcW w:w="499" w:type="dxa"/>
            <w:tcBorders>
              <w:top w:val="single" w:sz="18" w:space="0" w:color="808080"/>
            </w:tcBorders>
          </w:tcPr>
          <w:p>
            <w:pPr>
              <w:pStyle w:val="TableParagraph"/>
              <w:spacing w:before="54"/>
              <w:ind w:left="12"/>
              <w:jc w:val="center"/>
              <w:rPr>
                <w:sz w:val="18"/>
              </w:rPr>
            </w:pPr>
            <w:r>
              <w:rPr>
                <w:sz w:val="18"/>
              </w:rPr>
              <w:t>A</w:t>
            </w:r>
          </w:p>
        </w:tc>
        <w:tc>
          <w:tcPr>
            <w:tcW w:w="500" w:type="dxa"/>
            <w:tcBorders>
              <w:top w:val="single" w:sz="18" w:space="0" w:color="808080"/>
            </w:tcBorders>
          </w:tcPr>
          <w:p>
            <w:pPr>
              <w:pStyle w:val="TableParagraph"/>
              <w:spacing w:before="73"/>
              <w:ind w:right="118"/>
              <w:jc w:val="right"/>
              <w:rPr>
                <w:sz w:val="18"/>
              </w:rPr>
            </w:pPr>
            <w:r>
              <w:rPr>
                <w:sz w:val="18"/>
              </w:rPr>
              <w:t>n.r.</w:t>
            </w:r>
          </w:p>
        </w:tc>
        <w:tc>
          <w:tcPr>
            <w:tcW w:w="499" w:type="dxa"/>
            <w:tcBorders>
              <w:top w:val="single" w:sz="18" w:space="0" w:color="808080"/>
            </w:tcBorders>
          </w:tcPr>
          <w:p>
            <w:pPr>
              <w:pStyle w:val="TableParagraph"/>
              <w:spacing w:before="73"/>
              <w:ind w:left="78" w:right="72"/>
              <w:jc w:val="center"/>
              <w:rPr>
                <w:sz w:val="18"/>
              </w:rPr>
            </w:pPr>
            <w:r>
              <w:rPr>
                <w:sz w:val="18"/>
              </w:rPr>
              <w:t>n.r.</w:t>
            </w:r>
          </w:p>
        </w:tc>
        <w:tc>
          <w:tcPr>
            <w:tcW w:w="499" w:type="dxa"/>
            <w:tcBorders>
              <w:top w:val="single" w:sz="18" w:space="0" w:color="808080"/>
            </w:tcBorders>
          </w:tcPr>
          <w:p>
            <w:pPr>
              <w:pStyle w:val="TableParagraph"/>
              <w:spacing w:before="54"/>
              <w:ind w:left="8"/>
              <w:jc w:val="center"/>
              <w:rPr>
                <w:sz w:val="18"/>
              </w:rPr>
            </w:pPr>
            <w:r>
              <w:rPr>
                <w:sz w:val="18"/>
              </w:rPr>
              <w:t>A</w:t>
            </w:r>
          </w:p>
        </w:tc>
        <w:tc>
          <w:tcPr>
            <w:tcW w:w="499" w:type="dxa"/>
            <w:tcBorders>
              <w:top w:val="single" w:sz="18" w:space="0" w:color="808080"/>
            </w:tcBorders>
          </w:tcPr>
          <w:p>
            <w:pPr>
              <w:pStyle w:val="TableParagraph"/>
              <w:spacing w:before="54"/>
              <w:ind w:left="8"/>
              <w:jc w:val="center"/>
              <w:rPr>
                <w:sz w:val="18"/>
              </w:rPr>
            </w:pPr>
            <w:r>
              <w:rPr>
                <w:sz w:val="18"/>
              </w:rPr>
              <w:t>A</w:t>
            </w:r>
          </w:p>
        </w:tc>
      </w:tr>
      <w:tr>
        <w:trPr>
          <w:trHeight w:val="191"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371" w:hRule="atLeast"/>
        </w:trPr>
        <w:tc>
          <w:tcPr>
            <w:tcW w:w="353" w:type="dxa"/>
            <w:vMerge/>
            <w:tcBorders>
              <w:top w:val="nil"/>
              <w:bottom w:val="single" w:sz="18" w:space="0" w:color="808080"/>
            </w:tcBorders>
            <w:textDirection w:val="btLr"/>
          </w:tcPr>
          <w:p>
            <w:pPr>
              <w:rPr>
                <w:sz w:val="2"/>
                <w:szCs w:val="2"/>
              </w:rPr>
            </w:pPr>
          </w:p>
        </w:tc>
        <w:tc>
          <w:tcPr>
            <w:tcW w:w="2765" w:type="dxa"/>
            <w:vMerge w:val="restart"/>
            <w:tcBorders>
              <w:top w:val="single" w:sz="18" w:space="0" w:color="808080"/>
              <w:bottom w:val="single" w:sz="18" w:space="0" w:color="808080"/>
            </w:tcBorders>
          </w:tcPr>
          <w:p>
            <w:pPr>
              <w:pStyle w:val="TableParagraph"/>
              <w:spacing w:before="10"/>
              <w:rPr>
                <w:b/>
                <w:sz w:val="15"/>
              </w:rPr>
            </w:pPr>
          </w:p>
          <w:p>
            <w:pPr>
              <w:pStyle w:val="TableParagraph"/>
              <w:ind w:left="72"/>
              <w:rPr>
                <w:sz w:val="18"/>
              </w:rPr>
            </w:pPr>
            <w:r>
              <w:rPr>
                <w:sz w:val="18"/>
              </w:rPr>
              <w:t>Áreas de consumo de alimentos</w:t>
            </w:r>
          </w:p>
        </w:tc>
        <w:tc>
          <w:tcPr>
            <w:tcW w:w="535" w:type="dxa"/>
            <w:tcBorders>
              <w:top w:val="single" w:sz="18" w:space="0" w:color="808080"/>
            </w:tcBorders>
          </w:tcPr>
          <w:p>
            <w:pPr>
              <w:pStyle w:val="TableParagraph"/>
              <w:spacing w:before="52"/>
              <w:ind w:left="123" w:right="118"/>
              <w:jc w:val="center"/>
              <w:rPr>
                <w:sz w:val="18"/>
              </w:rPr>
            </w:pPr>
            <w:r>
              <w:rPr>
                <w:sz w:val="18"/>
              </w:rPr>
              <w:t>n.r.</w:t>
            </w:r>
          </w:p>
        </w:tc>
        <w:tc>
          <w:tcPr>
            <w:tcW w:w="497" w:type="dxa"/>
            <w:tcBorders>
              <w:top w:val="single" w:sz="18" w:space="0" w:color="808080"/>
            </w:tcBorders>
          </w:tcPr>
          <w:p>
            <w:pPr>
              <w:pStyle w:val="TableParagraph"/>
              <w:spacing w:before="52"/>
              <w:ind w:right="188"/>
              <w:jc w:val="right"/>
              <w:rPr>
                <w:sz w:val="18"/>
              </w:rPr>
            </w:pPr>
            <w:r>
              <w:rPr>
                <w:sz w:val="18"/>
              </w:rPr>
              <w:t>A</w:t>
            </w:r>
          </w:p>
        </w:tc>
        <w:tc>
          <w:tcPr>
            <w:tcW w:w="499" w:type="dxa"/>
            <w:tcBorders>
              <w:top w:val="single" w:sz="18" w:space="0" w:color="808080"/>
            </w:tcBorders>
          </w:tcPr>
          <w:p>
            <w:pPr>
              <w:pStyle w:val="TableParagraph"/>
              <w:spacing w:before="52"/>
              <w:ind w:left="9"/>
              <w:jc w:val="center"/>
              <w:rPr>
                <w:sz w:val="18"/>
              </w:rPr>
            </w:pPr>
            <w:r>
              <w:rPr>
                <w:sz w:val="18"/>
              </w:rPr>
              <w:t>A</w:t>
            </w:r>
          </w:p>
        </w:tc>
        <w:tc>
          <w:tcPr>
            <w:tcW w:w="499" w:type="dxa"/>
            <w:tcBorders>
              <w:top w:val="single" w:sz="18" w:space="0" w:color="808080"/>
            </w:tcBorders>
          </w:tcPr>
          <w:p>
            <w:pPr>
              <w:pStyle w:val="TableParagraph"/>
              <w:spacing w:before="52"/>
              <w:ind w:left="8"/>
              <w:jc w:val="center"/>
              <w:rPr>
                <w:sz w:val="18"/>
              </w:rPr>
            </w:pPr>
            <w:r>
              <w:rPr>
                <w:sz w:val="18"/>
              </w:rPr>
              <w:t>P</w:t>
            </w:r>
          </w:p>
        </w:tc>
        <w:tc>
          <w:tcPr>
            <w:tcW w:w="499" w:type="dxa"/>
            <w:tcBorders>
              <w:top w:val="single" w:sz="18" w:space="0" w:color="808080"/>
            </w:tcBorders>
          </w:tcPr>
          <w:p>
            <w:pPr>
              <w:pStyle w:val="TableParagraph"/>
              <w:spacing w:before="52"/>
              <w:ind w:left="11"/>
              <w:jc w:val="center"/>
              <w:rPr>
                <w:sz w:val="18"/>
              </w:rPr>
            </w:pPr>
            <w:r>
              <w:rPr>
                <w:sz w:val="18"/>
              </w:rPr>
              <w:t>A</w:t>
            </w:r>
          </w:p>
        </w:tc>
        <w:tc>
          <w:tcPr>
            <w:tcW w:w="499" w:type="dxa"/>
            <w:tcBorders>
              <w:top w:val="single" w:sz="18" w:space="0" w:color="808080"/>
            </w:tcBorders>
          </w:tcPr>
          <w:p>
            <w:pPr>
              <w:pStyle w:val="TableParagraph"/>
              <w:spacing w:before="52"/>
              <w:ind w:right="187"/>
              <w:jc w:val="right"/>
              <w:rPr>
                <w:sz w:val="18"/>
              </w:rPr>
            </w:pPr>
            <w:r>
              <w:rPr>
                <w:sz w:val="18"/>
              </w:rPr>
              <w:t>A</w:t>
            </w:r>
          </w:p>
        </w:tc>
        <w:tc>
          <w:tcPr>
            <w:tcW w:w="499" w:type="dxa"/>
            <w:tcBorders>
              <w:top w:val="single" w:sz="18" w:space="0" w:color="808080"/>
            </w:tcBorders>
          </w:tcPr>
          <w:p>
            <w:pPr>
              <w:pStyle w:val="TableParagraph"/>
              <w:spacing w:before="52"/>
              <w:ind w:right="186"/>
              <w:jc w:val="right"/>
              <w:rPr>
                <w:sz w:val="18"/>
              </w:rPr>
            </w:pPr>
            <w:r>
              <w:rPr>
                <w:sz w:val="18"/>
              </w:rPr>
              <w:t>A</w:t>
            </w:r>
          </w:p>
        </w:tc>
        <w:tc>
          <w:tcPr>
            <w:tcW w:w="499" w:type="dxa"/>
            <w:tcBorders>
              <w:top w:val="single" w:sz="18" w:space="0" w:color="808080"/>
            </w:tcBorders>
          </w:tcPr>
          <w:p>
            <w:pPr>
              <w:pStyle w:val="TableParagraph"/>
              <w:spacing w:before="52"/>
              <w:ind w:left="201"/>
              <w:rPr>
                <w:sz w:val="18"/>
              </w:rPr>
            </w:pPr>
            <w:r>
              <w:rPr>
                <w:sz w:val="18"/>
              </w:rPr>
              <w:t>A</w:t>
            </w:r>
          </w:p>
        </w:tc>
        <w:tc>
          <w:tcPr>
            <w:tcW w:w="499" w:type="dxa"/>
            <w:tcBorders>
              <w:top w:val="single" w:sz="18" w:space="0" w:color="808080"/>
            </w:tcBorders>
          </w:tcPr>
          <w:p>
            <w:pPr>
              <w:pStyle w:val="TableParagraph"/>
              <w:spacing w:before="52"/>
              <w:ind w:left="12"/>
              <w:jc w:val="center"/>
              <w:rPr>
                <w:sz w:val="18"/>
              </w:rPr>
            </w:pPr>
            <w:r>
              <w:rPr>
                <w:sz w:val="18"/>
              </w:rPr>
              <w:t>A</w:t>
            </w:r>
          </w:p>
        </w:tc>
        <w:tc>
          <w:tcPr>
            <w:tcW w:w="500" w:type="dxa"/>
            <w:tcBorders>
              <w:top w:val="single" w:sz="18" w:space="0" w:color="808080"/>
            </w:tcBorders>
          </w:tcPr>
          <w:p>
            <w:pPr>
              <w:pStyle w:val="TableParagraph"/>
              <w:spacing w:before="52"/>
              <w:ind w:left="8"/>
              <w:jc w:val="center"/>
              <w:rPr>
                <w:sz w:val="18"/>
              </w:rPr>
            </w:pPr>
            <w:r>
              <w:rPr>
                <w:sz w:val="18"/>
              </w:rPr>
              <w:t>A</w:t>
            </w:r>
          </w:p>
        </w:tc>
        <w:tc>
          <w:tcPr>
            <w:tcW w:w="499" w:type="dxa"/>
            <w:tcBorders>
              <w:top w:val="single" w:sz="18" w:space="0" w:color="808080"/>
            </w:tcBorders>
          </w:tcPr>
          <w:p>
            <w:pPr>
              <w:pStyle w:val="TableParagraph"/>
              <w:spacing w:before="52"/>
              <w:ind w:left="6"/>
              <w:jc w:val="center"/>
              <w:rPr>
                <w:sz w:val="18"/>
              </w:rPr>
            </w:pPr>
            <w:r>
              <w:rPr>
                <w:sz w:val="18"/>
              </w:rPr>
              <w:t>P</w:t>
            </w:r>
          </w:p>
        </w:tc>
        <w:tc>
          <w:tcPr>
            <w:tcW w:w="499" w:type="dxa"/>
            <w:tcBorders>
              <w:top w:val="single" w:sz="18" w:space="0" w:color="808080"/>
            </w:tcBorders>
          </w:tcPr>
          <w:p>
            <w:pPr>
              <w:pStyle w:val="TableParagraph"/>
              <w:spacing w:before="52"/>
              <w:ind w:left="8"/>
              <w:jc w:val="center"/>
              <w:rPr>
                <w:sz w:val="18"/>
              </w:rPr>
            </w:pPr>
            <w:r>
              <w:rPr>
                <w:sz w:val="18"/>
              </w:rPr>
              <w:t>A</w:t>
            </w:r>
          </w:p>
        </w:tc>
        <w:tc>
          <w:tcPr>
            <w:tcW w:w="499" w:type="dxa"/>
            <w:tcBorders>
              <w:top w:val="single" w:sz="18" w:space="0" w:color="808080"/>
            </w:tcBorders>
          </w:tcPr>
          <w:p>
            <w:pPr>
              <w:pStyle w:val="TableParagraph"/>
              <w:spacing w:before="52"/>
              <w:ind w:left="8"/>
              <w:jc w:val="center"/>
              <w:rPr>
                <w:sz w:val="18"/>
              </w:rPr>
            </w:pPr>
            <w:r>
              <w:rPr>
                <w:sz w:val="18"/>
              </w:rPr>
              <w:t>A</w:t>
            </w:r>
          </w:p>
        </w:tc>
      </w:tr>
      <w:tr>
        <w:trPr>
          <w:trHeight w:val="188"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371" w:hRule="atLeast"/>
        </w:trPr>
        <w:tc>
          <w:tcPr>
            <w:tcW w:w="353" w:type="dxa"/>
            <w:vMerge/>
            <w:tcBorders>
              <w:top w:val="nil"/>
              <w:bottom w:val="single" w:sz="18" w:space="0" w:color="808080"/>
            </w:tcBorders>
            <w:textDirection w:val="btLr"/>
          </w:tcPr>
          <w:p>
            <w:pPr>
              <w:rPr>
                <w:sz w:val="2"/>
                <w:szCs w:val="2"/>
              </w:rPr>
            </w:pPr>
          </w:p>
        </w:tc>
        <w:tc>
          <w:tcPr>
            <w:tcW w:w="2765" w:type="dxa"/>
            <w:vMerge w:val="restart"/>
            <w:tcBorders>
              <w:top w:val="single" w:sz="18" w:space="0" w:color="808080"/>
              <w:bottom w:val="single" w:sz="18" w:space="0" w:color="808080"/>
            </w:tcBorders>
          </w:tcPr>
          <w:p>
            <w:pPr>
              <w:pStyle w:val="TableParagraph"/>
              <w:spacing w:before="1"/>
              <w:rPr>
                <w:b/>
                <w:sz w:val="16"/>
              </w:rPr>
            </w:pPr>
          </w:p>
          <w:p>
            <w:pPr>
              <w:pStyle w:val="TableParagraph"/>
              <w:ind w:left="72"/>
              <w:rPr>
                <w:sz w:val="18"/>
              </w:rPr>
            </w:pPr>
            <w:r>
              <w:rPr>
                <w:sz w:val="18"/>
              </w:rPr>
              <w:t>Áreas de preparación de alimentos</w:t>
            </w:r>
          </w:p>
        </w:tc>
        <w:tc>
          <w:tcPr>
            <w:tcW w:w="535" w:type="dxa"/>
            <w:tcBorders>
              <w:top w:val="single" w:sz="18" w:space="0" w:color="808080"/>
            </w:tcBorders>
          </w:tcPr>
          <w:p>
            <w:pPr>
              <w:pStyle w:val="TableParagraph"/>
              <w:spacing w:before="55"/>
              <w:ind w:left="123" w:right="118"/>
              <w:jc w:val="center"/>
              <w:rPr>
                <w:sz w:val="18"/>
              </w:rPr>
            </w:pPr>
            <w:r>
              <w:rPr>
                <w:sz w:val="18"/>
              </w:rPr>
              <w:t>n.r.</w:t>
            </w:r>
          </w:p>
        </w:tc>
        <w:tc>
          <w:tcPr>
            <w:tcW w:w="497" w:type="dxa"/>
            <w:tcBorders>
              <w:top w:val="single" w:sz="18" w:space="0" w:color="808080"/>
            </w:tcBorders>
          </w:tcPr>
          <w:p>
            <w:pPr>
              <w:pStyle w:val="TableParagraph"/>
              <w:spacing w:before="55"/>
              <w:ind w:right="194"/>
              <w:jc w:val="right"/>
              <w:rPr>
                <w:sz w:val="18"/>
              </w:rPr>
            </w:pPr>
            <w:r>
              <w:rPr>
                <w:sz w:val="18"/>
              </w:rPr>
              <w:t>P</w:t>
            </w:r>
          </w:p>
        </w:tc>
        <w:tc>
          <w:tcPr>
            <w:tcW w:w="499" w:type="dxa"/>
            <w:tcBorders>
              <w:top w:val="single" w:sz="18" w:space="0" w:color="808080"/>
            </w:tcBorders>
          </w:tcPr>
          <w:p>
            <w:pPr>
              <w:pStyle w:val="TableParagraph"/>
              <w:spacing w:before="55"/>
              <w:ind w:left="78" w:right="70"/>
              <w:jc w:val="center"/>
              <w:rPr>
                <w:sz w:val="18"/>
              </w:rPr>
            </w:pPr>
            <w:r>
              <w:rPr>
                <w:sz w:val="18"/>
              </w:rPr>
              <w:t>n.r.</w:t>
            </w:r>
          </w:p>
        </w:tc>
        <w:tc>
          <w:tcPr>
            <w:tcW w:w="499" w:type="dxa"/>
            <w:tcBorders>
              <w:top w:val="single" w:sz="18" w:space="0" w:color="808080"/>
            </w:tcBorders>
          </w:tcPr>
          <w:p>
            <w:pPr>
              <w:pStyle w:val="TableParagraph"/>
              <w:spacing w:before="55"/>
              <w:ind w:left="78" w:right="70"/>
              <w:jc w:val="center"/>
              <w:rPr>
                <w:sz w:val="18"/>
              </w:rPr>
            </w:pPr>
            <w:r>
              <w:rPr>
                <w:sz w:val="18"/>
              </w:rPr>
              <w:t>n.r.</w:t>
            </w:r>
          </w:p>
        </w:tc>
        <w:tc>
          <w:tcPr>
            <w:tcW w:w="499" w:type="dxa"/>
            <w:tcBorders>
              <w:top w:val="single" w:sz="18" w:space="0" w:color="808080"/>
            </w:tcBorders>
          </w:tcPr>
          <w:p>
            <w:pPr>
              <w:pStyle w:val="TableParagraph"/>
              <w:spacing w:before="55"/>
              <w:ind w:left="9"/>
              <w:jc w:val="center"/>
              <w:rPr>
                <w:sz w:val="18"/>
              </w:rPr>
            </w:pPr>
            <w:r>
              <w:rPr>
                <w:sz w:val="18"/>
              </w:rPr>
              <w:t>P</w:t>
            </w:r>
          </w:p>
        </w:tc>
        <w:tc>
          <w:tcPr>
            <w:tcW w:w="499" w:type="dxa"/>
            <w:tcBorders>
              <w:top w:val="single" w:sz="18" w:space="0" w:color="808080"/>
            </w:tcBorders>
          </w:tcPr>
          <w:p>
            <w:pPr>
              <w:pStyle w:val="TableParagraph"/>
              <w:spacing w:before="55"/>
              <w:ind w:right="116"/>
              <w:jc w:val="right"/>
              <w:rPr>
                <w:sz w:val="18"/>
              </w:rPr>
            </w:pPr>
            <w:r>
              <w:rPr>
                <w:sz w:val="18"/>
              </w:rPr>
              <w:t>n.r.</w:t>
            </w:r>
          </w:p>
        </w:tc>
        <w:tc>
          <w:tcPr>
            <w:tcW w:w="499" w:type="dxa"/>
            <w:tcBorders>
              <w:top w:val="single" w:sz="18" w:space="0" w:color="808080"/>
            </w:tcBorders>
          </w:tcPr>
          <w:p>
            <w:pPr>
              <w:pStyle w:val="TableParagraph"/>
              <w:spacing w:before="55"/>
              <w:ind w:right="193"/>
              <w:jc w:val="right"/>
              <w:rPr>
                <w:sz w:val="18"/>
              </w:rPr>
            </w:pPr>
            <w:r>
              <w:rPr>
                <w:sz w:val="18"/>
              </w:rPr>
              <w:t>P</w:t>
            </w:r>
          </w:p>
        </w:tc>
        <w:tc>
          <w:tcPr>
            <w:tcW w:w="499" w:type="dxa"/>
            <w:tcBorders>
              <w:top w:val="single" w:sz="18" w:space="0" w:color="808080"/>
            </w:tcBorders>
          </w:tcPr>
          <w:p>
            <w:pPr>
              <w:pStyle w:val="TableParagraph"/>
              <w:spacing w:before="55"/>
              <w:ind w:left="129"/>
              <w:rPr>
                <w:sz w:val="18"/>
              </w:rPr>
            </w:pPr>
            <w:r>
              <w:rPr>
                <w:sz w:val="18"/>
              </w:rPr>
              <w:t>n.r.</w:t>
            </w:r>
          </w:p>
        </w:tc>
        <w:tc>
          <w:tcPr>
            <w:tcW w:w="499" w:type="dxa"/>
            <w:tcBorders>
              <w:top w:val="single" w:sz="18" w:space="0" w:color="808080"/>
            </w:tcBorders>
          </w:tcPr>
          <w:p>
            <w:pPr>
              <w:pStyle w:val="TableParagraph"/>
              <w:spacing w:before="55"/>
              <w:ind w:left="11"/>
              <w:jc w:val="center"/>
              <w:rPr>
                <w:sz w:val="18"/>
              </w:rPr>
            </w:pPr>
            <w:r>
              <w:rPr>
                <w:sz w:val="18"/>
              </w:rPr>
              <w:t>P</w:t>
            </w:r>
          </w:p>
        </w:tc>
        <w:tc>
          <w:tcPr>
            <w:tcW w:w="500" w:type="dxa"/>
            <w:tcBorders>
              <w:top w:val="single" w:sz="18" w:space="0" w:color="808080"/>
            </w:tcBorders>
          </w:tcPr>
          <w:p>
            <w:pPr>
              <w:pStyle w:val="TableParagraph"/>
              <w:spacing w:before="74"/>
              <w:ind w:right="118"/>
              <w:jc w:val="right"/>
              <w:rPr>
                <w:sz w:val="18"/>
              </w:rPr>
            </w:pPr>
            <w:r>
              <w:rPr>
                <w:sz w:val="18"/>
              </w:rPr>
              <w:t>n.r.</w:t>
            </w:r>
          </w:p>
        </w:tc>
        <w:tc>
          <w:tcPr>
            <w:tcW w:w="499" w:type="dxa"/>
            <w:tcBorders>
              <w:top w:val="single" w:sz="18" w:space="0" w:color="808080"/>
            </w:tcBorders>
          </w:tcPr>
          <w:p>
            <w:pPr>
              <w:pStyle w:val="TableParagraph"/>
              <w:spacing w:before="74"/>
              <w:ind w:left="78" w:right="72"/>
              <w:jc w:val="center"/>
              <w:rPr>
                <w:sz w:val="18"/>
              </w:rPr>
            </w:pPr>
            <w:r>
              <w:rPr>
                <w:sz w:val="18"/>
              </w:rPr>
              <w:t>n.r.</w:t>
            </w:r>
          </w:p>
        </w:tc>
        <w:tc>
          <w:tcPr>
            <w:tcW w:w="499" w:type="dxa"/>
            <w:tcBorders>
              <w:top w:val="single" w:sz="18" w:space="0" w:color="808080"/>
            </w:tcBorders>
          </w:tcPr>
          <w:p>
            <w:pPr>
              <w:pStyle w:val="TableParagraph"/>
              <w:spacing w:before="74"/>
              <w:ind w:left="78" w:right="71"/>
              <w:jc w:val="center"/>
              <w:rPr>
                <w:sz w:val="18"/>
              </w:rPr>
            </w:pPr>
            <w:r>
              <w:rPr>
                <w:sz w:val="18"/>
              </w:rPr>
              <w:t>n.r.</w:t>
            </w:r>
          </w:p>
        </w:tc>
        <w:tc>
          <w:tcPr>
            <w:tcW w:w="499" w:type="dxa"/>
            <w:tcBorders>
              <w:top w:val="single" w:sz="18" w:space="0" w:color="808080"/>
            </w:tcBorders>
          </w:tcPr>
          <w:p>
            <w:pPr>
              <w:pStyle w:val="TableParagraph"/>
              <w:spacing w:before="74"/>
              <w:ind w:left="78" w:right="71"/>
              <w:jc w:val="center"/>
              <w:rPr>
                <w:sz w:val="18"/>
              </w:rPr>
            </w:pPr>
            <w:r>
              <w:rPr>
                <w:sz w:val="18"/>
              </w:rPr>
              <w:t>n.r.</w:t>
            </w:r>
          </w:p>
        </w:tc>
      </w:tr>
      <w:tr>
        <w:trPr>
          <w:trHeight w:val="191"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371" w:hRule="atLeast"/>
        </w:trPr>
        <w:tc>
          <w:tcPr>
            <w:tcW w:w="353" w:type="dxa"/>
            <w:vMerge/>
            <w:tcBorders>
              <w:top w:val="nil"/>
              <w:bottom w:val="single" w:sz="18" w:space="0" w:color="808080"/>
            </w:tcBorders>
            <w:textDirection w:val="btLr"/>
          </w:tcPr>
          <w:p>
            <w:pPr>
              <w:rPr>
                <w:sz w:val="2"/>
                <w:szCs w:val="2"/>
              </w:rPr>
            </w:pPr>
          </w:p>
        </w:tc>
        <w:tc>
          <w:tcPr>
            <w:tcW w:w="2765" w:type="dxa"/>
            <w:vMerge w:val="restart"/>
            <w:tcBorders>
              <w:top w:val="single" w:sz="18" w:space="0" w:color="808080"/>
              <w:bottom w:val="single" w:sz="18" w:space="0" w:color="808080"/>
            </w:tcBorders>
          </w:tcPr>
          <w:p>
            <w:pPr>
              <w:pStyle w:val="TableParagraph"/>
              <w:spacing w:before="3"/>
              <w:rPr>
                <w:b/>
                <w:sz w:val="15"/>
              </w:rPr>
            </w:pPr>
          </w:p>
          <w:p>
            <w:pPr>
              <w:pStyle w:val="TableParagraph"/>
              <w:ind w:left="72"/>
              <w:rPr>
                <w:sz w:val="18"/>
              </w:rPr>
            </w:pPr>
            <w:r>
              <w:rPr>
                <w:sz w:val="18"/>
              </w:rPr>
              <w:t>Dormitorios / Alojamientos</w:t>
            </w:r>
          </w:p>
        </w:tc>
        <w:tc>
          <w:tcPr>
            <w:tcW w:w="535" w:type="dxa"/>
            <w:tcBorders>
              <w:top w:val="single" w:sz="18" w:space="0" w:color="808080"/>
            </w:tcBorders>
          </w:tcPr>
          <w:p>
            <w:pPr>
              <w:pStyle w:val="TableParagraph"/>
              <w:spacing w:before="54"/>
              <w:ind w:left="122" w:right="118"/>
              <w:jc w:val="center"/>
              <w:rPr>
                <w:sz w:val="18"/>
              </w:rPr>
            </w:pPr>
            <w:r>
              <w:rPr>
                <w:sz w:val="18"/>
              </w:rPr>
              <w:t>Ac</w:t>
            </w:r>
          </w:p>
        </w:tc>
        <w:tc>
          <w:tcPr>
            <w:tcW w:w="497" w:type="dxa"/>
            <w:tcBorders>
              <w:top w:val="single" w:sz="18" w:space="0" w:color="808080"/>
            </w:tcBorders>
          </w:tcPr>
          <w:p>
            <w:pPr>
              <w:pStyle w:val="TableParagraph"/>
              <w:spacing w:before="54"/>
              <w:ind w:right="103"/>
              <w:jc w:val="right"/>
              <w:rPr>
                <w:sz w:val="18"/>
              </w:rPr>
            </w:pPr>
            <w:r>
              <w:rPr>
                <w:sz w:val="18"/>
              </w:rPr>
              <w:t>n.p.</w:t>
            </w:r>
          </w:p>
        </w:tc>
        <w:tc>
          <w:tcPr>
            <w:tcW w:w="499" w:type="dxa"/>
            <w:tcBorders>
              <w:top w:val="single" w:sz="18" w:space="0" w:color="808080"/>
            </w:tcBorders>
          </w:tcPr>
          <w:p>
            <w:pPr>
              <w:pStyle w:val="TableParagraph"/>
              <w:spacing w:before="54"/>
              <w:ind w:left="77" w:right="72"/>
              <w:jc w:val="center"/>
              <w:rPr>
                <w:sz w:val="18"/>
              </w:rPr>
            </w:pPr>
            <w:r>
              <w:rPr>
                <w:sz w:val="18"/>
              </w:rPr>
              <w:t>n.p.</w:t>
            </w:r>
          </w:p>
        </w:tc>
        <w:tc>
          <w:tcPr>
            <w:tcW w:w="499" w:type="dxa"/>
            <w:tcBorders>
              <w:top w:val="single" w:sz="18" w:space="0" w:color="808080"/>
            </w:tcBorders>
          </w:tcPr>
          <w:p>
            <w:pPr>
              <w:pStyle w:val="TableParagraph"/>
              <w:spacing w:before="54"/>
              <w:ind w:left="78" w:right="72"/>
              <w:jc w:val="center"/>
              <w:rPr>
                <w:sz w:val="18"/>
              </w:rPr>
            </w:pPr>
            <w:r>
              <w:rPr>
                <w:sz w:val="18"/>
              </w:rPr>
              <w:t>n.p.</w:t>
            </w:r>
          </w:p>
        </w:tc>
        <w:tc>
          <w:tcPr>
            <w:tcW w:w="499" w:type="dxa"/>
            <w:tcBorders>
              <w:top w:val="single" w:sz="18" w:space="0" w:color="808080"/>
            </w:tcBorders>
          </w:tcPr>
          <w:p>
            <w:pPr>
              <w:pStyle w:val="TableParagraph"/>
              <w:spacing w:before="54"/>
              <w:ind w:left="11"/>
              <w:jc w:val="center"/>
              <w:rPr>
                <w:sz w:val="18"/>
              </w:rPr>
            </w:pPr>
            <w:r>
              <w:rPr>
                <w:sz w:val="18"/>
              </w:rPr>
              <w:t>A</w:t>
            </w:r>
          </w:p>
        </w:tc>
        <w:tc>
          <w:tcPr>
            <w:tcW w:w="499" w:type="dxa"/>
            <w:tcBorders>
              <w:top w:val="single" w:sz="18" w:space="0" w:color="808080"/>
            </w:tcBorders>
          </w:tcPr>
          <w:p>
            <w:pPr>
              <w:pStyle w:val="TableParagraph"/>
              <w:spacing w:before="54"/>
              <w:ind w:right="101"/>
              <w:jc w:val="right"/>
              <w:rPr>
                <w:sz w:val="18"/>
              </w:rPr>
            </w:pPr>
            <w:r>
              <w:rPr>
                <w:sz w:val="18"/>
              </w:rPr>
              <w:t>n.p.</w:t>
            </w:r>
          </w:p>
        </w:tc>
        <w:tc>
          <w:tcPr>
            <w:tcW w:w="499" w:type="dxa"/>
            <w:tcBorders>
              <w:top w:val="single" w:sz="18" w:space="0" w:color="808080"/>
            </w:tcBorders>
          </w:tcPr>
          <w:p>
            <w:pPr>
              <w:pStyle w:val="TableParagraph"/>
              <w:spacing w:before="54"/>
              <w:ind w:right="186"/>
              <w:jc w:val="right"/>
              <w:rPr>
                <w:sz w:val="18"/>
              </w:rPr>
            </w:pPr>
            <w:r>
              <w:rPr>
                <w:sz w:val="18"/>
              </w:rPr>
              <w:t>A</w:t>
            </w:r>
          </w:p>
        </w:tc>
        <w:tc>
          <w:tcPr>
            <w:tcW w:w="499" w:type="dxa"/>
            <w:tcBorders>
              <w:top w:val="single" w:sz="18" w:space="0" w:color="808080"/>
            </w:tcBorders>
          </w:tcPr>
          <w:p>
            <w:pPr>
              <w:pStyle w:val="TableParagraph"/>
              <w:spacing w:before="54"/>
              <w:ind w:left="112"/>
              <w:rPr>
                <w:sz w:val="18"/>
              </w:rPr>
            </w:pPr>
            <w:r>
              <w:rPr>
                <w:sz w:val="18"/>
              </w:rPr>
              <w:t>n.p.</w:t>
            </w:r>
          </w:p>
        </w:tc>
        <w:tc>
          <w:tcPr>
            <w:tcW w:w="499" w:type="dxa"/>
            <w:tcBorders>
              <w:top w:val="single" w:sz="18" w:space="0" w:color="808080"/>
            </w:tcBorders>
          </w:tcPr>
          <w:p>
            <w:pPr>
              <w:pStyle w:val="TableParagraph"/>
              <w:spacing w:before="54"/>
              <w:ind w:left="12"/>
              <w:jc w:val="center"/>
              <w:rPr>
                <w:sz w:val="18"/>
              </w:rPr>
            </w:pPr>
            <w:r>
              <w:rPr>
                <w:sz w:val="18"/>
              </w:rPr>
              <w:t>A</w:t>
            </w:r>
          </w:p>
        </w:tc>
        <w:tc>
          <w:tcPr>
            <w:tcW w:w="500" w:type="dxa"/>
            <w:tcBorders>
              <w:top w:val="single" w:sz="18" w:space="0" w:color="808080"/>
            </w:tcBorders>
          </w:tcPr>
          <w:p>
            <w:pPr>
              <w:pStyle w:val="TableParagraph"/>
              <w:spacing w:before="54"/>
              <w:ind w:left="8"/>
              <w:jc w:val="center"/>
              <w:rPr>
                <w:sz w:val="18"/>
              </w:rPr>
            </w:pPr>
            <w:r>
              <w:rPr>
                <w:sz w:val="18"/>
              </w:rPr>
              <w:t>A</w:t>
            </w:r>
          </w:p>
        </w:tc>
        <w:tc>
          <w:tcPr>
            <w:tcW w:w="499" w:type="dxa"/>
            <w:tcBorders>
              <w:top w:val="single" w:sz="18" w:space="0" w:color="808080"/>
            </w:tcBorders>
          </w:tcPr>
          <w:p>
            <w:pPr>
              <w:pStyle w:val="TableParagraph"/>
              <w:spacing w:before="54"/>
              <w:ind w:left="78" w:right="71"/>
              <w:jc w:val="center"/>
              <w:rPr>
                <w:sz w:val="18"/>
              </w:rPr>
            </w:pPr>
            <w:r>
              <w:rPr>
                <w:sz w:val="18"/>
              </w:rPr>
              <w:t>1A</w:t>
            </w:r>
          </w:p>
        </w:tc>
        <w:tc>
          <w:tcPr>
            <w:tcW w:w="499" w:type="dxa"/>
            <w:tcBorders>
              <w:top w:val="single" w:sz="18" w:space="0" w:color="808080"/>
            </w:tcBorders>
          </w:tcPr>
          <w:p>
            <w:pPr>
              <w:pStyle w:val="TableParagraph"/>
              <w:spacing w:before="54"/>
              <w:ind w:left="76" w:right="72"/>
              <w:jc w:val="center"/>
              <w:rPr>
                <w:sz w:val="18"/>
              </w:rPr>
            </w:pPr>
            <w:r>
              <w:rPr>
                <w:sz w:val="18"/>
              </w:rPr>
              <w:t>n.p.</w:t>
            </w:r>
          </w:p>
        </w:tc>
        <w:tc>
          <w:tcPr>
            <w:tcW w:w="499" w:type="dxa"/>
            <w:tcBorders>
              <w:top w:val="single" w:sz="18" w:space="0" w:color="808080"/>
            </w:tcBorders>
          </w:tcPr>
          <w:p>
            <w:pPr>
              <w:pStyle w:val="TableParagraph"/>
              <w:spacing w:before="54"/>
              <w:ind w:left="77" w:right="72"/>
              <w:jc w:val="center"/>
              <w:rPr>
                <w:sz w:val="18"/>
              </w:rPr>
            </w:pPr>
            <w:r>
              <w:rPr>
                <w:sz w:val="18"/>
              </w:rPr>
              <w:t>n.p.</w:t>
            </w:r>
          </w:p>
        </w:tc>
      </w:tr>
      <w:tr>
        <w:trPr>
          <w:trHeight w:val="191"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371" w:hRule="atLeast"/>
        </w:trPr>
        <w:tc>
          <w:tcPr>
            <w:tcW w:w="353" w:type="dxa"/>
            <w:vMerge/>
            <w:tcBorders>
              <w:top w:val="nil"/>
              <w:bottom w:val="single" w:sz="18" w:space="0" w:color="808080"/>
            </w:tcBorders>
            <w:textDirection w:val="btLr"/>
          </w:tcPr>
          <w:p>
            <w:pPr>
              <w:rPr>
                <w:sz w:val="2"/>
                <w:szCs w:val="2"/>
              </w:rPr>
            </w:pPr>
          </w:p>
        </w:tc>
        <w:tc>
          <w:tcPr>
            <w:tcW w:w="2765" w:type="dxa"/>
            <w:vMerge w:val="restart"/>
            <w:tcBorders>
              <w:top w:val="single" w:sz="18" w:space="0" w:color="808080"/>
              <w:bottom w:val="single" w:sz="18" w:space="0" w:color="808080"/>
            </w:tcBorders>
          </w:tcPr>
          <w:p>
            <w:pPr>
              <w:pStyle w:val="TableParagraph"/>
              <w:spacing w:line="259" w:lineRule="auto" w:before="66"/>
              <w:ind w:left="72"/>
              <w:rPr>
                <w:sz w:val="18"/>
              </w:rPr>
            </w:pPr>
            <w:r>
              <w:rPr>
                <w:sz w:val="18"/>
              </w:rPr>
              <w:t>Plazas reservadas / Espacios de espera</w:t>
            </w:r>
          </w:p>
        </w:tc>
        <w:tc>
          <w:tcPr>
            <w:tcW w:w="535" w:type="dxa"/>
            <w:tcBorders>
              <w:top w:val="single" w:sz="18" w:space="0" w:color="808080"/>
            </w:tcBorders>
          </w:tcPr>
          <w:p>
            <w:pPr>
              <w:pStyle w:val="TableParagraph"/>
              <w:spacing w:before="52"/>
              <w:ind w:left="122" w:right="118"/>
              <w:jc w:val="center"/>
              <w:rPr>
                <w:sz w:val="18"/>
              </w:rPr>
            </w:pPr>
            <w:r>
              <w:rPr>
                <w:sz w:val="18"/>
              </w:rPr>
              <w:t>Ac</w:t>
            </w:r>
          </w:p>
        </w:tc>
        <w:tc>
          <w:tcPr>
            <w:tcW w:w="497" w:type="dxa"/>
            <w:tcBorders>
              <w:top w:val="single" w:sz="18" w:space="0" w:color="808080"/>
            </w:tcBorders>
          </w:tcPr>
          <w:p>
            <w:pPr>
              <w:pStyle w:val="TableParagraph"/>
              <w:spacing w:before="52"/>
              <w:ind w:right="117"/>
              <w:jc w:val="right"/>
              <w:rPr>
                <w:sz w:val="18"/>
              </w:rPr>
            </w:pPr>
            <w:r>
              <w:rPr>
                <w:sz w:val="18"/>
              </w:rPr>
              <w:t>n.r.</w:t>
            </w:r>
          </w:p>
        </w:tc>
        <w:tc>
          <w:tcPr>
            <w:tcW w:w="499" w:type="dxa"/>
            <w:tcBorders>
              <w:top w:val="single" w:sz="18" w:space="0" w:color="808080"/>
            </w:tcBorders>
          </w:tcPr>
          <w:p>
            <w:pPr>
              <w:pStyle w:val="TableParagraph"/>
              <w:spacing w:before="52"/>
              <w:ind w:left="78" w:right="70"/>
              <w:jc w:val="center"/>
              <w:rPr>
                <w:sz w:val="18"/>
              </w:rPr>
            </w:pPr>
            <w:r>
              <w:rPr>
                <w:sz w:val="18"/>
              </w:rPr>
              <w:t>n.r.</w:t>
            </w:r>
          </w:p>
        </w:tc>
        <w:tc>
          <w:tcPr>
            <w:tcW w:w="499" w:type="dxa"/>
            <w:tcBorders>
              <w:top w:val="single" w:sz="18" w:space="0" w:color="808080"/>
            </w:tcBorders>
          </w:tcPr>
          <w:p>
            <w:pPr>
              <w:pStyle w:val="TableParagraph"/>
              <w:spacing w:before="52"/>
              <w:ind w:left="78" w:right="70"/>
              <w:jc w:val="center"/>
              <w:rPr>
                <w:sz w:val="18"/>
              </w:rPr>
            </w:pPr>
            <w:r>
              <w:rPr>
                <w:sz w:val="18"/>
              </w:rPr>
              <w:t>n.r.</w:t>
            </w:r>
          </w:p>
        </w:tc>
        <w:tc>
          <w:tcPr>
            <w:tcW w:w="499" w:type="dxa"/>
            <w:tcBorders>
              <w:top w:val="single" w:sz="18" w:space="0" w:color="808080"/>
            </w:tcBorders>
          </w:tcPr>
          <w:p>
            <w:pPr>
              <w:pStyle w:val="TableParagraph"/>
              <w:spacing w:before="52"/>
              <w:ind w:left="11"/>
              <w:jc w:val="center"/>
              <w:rPr>
                <w:sz w:val="18"/>
              </w:rPr>
            </w:pPr>
            <w:r>
              <w:rPr>
                <w:sz w:val="18"/>
              </w:rPr>
              <w:t>A</w:t>
            </w:r>
          </w:p>
        </w:tc>
        <w:tc>
          <w:tcPr>
            <w:tcW w:w="499" w:type="dxa"/>
            <w:tcBorders>
              <w:top w:val="single" w:sz="18" w:space="0" w:color="808080"/>
            </w:tcBorders>
          </w:tcPr>
          <w:p>
            <w:pPr>
              <w:pStyle w:val="TableParagraph"/>
              <w:spacing w:before="52"/>
              <w:ind w:right="187"/>
              <w:jc w:val="right"/>
              <w:rPr>
                <w:sz w:val="18"/>
              </w:rPr>
            </w:pPr>
            <w:r>
              <w:rPr>
                <w:sz w:val="18"/>
              </w:rPr>
              <w:t>A</w:t>
            </w:r>
          </w:p>
        </w:tc>
        <w:tc>
          <w:tcPr>
            <w:tcW w:w="499" w:type="dxa"/>
            <w:tcBorders>
              <w:top w:val="single" w:sz="18" w:space="0" w:color="808080"/>
            </w:tcBorders>
          </w:tcPr>
          <w:p>
            <w:pPr>
              <w:pStyle w:val="TableParagraph"/>
              <w:spacing w:before="52"/>
              <w:ind w:right="116"/>
              <w:jc w:val="right"/>
              <w:rPr>
                <w:sz w:val="18"/>
              </w:rPr>
            </w:pPr>
            <w:r>
              <w:rPr>
                <w:sz w:val="18"/>
              </w:rPr>
              <w:t>n.r.</w:t>
            </w:r>
          </w:p>
        </w:tc>
        <w:tc>
          <w:tcPr>
            <w:tcW w:w="499" w:type="dxa"/>
            <w:tcBorders>
              <w:top w:val="single" w:sz="18" w:space="0" w:color="808080"/>
            </w:tcBorders>
          </w:tcPr>
          <w:p>
            <w:pPr>
              <w:pStyle w:val="TableParagraph"/>
              <w:spacing w:before="52"/>
              <w:ind w:left="129"/>
              <w:rPr>
                <w:sz w:val="18"/>
              </w:rPr>
            </w:pPr>
            <w:r>
              <w:rPr>
                <w:sz w:val="18"/>
              </w:rPr>
              <w:t>n.r.</w:t>
            </w:r>
          </w:p>
        </w:tc>
        <w:tc>
          <w:tcPr>
            <w:tcW w:w="499" w:type="dxa"/>
            <w:tcBorders>
              <w:top w:val="single" w:sz="18" w:space="0" w:color="808080"/>
            </w:tcBorders>
          </w:tcPr>
          <w:p>
            <w:pPr>
              <w:pStyle w:val="TableParagraph"/>
              <w:spacing w:before="52"/>
              <w:ind w:left="78" w:right="67"/>
              <w:jc w:val="center"/>
              <w:rPr>
                <w:sz w:val="18"/>
              </w:rPr>
            </w:pPr>
            <w:r>
              <w:rPr>
                <w:sz w:val="18"/>
              </w:rPr>
              <w:t>n.r.</w:t>
            </w:r>
          </w:p>
        </w:tc>
        <w:tc>
          <w:tcPr>
            <w:tcW w:w="500" w:type="dxa"/>
            <w:tcBorders>
              <w:top w:val="single" w:sz="18" w:space="0" w:color="808080"/>
            </w:tcBorders>
          </w:tcPr>
          <w:p>
            <w:pPr>
              <w:pStyle w:val="TableParagraph"/>
              <w:spacing w:before="52"/>
              <w:ind w:right="118"/>
              <w:jc w:val="right"/>
              <w:rPr>
                <w:sz w:val="18"/>
              </w:rPr>
            </w:pPr>
            <w:r>
              <w:rPr>
                <w:sz w:val="18"/>
              </w:rPr>
              <w:t>n.r.</w:t>
            </w:r>
          </w:p>
        </w:tc>
        <w:tc>
          <w:tcPr>
            <w:tcW w:w="499" w:type="dxa"/>
            <w:tcBorders>
              <w:top w:val="single" w:sz="18" w:space="0" w:color="808080"/>
            </w:tcBorders>
          </w:tcPr>
          <w:p>
            <w:pPr>
              <w:pStyle w:val="TableParagraph"/>
              <w:spacing w:before="52"/>
              <w:ind w:left="78" w:right="72"/>
              <w:jc w:val="center"/>
              <w:rPr>
                <w:sz w:val="18"/>
              </w:rPr>
            </w:pPr>
            <w:r>
              <w:rPr>
                <w:sz w:val="18"/>
              </w:rPr>
              <w:t>n.r.</w:t>
            </w:r>
          </w:p>
        </w:tc>
        <w:tc>
          <w:tcPr>
            <w:tcW w:w="499" w:type="dxa"/>
            <w:tcBorders>
              <w:top w:val="single" w:sz="18" w:space="0" w:color="808080"/>
            </w:tcBorders>
          </w:tcPr>
          <w:p>
            <w:pPr>
              <w:pStyle w:val="TableParagraph"/>
              <w:spacing w:before="52"/>
              <w:ind w:left="8"/>
              <w:jc w:val="center"/>
              <w:rPr>
                <w:sz w:val="18"/>
              </w:rPr>
            </w:pPr>
            <w:r>
              <w:rPr>
                <w:sz w:val="18"/>
              </w:rPr>
              <w:t>A</w:t>
            </w:r>
          </w:p>
        </w:tc>
        <w:tc>
          <w:tcPr>
            <w:tcW w:w="499" w:type="dxa"/>
            <w:tcBorders>
              <w:top w:val="single" w:sz="18" w:space="0" w:color="808080"/>
            </w:tcBorders>
          </w:tcPr>
          <w:p>
            <w:pPr>
              <w:pStyle w:val="TableParagraph"/>
              <w:spacing w:before="52"/>
              <w:ind w:left="8"/>
              <w:jc w:val="center"/>
              <w:rPr>
                <w:sz w:val="18"/>
              </w:rPr>
            </w:pPr>
            <w:r>
              <w:rPr>
                <w:sz w:val="18"/>
              </w:rPr>
              <w:t>A</w:t>
            </w:r>
          </w:p>
        </w:tc>
      </w:tr>
      <w:tr>
        <w:trPr>
          <w:trHeight w:val="188"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371" w:hRule="atLeast"/>
        </w:trPr>
        <w:tc>
          <w:tcPr>
            <w:tcW w:w="353" w:type="dxa"/>
            <w:vMerge/>
            <w:tcBorders>
              <w:top w:val="nil"/>
              <w:bottom w:val="single" w:sz="18" w:space="0" w:color="808080"/>
            </w:tcBorders>
            <w:textDirection w:val="btLr"/>
          </w:tcPr>
          <w:p>
            <w:pPr>
              <w:rPr>
                <w:sz w:val="2"/>
                <w:szCs w:val="2"/>
              </w:rPr>
            </w:pPr>
          </w:p>
        </w:tc>
        <w:tc>
          <w:tcPr>
            <w:tcW w:w="2765" w:type="dxa"/>
            <w:vMerge w:val="restart"/>
            <w:tcBorders>
              <w:top w:val="single" w:sz="18" w:space="0" w:color="808080"/>
              <w:bottom w:val="single" w:sz="18" w:space="0" w:color="808080"/>
            </w:tcBorders>
          </w:tcPr>
          <w:p>
            <w:pPr>
              <w:pStyle w:val="TableParagraph"/>
              <w:spacing w:before="10"/>
              <w:rPr>
                <w:b/>
                <w:sz w:val="15"/>
              </w:rPr>
            </w:pPr>
          </w:p>
          <w:p>
            <w:pPr>
              <w:pStyle w:val="TableParagraph"/>
              <w:ind w:left="72"/>
              <w:rPr>
                <w:sz w:val="18"/>
              </w:rPr>
            </w:pPr>
            <w:r>
              <w:rPr>
                <w:sz w:val="18"/>
              </w:rPr>
              <w:t>Plazas de aparcamiento</w:t>
            </w:r>
          </w:p>
        </w:tc>
        <w:tc>
          <w:tcPr>
            <w:tcW w:w="535" w:type="dxa"/>
            <w:tcBorders>
              <w:top w:val="single" w:sz="18" w:space="0" w:color="808080"/>
            </w:tcBorders>
          </w:tcPr>
          <w:p>
            <w:pPr>
              <w:pStyle w:val="TableParagraph"/>
              <w:spacing w:before="54"/>
              <w:ind w:left="122" w:right="118"/>
              <w:jc w:val="center"/>
              <w:rPr>
                <w:sz w:val="18"/>
              </w:rPr>
            </w:pPr>
            <w:r>
              <w:rPr>
                <w:sz w:val="18"/>
              </w:rPr>
              <w:t>Ac</w:t>
            </w:r>
          </w:p>
        </w:tc>
        <w:tc>
          <w:tcPr>
            <w:tcW w:w="497" w:type="dxa"/>
            <w:tcBorders>
              <w:top w:val="single" w:sz="18" w:space="0" w:color="808080"/>
            </w:tcBorders>
          </w:tcPr>
          <w:p>
            <w:pPr>
              <w:pStyle w:val="TableParagraph"/>
              <w:spacing w:before="54"/>
              <w:ind w:right="188"/>
              <w:jc w:val="right"/>
              <w:rPr>
                <w:sz w:val="18"/>
              </w:rPr>
            </w:pPr>
            <w:r>
              <w:rPr>
                <w:sz w:val="18"/>
              </w:rPr>
              <w:t>A</w:t>
            </w:r>
          </w:p>
        </w:tc>
        <w:tc>
          <w:tcPr>
            <w:tcW w:w="499" w:type="dxa"/>
            <w:tcBorders>
              <w:top w:val="single" w:sz="18" w:space="0" w:color="808080"/>
            </w:tcBorders>
          </w:tcPr>
          <w:p>
            <w:pPr>
              <w:pStyle w:val="TableParagraph"/>
              <w:spacing w:before="54"/>
              <w:ind w:left="9"/>
              <w:jc w:val="center"/>
              <w:rPr>
                <w:sz w:val="18"/>
              </w:rPr>
            </w:pPr>
            <w:r>
              <w:rPr>
                <w:sz w:val="18"/>
              </w:rPr>
              <w:t>A</w:t>
            </w:r>
          </w:p>
        </w:tc>
        <w:tc>
          <w:tcPr>
            <w:tcW w:w="499" w:type="dxa"/>
            <w:tcBorders>
              <w:top w:val="single" w:sz="18" w:space="0" w:color="808080"/>
            </w:tcBorders>
          </w:tcPr>
          <w:p>
            <w:pPr>
              <w:pStyle w:val="TableParagraph"/>
              <w:spacing w:before="54"/>
              <w:ind w:left="78" w:right="70"/>
              <w:jc w:val="center"/>
              <w:rPr>
                <w:sz w:val="18"/>
              </w:rPr>
            </w:pPr>
            <w:r>
              <w:rPr>
                <w:sz w:val="18"/>
              </w:rPr>
              <w:t>n.r.</w:t>
            </w:r>
          </w:p>
        </w:tc>
        <w:tc>
          <w:tcPr>
            <w:tcW w:w="499" w:type="dxa"/>
            <w:tcBorders>
              <w:top w:val="single" w:sz="18" w:space="0" w:color="808080"/>
            </w:tcBorders>
          </w:tcPr>
          <w:p>
            <w:pPr>
              <w:pStyle w:val="TableParagraph"/>
              <w:spacing w:before="54"/>
              <w:ind w:left="11"/>
              <w:jc w:val="center"/>
              <w:rPr>
                <w:sz w:val="18"/>
              </w:rPr>
            </w:pPr>
            <w:r>
              <w:rPr>
                <w:sz w:val="18"/>
              </w:rPr>
              <w:t>A</w:t>
            </w:r>
          </w:p>
        </w:tc>
        <w:tc>
          <w:tcPr>
            <w:tcW w:w="499" w:type="dxa"/>
            <w:tcBorders>
              <w:top w:val="single" w:sz="18" w:space="0" w:color="808080"/>
            </w:tcBorders>
          </w:tcPr>
          <w:p>
            <w:pPr>
              <w:pStyle w:val="TableParagraph"/>
              <w:spacing w:before="54"/>
              <w:ind w:right="187"/>
              <w:jc w:val="right"/>
              <w:rPr>
                <w:sz w:val="18"/>
              </w:rPr>
            </w:pPr>
            <w:r>
              <w:rPr>
                <w:sz w:val="18"/>
              </w:rPr>
              <w:t>A</w:t>
            </w:r>
          </w:p>
        </w:tc>
        <w:tc>
          <w:tcPr>
            <w:tcW w:w="499" w:type="dxa"/>
            <w:tcBorders>
              <w:top w:val="single" w:sz="18" w:space="0" w:color="808080"/>
            </w:tcBorders>
          </w:tcPr>
          <w:p>
            <w:pPr>
              <w:pStyle w:val="TableParagraph"/>
              <w:spacing w:before="54"/>
              <w:ind w:right="186"/>
              <w:jc w:val="right"/>
              <w:rPr>
                <w:sz w:val="18"/>
              </w:rPr>
            </w:pPr>
            <w:r>
              <w:rPr>
                <w:sz w:val="18"/>
              </w:rPr>
              <w:t>A</w:t>
            </w:r>
          </w:p>
        </w:tc>
        <w:tc>
          <w:tcPr>
            <w:tcW w:w="499" w:type="dxa"/>
            <w:tcBorders>
              <w:top w:val="single" w:sz="18" w:space="0" w:color="808080"/>
            </w:tcBorders>
          </w:tcPr>
          <w:p>
            <w:pPr>
              <w:pStyle w:val="TableParagraph"/>
              <w:spacing w:before="54"/>
              <w:ind w:left="201"/>
              <w:rPr>
                <w:sz w:val="18"/>
              </w:rPr>
            </w:pPr>
            <w:r>
              <w:rPr>
                <w:sz w:val="18"/>
              </w:rPr>
              <w:t>A</w:t>
            </w:r>
          </w:p>
        </w:tc>
        <w:tc>
          <w:tcPr>
            <w:tcW w:w="499" w:type="dxa"/>
            <w:tcBorders>
              <w:top w:val="single" w:sz="18" w:space="0" w:color="808080"/>
            </w:tcBorders>
          </w:tcPr>
          <w:p>
            <w:pPr>
              <w:pStyle w:val="TableParagraph"/>
              <w:spacing w:before="54"/>
              <w:ind w:left="12"/>
              <w:jc w:val="center"/>
              <w:rPr>
                <w:sz w:val="18"/>
              </w:rPr>
            </w:pPr>
            <w:r>
              <w:rPr>
                <w:sz w:val="18"/>
              </w:rPr>
              <w:t>A</w:t>
            </w:r>
          </w:p>
        </w:tc>
        <w:tc>
          <w:tcPr>
            <w:tcW w:w="500" w:type="dxa"/>
            <w:tcBorders>
              <w:top w:val="single" w:sz="18" w:space="0" w:color="808080"/>
            </w:tcBorders>
          </w:tcPr>
          <w:p>
            <w:pPr>
              <w:pStyle w:val="TableParagraph"/>
              <w:spacing w:before="54"/>
              <w:ind w:left="8"/>
              <w:jc w:val="center"/>
              <w:rPr>
                <w:sz w:val="18"/>
              </w:rPr>
            </w:pPr>
            <w:r>
              <w:rPr>
                <w:sz w:val="18"/>
              </w:rPr>
              <w:t>A</w:t>
            </w:r>
          </w:p>
        </w:tc>
        <w:tc>
          <w:tcPr>
            <w:tcW w:w="499" w:type="dxa"/>
            <w:tcBorders>
              <w:top w:val="single" w:sz="18" w:space="0" w:color="808080"/>
            </w:tcBorders>
          </w:tcPr>
          <w:p>
            <w:pPr>
              <w:pStyle w:val="TableParagraph"/>
              <w:spacing w:before="54"/>
              <w:ind w:left="7"/>
              <w:jc w:val="center"/>
              <w:rPr>
                <w:sz w:val="18"/>
              </w:rPr>
            </w:pPr>
            <w:r>
              <w:rPr>
                <w:sz w:val="18"/>
              </w:rPr>
              <w:t>A</w:t>
            </w:r>
          </w:p>
        </w:tc>
        <w:tc>
          <w:tcPr>
            <w:tcW w:w="499" w:type="dxa"/>
            <w:tcBorders>
              <w:top w:val="single" w:sz="18" w:space="0" w:color="808080"/>
            </w:tcBorders>
          </w:tcPr>
          <w:p>
            <w:pPr>
              <w:pStyle w:val="TableParagraph"/>
              <w:spacing w:before="54"/>
              <w:ind w:left="8"/>
              <w:jc w:val="center"/>
              <w:rPr>
                <w:sz w:val="18"/>
              </w:rPr>
            </w:pPr>
            <w:r>
              <w:rPr>
                <w:sz w:val="18"/>
              </w:rPr>
              <w:t>A</w:t>
            </w:r>
          </w:p>
        </w:tc>
        <w:tc>
          <w:tcPr>
            <w:tcW w:w="499" w:type="dxa"/>
            <w:tcBorders>
              <w:top w:val="single" w:sz="18" w:space="0" w:color="808080"/>
            </w:tcBorders>
          </w:tcPr>
          <w:p>
            <w:pPr>
              <w:pStyle w:val="TableParagraph"/>
              <w:spacing w:before="54"/>
              <w:ind w:left="8"/>
              <w:jc w:val="center"/>
              <w:rPr>
                <w:sz w:val="18"/>
              </w:rPr>
            </w:pPr>
            <w:r>
              <w:rPr>
                <w:sz w:val="18"/>
              </w:rPr>
              <w:t>A</w:t>
            </w:r>
          </w:p>
        </w:tc>
      </w:tr>
      <w:tr>
        <w:trPr>
          <w:trHeight w:val="191"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371" w:hRule="atLeast"/>
        </w:trPr>
        <w:tc>
          <w:tcPr>
            <w:tcW w:w="353" w:type="dxa"/>
            <w:vMerge/>
            <w:tcBorders>
              <w:top w:val="nil"/>
              <w:bottom w:val="single" w:sz="18" w:space="0" w:color="808080"/>
            </w:tcBorders>
            <w:textDirection w:val="btLr"/>
          </w:tcPr>
          <w:p>
            <w:pPr>
              <w:rPr>
                <w:sz w:val="2"/>
                <w:szCs w:val="2"/>
              </w:rPr>
            </w:pPr>
          </w:p>
        </w:tc>
        <w:tc>
          <w:tcPr>
            <w:tcW w:w="2765" w:type="dxa"/>
            <w:vMerge w:val="restart"/>
            <w:tcBorders>
              <w:top w:val="single" w:sz="18" w:space="0" w:color="808080"/>
              <w:bottom w:val="single" w:sz="18" w:space="0" w:color="808080"/>
            </w:tcBorders>
          </w:tcPr>
          <w:p>
            <w:pPr>
              <w:pStyle w:val="TableParagraph"/>
              <w:spacing w:before="1"/>
              <w:rPr>
                <w:b/>
                <w:sz w:val="15"/>
              </w:rPr>
            </w:pPr>
          </w:p>
          <w:p>
            <w:pPr>
              <w:pStyle w:val="TableParagraph"/>
              <w:ind w:left="72"/>
              <w:rPr>
                <w:sz w:val="18"/>
              </w:rPr>
            </w:pPr>
            <w:r>
              <w:rPr>
                <w:sz w:val="18"/>
              </w:rPr>
              <w:t>Piscinas</w:t>
            </w:r>
          </w:p>
        </w:tc>
        <w:tc>
          <w:tcPr>
            <w:tcW w:w="535" w:type="dxa"/>
            <w:tcBorders>
              <w:top w:val="single" w:sz="18" w:space="0" w:color="808080"/>
            </w:tcBorders>
          </w:tcPr>
          <w:p>
            <w:pPr>
              <w:pStyle w:val="TableParagraph"/>
              <w:spacing w:before="52"/>
              <w:ind w:left="122" w:right="118"/>
              <w:jc w:val="center"/>
              <w:rPr>
                <w:sz w:val="18"/>
              </w:rPr>
            </w:pPr>
            <w:r>
              <w:rPr>
                <w:sz w:val="18"/>
              </w:rPr>
              <w:t>Ac</w:t>
            </w:r>
          </w:p>
        </w:tc>
        <w:tc>
          <w:tcPr>
            <w:tcW w:w="497" w:type="dxa"/>
            <w:tcBorders>
              <w:top w:val="single" w:sz="18" w:space="0" w:color="808080"/>
            </w:tcBorders>
          </w:tcPr>
          <w:p>
            <w:pPr>
              <w:pStyle w:val="TableParagraph"/>
              <w:spacing w:before="52"/>
              <w:ind w:right="103"/>
              <w:jc w:val="right"/>
              <w:rPr>
                <w:sz w:val="18"/>
              </w:rPr>
            </w:pPr>
            <w:r>
              <w:rPr>
                <w:sz w:val="18"/>
              </w:rPr>
              <w:t>n.p.</w:t>
            </w:r>
          </w:p>
        </w:tc>
        <w:tc>
          <w:tcPr>
            <w:tcW w:w="499" w:type="dxa"/>
            <w:tcBorders>
              <w:top w:val="single" w:sz="18" w:space="0" w:color="808080"/>
            </w:tcBorders>
          </w:tcPr>
          <w:p>
            <w:pPr>
              <w:pStyle w:val="TableParagraph"/>
              <w:spacing w:before="52"/>
              <w:ind w:left="77" w:right="72"/>
              <w:jc w:val="center"/>
              <w:rPr>
                <w:sz w:val="18"/>
              </w:rPr>
            </w:pPr>
            <w:r>
              <w:rPr>
                <w:sz w:val="18"/>
              </w:rPr>
              <w:t>n.p.</w:t>
            </w:r>
          </w:p>
        </w:tc>
        <w:tc>
          <w:tcPr>
            <w:tcW w:w="499" w:type="dxa"/>
            <w:tcBorders>
              <w:top w:val="single" w:sz="18" w:space="0" w:color="808080"/>
            </w:tcBorders>
          </w:tcPr>
          <w:p>
            <w:pPr>
              <w:pStyle w:val="TableParagraph"/>
              <w:spacing w:before="52"/>
              <w:ind w:left="78" w:right="72"/>
              <w:jc w:val="center"/>
              <w:rPr>
                <w:sz w:val="18"/>
              </w:rPr>
            </w:pPr>
            <w:r>
              <w:rPr>
                <w:sz w:val="18"/>
              </w:rPr>
              <w:t>n.p.</w:t>
            </w:r>
          </w:p>
        </w:tc>
        <w:tc>
          <w:tcPr>
            <w:tcW w:w="499" w:type="dxa"/>
            <w:tcBorders>
              <w:top w:val="single" w:sz="18" w:space="0" w:color="808080"/>
            </w:tcBorders>
          </w:tcPr>
          <w:p>
            <w:pPr>
              <w:pStyle w:val="TableParagraph"/>
              <w:spacing w:before="52"/>
              <w:ind w:left="78" w:right="71"/>
              <w:jc w:val="center"/>
              <w:rPr>
                <w:sz w:val="18"/>
              </w:rPr>
            </w:pPr>
            <w:r>
              <w:rPr>
                <w:sz w:val="18"/>
              </w:rPr>
              <w:t>n.p.</w:t>
            </w:r>
          </w:p>
        </w:tc>
        <w:tc>
          <w:tcPr>
            <w:tcW w:w="499" w:type="dxa"/>
            <w:tcBorders>
              <w:top w:val="single" w:sz="18" w:space="0" w:color="808080"/>
            </w:tcBorders>
          </w:tcPr>
          <w:p>
            <w:pPr>
              <w:pStyle w:val="TableParagraph"/>
              <w:spacing w:before="52"/>
              <w:ind w:right="101"/>
              <w:jc w:val="right"/>
              <w:rPr>
                <w:sz w:val="18"/>
              </w:rPr>
            </w:pPr>
            <w:r>
              <w:rPr>
                <w:sz w:val="18"/>
              </w:rPr>
              <w:t>n.p.</w:t>
            </w:r>
          </w:p>
        </w:tc>
        <w:tc>
          <w:tcPr>
            <w:tcW w:w="499" w:type="dxa"/>
            <w:tcBorders>
              <w:top w:val="single" w:sz="18" w:space="0" w:color="808080"/>
            </w:tcBorders>
          </w:tcPr>
          <w:p>
            <w:pPr>
              <w:pStyle w:val="TableParagraph"/>
              <w:spacing w:before="52"/>
              <w:ind w:right="101"/>
              <w:jc w:val="right"/>
              <w:rPr>
                <w:sz w:val="18"/>
              </w:rPr>
            </w:pPr>
            <w:r>
              <w:rPr>
                <w:sz w:val="18"/>
              </w:rPr>
              <w:t>n.p.</w:t>
            </w:r>
          </w:p>
        </w:tc>
        <w:tc>
          <w:tcPr>
            <w:tcW w:w="499" w:type="dxa"/>
            <w:tcBorders>
              <w:top w:val="single" w:sz="18" w:space="0" w:color="808080"/>
            </w:tcBorders>
          </w:tcPr>
          <w:p>
            <w:pPr>
              <w:pStyle w:val="TableParagraph"/>
              <w:spacing w:before="52"/>
              <w:ind w:left="112"/>
              <w:rPr>
                <w:sz w:val="18"/>
              </w:rPr>
            </w:pPr>
            <w:r>
              <w:rPr>
                <w:sz w:val="18"/>
              </w:rPr>
              <w:t>n.p.</w:t>
            </w:r>
          </w:p>
        </w:tc>
        <w:tc>
          <w:tcPr>
            <w:tcW w:w="499" w:type="dxa"/>
            <w:tcBorders>
              <w:top w:val="single" w:sz="18" w:space="0" w:color="808080"/>
            </w:tcBorders>
          </w:tcPr>
          <w:p>
            <w:pPr>
              <w:pStyle w:val="TableParagraph"/>
              <w:spacing w:before="52"/>
              <w:ind w:left="78" w:right="67"/>
              <w:jc w:val="center"/>
              <w:rPr>
                <w:sz w:val="18"/>
              </w:rPr>
            </w:pPr>
            <w:r>
              <w:rPr>
                <w:sz w:val="18"/>
              </w:rPr>
              <w:t>n.r.</w:t>
            </w:r>
          </w:p>
        </w:tc>
        <w:tc>
          <w:tcPr>
            <w:tcW w:w="500" w:type="dxa"/>
            <w:tcBorders>
              <w:top w:val="single" w:sz="18" w:space="0" w:color="808080"/>
            </w:tcBorders>
          </w:tcPr>
          <w:p>
            <w:pPr>
              <w:pStyle w:val="TableParagraph"/>
              <w:spacing w:before="52"/>
              <w:ind w:right="118"/>
              <w:jc w:val="right"/>
              <w:rPr>
                <w:sz w:val="18"/>
              </w:rPr>
            </w:pPr>
            <w:r>
              <w:rPr>
                <w:sz w:val="18"/>
              </w:rPr>
              <w:t>n.r.</w:t>
            </w:r>
          </w:p>
        </w:tc>
        <w:tc>
          <w:tcPr>
            <w:tcW w:w="499" w:type="dxa"/>
            <w:tcBorders>
              <w:top w:val="single" w:sz="18" w:space="0" w:color="808080"/>
            </w:tcBorders>
          </w:tcPr>
          <w:p>
            <w:pPr>
              <w:pStyle w:val="TableParagraph"/>
              <w:spacing w:before="52"/>
              <w:ind w:left="78" w:right="72"/>
              <w:jc w:val="center"/>
              <w:rPr>
                <w:sz w:val="18"/>
              </w:rPr>
            </w:pPr>
            <w:r>
              <w:rPr>
                <w:sz w:val="18"/>
              </w:rPr>
              <w:t>n.r.</w:t>
            </w:r>
          </w:p>
        </w:tc>
        <w:tc>
          <w:tcPr>
            <w:tcW w:w="499" w:type="dxa"/>
            <w:tcBorders>
              <w:top w:val="single" w:sz="18" w:space="0" w:color="808080"/>
            </w:tcBorders>
          </w:tcPr>
          <w:p>
            <w:pPr>
              <w:pStyle w:val="TableParagraph"/>
              <w:spacing w:before="52"/>
              <w:ind w:left="76" w:right="72"/>
              <w:jc w:val="center"/>
              <w:rPr>
                <w:sz w:val="18"/>
              </w:rPr>
            </w:pPr>
            <w:r>
              <w:rPr>
                <w:sz w:val="18"/>
              </w:rPr>
              <w:t>n.p.</w:t>
            </w:r>
          </w:p>
        </w:tc>
        <w:tc>
          <w:tcPr>
            <w:tcW w:w="499" w:type="dxa"/>
            <w:tcBorders>
              <w:top w:val="single" w:sz="18" w:space="0" w:color="808080"/>
            </w:tcBorders>
          </w:tcPr>
          <w:p>
            <w:pPr>
              <w:pStyle w:val="TableParagraph"/>
              <w:spacing w:before="52"/>
              <w:ind w:left="77" w:right="72"/>
              <w:jc w:val="center"/>
              <w:rPr>
                <w:sz w:val="18"/>
              </w:rPr>
            </w:pPr>
            <w:r>
              <w:rPr>
                <w:sz w:val="18"/>
              </w:rPr>
              <w:t>n.p.</w:t>
            </w:r>
          </w:p>
        </w:tc>
      </w:tr>
      <w:tr>
        <w:trPr>
          <w:trHeight w:val="188"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371" w:hRule="atLeast"/>
        </w:trPr>
        <w:tc>
          <w:tcPr>
            <w:tcW w:w="353" w:type="dxa"/>
            <w:vMerge/>
            <w:tcBorders>
              <w:top w:val="nil"/>
              <w:bottom w:val="single" w:sz="18" w:space="0" w:color="808080"/>
            </w:tcBorders>
            <w:textDirection w:val="btLr"/>
          </w:tcPr>
          <w:p>
            <w:pPr>
              <w:rPr>
                <w:sz w:val="2"/>
                <w:szCs w:val="2"/>
              </w:rPr>
            </w:pPr>
          </w:p>
        </w:tc>
        <w:tc>
          <w:tcPr>
            <w:tcW w:w="2765" w:type="dxa"/>
            <w:vMerge w:val="restart"/>
            <w:tcBorders>
              <w:top w:val="single" w:sz="18" w:space="0" w:color="808080"/>
              <w:bottom w:val="single" w:sz="18" w:space="0" w:color="808080"/>
            </w:tcBorders>
          </w:tcPr>
          <w:p>
            <w:pPr>
              <w:pStyle w:val="TableParagraph"/>
              <w:spacing w:before="10"/>
              <w:rPr>
                <w:b/>
                <w:sz w:val="15"/>
              </w:rPr>
            </w:pPr>
          </w:p>
          <w:p>
            <w:pPr>
              <w:pStyle w:val="TableParagraph"/>
              <w:ind w:left="72"/>
              <w:rPr>
                <w:sz w:val="18"/>
              </w:rPr>
            </w:pPr>
            <w:r>
              <w:rPr>
                <w:sz w:val="18"/>
              </w:rPr>
              <w:t>Equipamiento</w:t>
            </w:r>
          </w:p>
        </w:tc>
        <w:tc>
          <w:tcPr>
            <w:tcW w:w="535" w:type="dxa"/>
            <w:tcBorders>
              <w:top w:val="single" w:sz="18" w:space="0" w:color="808080"/>
            </w:tcBorders>
          </w:tcPr>
          <w:p>
            <w:pPr>
              <w:pStyle w:val="TableParagraph"/>
              <w:spacing w:before="54"/>
              <w:ind w:left="122" w:right="118"/>
              <w:jc w:val="center"/>
              <w:rPr>
                <w:sz w:val="18"/>
              </w:rPr>
            </w:pPr>
            <w:r>
              <w:rPr>
                <w:sz w:val="18"/>
              </w:rPr>
              <w:t>Ac</w:t>
            </w:r>
          </w:p>
        </w:tc>
        <w:tc>
          <w:tcPr>
            <w:tcW w:w="497" w:type="dxa"/>
            <w:tcBorders>
              <w:top w:val="single" w:sz="18" w:space="0" w:color="808080"/>
            </w:tcBorders>
          </w:tcPr>
          <w:p>
            <w:pPr>
              <w:pStyle w:val="TableParagraph"/>
              <w:spacing w:before="54"/>
              <w:ind w:right="188"/>
              <w:jc w:val="right"/>
              <w:rPr>
                <w:sz w:val="18"/>
              </w:rPr>
            </w:pPr>
            <w:r>
              <w:rPr>
                <w:sz w:val="18"/>
              </w:rPr>
              <w:t>A</w:t>
            </w:r>
          </w:p>
        </w:tc>
        <w:tc>
          <w:tcPr>
            <w:tcW w:w="499" w:type="dxa"/>
            <w:tcBorders>
              <w:top w:val="single" w:sz="18" w:space="0" w:color="808080"/>
            </w:tcBorders>
          </w:tcPr>
          <w:p>
            <w:pPr>
              <w:pStyle w:val="TableParagraph"/>
              <w:spacing w:before="54"/>
              <w:ind w:left="9"/>
              <w:jc w:val="center"/>
              <w:rPr>
                <w:sz w:val="18"/>
              </w:rPr>
            </w:pPr>
            <w:r>
              <w:rPr>
                <w:sz w:val="18"/>
              </w:rPr>
              <w:t>A</w:t>
            </w:r>
          </w:p>
        </w:tc>
        <w:tc>
          <w:tcPr>
            <w:tcW w:w="499" w:type="dxa"/>
            <w:tcBorders>
              <w:top w:val="single" w:sz="18" w:space="0" w:color="808080"/>
            </w:tcBorders>
          </w:tcPr>
          <w:p>
            <w:pPr>
              <w:pStyle w:val="TableParagraph"/>
              <w:spacing w:before="54"/>
              <w:ind w:left="78" w:right="70"/>
              <w:jc w:val="center"/>
              <w:rPr>
                <w:sz w:val="18"/>
              </w:rPr>
            </w:pPr>
            <w:r>
              <w:rPr>
                <w:sz w:val="18"/>
              </w:rPr>
              <w:t>n.r.</w:t>
            </w:r>
          </w:p>
        </w:tc>
        <w:tc>
          <w:tcPr>
            <w:tcW w:w="499" w:type="dxa"/>
            <w:tcBorders>
              <w:top w:val="single" w:sz="18" w:space="0" w:color="808080"/>
            </w:tcBorders>
          </w:tcPr>
          <w:p>
            <w:pPr>
              <w:pStyle w:val="TableParagraph"/>
              <w:spacing w:before="54"/>
              <w:ind w:left="11"/>
              <w:jc w:val="center"/>
              <w:rPr>
                <w:sz w:val="18"/>
              </w:rPr>
            </w:pPr>
            <w:r>
              <w:rPr>
                <w:sz w:val="18"/>
              </w:rPr>
              <w:t>A</w:t>
            </w:r>
          </w:p>
        </w:tc>
        <w:tc>
          <w:tcPr>
            <w:tcW w:w="499" w:type="dxa"/>
            <w:tcBorders>
              <w:top w:val="single" w:sz="18" w:space="0" w:color="808080"/>
            </w:tcBorders>
          </w:tcPr>
          <w:p>
            <w:pPr>
              <w:pStyle w:val="TableParagraph"/>
              <w:spacing w:before="54"/>
              <w:ind w:right="187"/>
              <w:jc w:val="right"/>
              <w:rPr>
                <w:sz w:val="18"/>
              </w:rPr>
            </w:pPr>
            <w:r>
              <w:rPr>
                <w:sz w:val="18"/>
              </w:rPr>
              <w:t>A</w:t>
            </w:r>
          </w:p>
        </w:tc>
        <w:tc>
          <w:tcPr>
            <w:tcW w:w="499" w:type="dxa"/>
            <w:tcBorders>
              <w:top w:val="single" w:sz="18" w:space="0" w:color="808080"/>
            </w:tcBorders>
          </w:tcPr>
          <w:p>
            <w:pPr>
              <w:pStyle w:val="TableParagraph"/>
              <w:spacing w:before="54"/>
              <w:ind w:right="186"/>
              <w:jc w:val="right"/>
              <w:rPr>
                <w:sz w:val="18"/>
              </w:rPr>
            </w:pPr>
            <w:r>
              <w:rPr>
                <w:sz w:val="18"/>
              </w:rPr>
              <w:t>A</w:t>
            </w:r>
          </w:p>
        </w:tc>
        <w:tc>
          <w:tcPr>
            <w:tcW w:w="499" w:type="dxa"/>
            <w:tcBorders>
              <w:top w:val="single" w:sz="18" w:space="0" w:color="808080"/>
            </w:tcBorders>
          </w:tcPr>
          <w:p>
            <w:pPr>
              <w:pStyle w:val="TableParagraph"/>
              <w:spacing w:before="54"/>
              <w:ind w:left="201"/>
              <w:rPr>
                <w:sz w:val="18"/>
              </w:rPr>
            </w:pPr>
            <w:r>
              <w:rPr>
                <w:sz w:val="18"/>
              </w:rPr>
              <w:t>A</w:t>
            </w:r>
          </w:p>
        </w:tc>
        <w:tc>
          <w:tcPr>
            <w:tcW w:w="499" w:type="dxa"/>
            <w:tcBorders>
              <w:top w:val="single" w:sz="18" w:space="0" w:color="808080"/>
            </w:tcBorders>
          </w:tcPr>
          <w:p>
            <w:pPr>
              <w:pStyle w:val="TableParagraph"/>
              <w:spacing w:before="54"/>
              <w:ind w:left="12"/>
              <w:jc w:val="center"/>
              <w:rPr>
                <w:sz w:val="18"/>
              </w:rPr>
            </w:pPr>
            <w:r>
              <w:rPr>
                <w:sz w:val="18"/>
              </w:rPr>
              <w:t>A</w:t>
            </w:r>
          </w:p>
        </w:tc>
        <w:tc>
          <w:tcPr>
            <w:tcW w:w="500" w:type="dxa"/>
            <w:tcBorders>
              <w:top w:val="single" w:sz="18" w:space="0" w:color="808080"/>
            </w:tcBorders>
          </w:tcPr>
          <w:p>
            <w:pPr>
              <w:pStyle w:val="TableParagraph"/>
              <w:spacing w:before="54"/>
              <w:ind w:right="118"/>
              <w:jc w:val="right"/>
              <w:rPr>
                <w:sz w:val="18"/>
              </w:rPr>
            </w:pPr>
            <w:r>
              <w:rPr>
                <w:sz w:val="18"/>
              </w:rPr>
              <w:t>n.r.</w:t>
            </w:r>
          </w:p>
        </w:tc>
        <w:tc>
          <w:tcPr>
            <w:tcW w:w="499" w:type="dxa"/>
            <w:tcBorders>
              <w:top w:val="single" w:sz="18" w:space="0" w:color="808080"/>
            </w:tcBorders>
          </w:tcPr>
          <w:p>
            <w:pPr>
              <w:pStyle w:val="TableParagraph"/>
              <w:spacing w:before="54"/>
              <w:ind w:left="78" w:right="72"/>
              <w:jc w:val="center"/>
              <w:rPr>
                <w:sz w:val="18"/>
              </w:rPr>
            </w:pPr>
            <w:r>
              <w:rPr>
                <w:sz w:val="18"/>
              </w:rPr>
              <w:t>n.r.</w:t>
            </w:r>
          </w:p>
        </w:tc>
        <w:tc>
          <w:tcPr>
            <w:tcW w:w="499" w:type="dxa"/>
            <w:tcBorders>
              <w:top w:val="single" w:sz="18" w:space="0" w:color="808080"/>
            </w:tcBorders>
          </w:tcPr>
          <w:p>
            <w:pPr>
              <w:pStyle w:val="TableParagraph"/>
              <w:spacing w:before="54"/>
              <w:ind w:left="8"/>
              <w:jc w:val="center"/>
              <w:rPr>
                <w:sz w:val="18"/>
              </w:rPr>
            </w:pPr>
            <w:r>
              <w:rPr>
                <w:sz w:val="18"/>
              </w:rPr>
              <w:t>A</w:t>
            </w:r>
          </w:p>
        </w:tc>
        <w:tc>
          <w:tcPr>
            <w:tcW w:w="499" w:type="dxa"/>
            <w:tcBorders>
              <w:top w:val="single" w:sz="18" w:space="0" w:color="808080"/>
            </w:tcBorders>
          </w:tcPr>
          <w:p>
            <w:pPr>
              <w:pStyle w:val="TableParagraph"/>
              <w:spacing w:before="54"/>
              <w:ind w:left="8"/>
              <w:jc w:val="center"/>
              <w:rPr>
                <w:sz w:val="18"/>
              </w:rPr>
            </w:pPr>
            <w:r>
              <w:rPr>
                <w:sz w:val="18"/>
              </w:rPr>
              <w:t>A</w:t>
            </w:r>
          </w:p>
        </w:tc>
      </w:tr>
      <w:tr>
        <w:trPr>
          <w:trHeight w:val="191" w:hRule="atLeast"/>
        </w:trPr>
        <w:tc>
          <w:tcPr>
            <w:tcW w:w="353" w:type="dxa"/>
            <w:vMerge/>
            <w:tcBorders>
              <w:top w:val="nil"/>
              <w:bottom w:val="single" w:sz="18" w:space="0" w:color="808080"/>
            </w:tcBorders>
            <w:textDirection w:val="btLr"/>
          </w:tcPr>
          <w:p>
            <w:pPr>
              <w:rPr>
                <w:sz w:val="2"/>
                <w:szCs w:val="2"/>
              </w:rPr>
            </w:pPr>
          </w:p>
        </w:tc>
        <w:tc>
          <w:tcPr>
            <w:tcW w:w="2765" w:type="dxa"/>
            <w:vMerge/>
            <w:tcBorders>
              <w:top w:val="nil"/>
              <w:bottom w:val="single" w:sz="18" w:space="0" w:color="808080"/>
            </w:tcBorders>
          </w:tcPr>
          <w:p>
            <w:pPr>
              <w:rPr>
                <w:sz w:val="2"/>
                <w:szCs w:val="2"/>
              </w:rPr>
            </w:pPr>
          </w:p>
        </w:tc>
        <w:tc>
          <w:tcPr>
            <w:tcW w:w="535" w:type="dxa"/>
            <w:tcBorders>
              <w:bottom w:val="single" w:sz="18" w:space="0" w:color="808080"/>
            </w:tcBorders>
            <w:shd w:val="clear" w:color="auto" w:fill="F1F1F1"/>
          </w:tcPr>
          <w:p>
            <w:pPr>
              <w:pStyle w:val="TableParagraph"/>
              <w:rPr>
                <w:rFonts w:ascii="Times New Roman"/>
                <w:sz w:val="12"/>
              </w:rPr>
            </w:pPr>
          </w:p>
        </w:tc>
        <w:tc>
          <w:tcPr>
            <w:tcW w:w="497"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500"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c>
          <w:tcPr>
            <w:tcW w:w="499" w:type="dxa"/>
            <w:tcBorders>
              <w:bottom w:val="single" w:sz="18" w:space="0" w:color="808080"/>
            </w:tcBorders>
            <w:shd w:val="clear" w:color="auto" w:fill="F1F1F1"/>
          </w:tcPr>
          <w:p>
            <w:pPr>
              <w:pStyle w:val="TableParagraph"/>
              <w:rPr>
                <w:rFonts w:ascii="Times New Roman"/>
                <w:sz w:val="12"/>
              </w:rPr>
            </w:pPr>
          </w:p>
        </w:tc>
      </w:tr>
      <w:tr>
        <w:trPr>
          <w:trHeight w:val="612" w:hRule="atLeast"/>
        </w:trPr>
        <w:tc>
          <w:tcPr>
            <w:tcW w:w="9640" w:type="dxa"/>
            <w:gridSpan w:val="15"/>
            <w:tcBorders>
              <w:top w:val="single" w:sz="18" w:space="0" w:color="808080"/>
            </w:tcBorders>
          </w:tcPr>
          <w:p>
            <w:pPr>
              <w:pStyle w:val="TableParagraph"/>
              <w:spacing w:before="52"/>
              <w:ind w:left="72"/>
              <w:rPr>
                <w:sz w:val="18"/>
              </w:rPr>
            </w:pPr>
            <w:r>
              <w:rPr>
                <w:sz w:val="18"/>
              </w:rPr>
              <w:t>n.r.: no regulado</w:t>
            </w:r>
          </w:p>
          <w:p>
            <w:pPr>
              <w:pStyle w:val="TableParagraph"/>
              <w:spacing w:before="60"/>
              <w:ind w:left="72"/>
              <w:rPr>
                <w:sz w:val="18"/>
              </w:rPr>
            </w:pPr>
            <w:r>
              <w:rPr>
                <w:sz w:val="18"/>
              </w:rPr>
              <w:t>n.p.: no procede</w:t>
            </w:r>
          </w:p>
        </w:tc>
      </w:tr>
      <w:tr>
        <w:trPr>
          <w:trHeight w:val="1240" w:hRule="atLeast"/>
        </w:trPr>
        <w:tc>
          <w:tcPr>
            <w:tcW w:w="9640" w:type="dxa"/>
            <w:gridSpan w:val="15"/>
          </w:tcPr>
          <w:p>
            <w:pPr>
              <w:pStyle w:val="TableParagraph"/>
              <w:spacing w:before="119"/>
              <w:ind w:left="72"/>
              <w:rPr>
                <w:b/>
                <w:sz w:val="18"/>
              </w:rPr>
            </w:pPr>
            <w:r>
              <w:rPr>
                <w:b/>
                <w:sz w:val="18"/>
              </w:rPr>
              <w:t>Observaciones:</w:t>
            </w:r>
          </w:p>
        </w:tc>
      </w:tr>
    </w:tbl>
    <w:p>
      <w:pPr>
        <w:spacing w:after="0"/>
        <w:rPr>
          <w:sz w:val="18"/>
        </w:rPr>
        <w:sectPr>
          <w:footerReference w:type="even" r:id="rId199"/>
          <w:footerReference w:type="default" r:id="rId200"/>
          <w:pgSz w:w="11910" w:h="16840"/>
          <w:pgMar w:footer="672" w:header="0" w:top="1080" w:bottom="860" w:left="1020" w:right="1020"/>
        </w:sectPr>
      </w:pPr>
    </w:p>
    <w:p>
      <w:pPr>
        <w:spacing w:line="367" w:lineRule="auto" w:before="31"/>
        <w:ind w:left="240" w:right="11811" w:hanging="82"/>
        <w:jc w:val="left"/>
        <w:rPr>
          <w:b/>
          <w:sz w:val="22"/>
        </w:rPr>
      </w:pPr>
      <w:r>
        <w:rPr/>
        <w:pict>
          <v:shape style="position:absolute;margin-left:69.360001pt;margin-top:35.663612pt;width:716.15pt;height:402.6pt;mso-position-horizontal-relative:page;mso-position-vertical-relative:paragraph;z-index:7840" type="#_x0000_t202" filled="false" stroked="false">
            <v:textbox inset="0,0,0,0">
              <w:txbxContent>
                <w:tbl>
                  <w:tblPr>
                    <w:tblW w:w="0" w:type="auto"/>
                    <w:jc w:val="lef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681"/>
                    <w:gridCol w:w="6608"/>
                    <w:gridCol w:w="1589"/>
                    <w:gridCol w:w="942"/>
                    <w:gridCol w:w="1585"/>
                    <w:gridCol w:w="906"/>
                  </w:tblGrid>
                  <w:tr>
                    <w:trPr>
                      <w:trHeight w:val="220" w:hRule="atLeast"/>
                    </w:trPr>
                    <w:tc>
                      <w:tcPr>
                        <w:tcW w:w="9289" w:type="dxa"/>
                        <w:gridSpan w:val="2"/>
                      </w:tcPr>
                      <w:p>
                        <w:pPr>
                          <w:pStyle w:val="TableParagraph"/>
                          <w:spacing w:line="200" w:lineRule="exact"/>
                          <w:ind w:left="6106"/>
                          <w:rPr>
                            <w:b/>
                            <w:sz w:val="18"/>
                          </w:rPr>
                        </w:pPr>
                        <w:r>
                          <w:rPr>
                            <w:b/>
                            <w:sz w:val="18"/>
                          </w:rPr>
                          <w:t>Nivel de accesibilidad reglamentario E01:</w:t>
                        </w:r>
                      </w:p>
                    </w:tc>
                    <w:tc>
                      <w:tcPr>
                        <w:tcW w:w="5022" w:type="dxa"/>
                        <w:gridSpan w:val="4"/>
                      </w:tcPr>
                      <w:p>
                        <w:pPr>
                          <w:pStyle w:val="TableParagraph"/>
                          <w:rPr>
                            <w:rFonts w:ascii="Times New Roman"/>
                            <w:sz w:val="14"/>
                          </w:rPr>
                        </w:pPr>
                      </w:p>
                    </w:tc>
                  </w:tr>
                  <w:tr>
                    <w:trPr>
                      <w:trHeight w:val="220" w:hRule="atLeast"/>
                    </w:trPr>
                    <w:tc>
                      <w:tcPr>
                        <w:tcW w:w="9289" w:type="dxa"/>
                        <w:gridSpan w:val="2"/>
                        <w:vMerge w:val="restart"/>
                      </w:tcPr>
                      <w:p>
                        <w:pPr>
                          <w:pStyle w:val="TableParagraph"/>
                          <w:spacing w:before="114"/>
                          <w:ind w:left="107"/>
                          <w:rPr>
                            <w:b/>
                            <w:sz w:val="18"/>
                          </w:rPr>
                        </w:pPr>
                        <w:r>
                          <w:rPr>
                            <w:b/>
                            <w:sz w:val="18"/>
                          </w:rPr>
                          <w:t>Características</w:t>
                        </w:r>
                      </w:p>
                    </w:tc>
                    <w:tc>
                      <w:tcPr>
                        <w:tcW w:w="1589" w:type="dxa"/>
                      </w:tcPr>
                      <w:p>
                        <w:pPr>
                          <w:pStyle w:val="TableParagraph"/>
                          <w:spacing w:line="200" w:lineRule="exact"/>
                          <w:ind w:left="285"/>
                          <w:rPr>
                            <w:b/>
                            <w:sz w:val="18"/>
                          </w:rPr>
                        </w:pPr>
                        <w:r>
                          <w:rPr>
                            <w:b/>
                            <w:sz w:val="18"/>
                          </w:rPr>
                          <w:t>Identificación</w:t>
                        </w:r>
                      </w:p>
                    </w:tc>
                    <w:tc>
                      <w:tcPr>
                        <w:tcW w:w="942" w:type="dxa"/>
                        <w:vMerge w:val="restart"/>
                      </w:tcPr>
                      <w:p>
                        <w:pPr>
                          <w:pStyle w:val="TableParagraph"/>
                          <w:spacing w:before="114"/>
                          <w:ind w:left="280"/>
                          <w:rPr>
                            <w:b/>
                            <w:sz w:val="18"/>
                          </w:rPr>
                        </w:pPr>
                        <w:r>
                          <w:rPr>
                            <w:b/>
                            <w:sz w:val="18"/>
                          </w:rPr>
                          <w:t>Nivel</w:t>
                        </w:r>
                      </w:p>
                    </w:tc>
                    <w:tc>
                      <w:tcPr>
                        <w:tcW w:w="1585" w:type="dxa"/>
                      </w:tcPr>
                      <w:p>
                        <w:pPr>
                          <w:pStyle w:val="TableParagraph"/>
                          <w:spacing w:line="200" w:lineRule="exact"/>
                          <w:ind w:left="282"/>
                          <w:rPr>
                            <w:b/>
                            <w:sz w:val="18"/>
                          </w:rPr>
                        </w:pPr>
                        <w:r>
                          <w:rPr>
                            <w:b/>
                            <w:sz w:val="18"/>
                          </w:rPr>
                          <w:t>Identificación</w:t>
                        </w:r>
                      </w:p>
                    </w:tc>
                    <w:tc>
                      <w:tcPr>
                        <w:tcW w:w="906" w:type="dxa"/>
                        <w:vMerge w:val="restart"/>
                      </w:tcPr>
                      <w:p>
                        <w:pPr>
                          <w:pStyle w:val="TableParagraph"/>
                          <w:spacing w:before="114"/>
                          <w:ind w:left="260"/>
                          <w:rPr>
                            <w:b/>
                            <w:sz w:val="18"/>
                          </w:rPr>
                        </w:pPr>
                        <w:r>
                          <w:rPr>
                            <w:b/>
                            <w:sz w:val="18"/>
                          </w:rPr>
                          <w:t>Nivel</w:t>
                        </w:r>
                      </w:p>
                    </w:tc>
                  </w:tr>
                  <w:tr>
                    <w:trPr>
                      <w:trHeight w:val="217" w:hRule="atLeast"/>
                    </w:trPr>
                    <w:tc>
                      <w:tcPr>
                        <w:tcW w:w="9289" w:type="dxa"/>
                        <w:gridSpan w:val="2"/>
                        <w:vMerge/>
                        <w:tcBorders>
                          <w:top w:val="nil"/>
                        </w:tcBorders>
                      </w:tcPr>
                      <w:p>
                        <w:pPr>
                          <w:rPr>
                            <w:sz w:val="2"/>
                            <w:szCs w:val="2"/>
                          </w:rPr>
                        </w:pPr>
                      </w:p>
                    </w:tc>
                    <w:tc>
                      <w:tcPr>
                        <w:tcW w:w="1589" w:type="dxa"/>
                      </w:tcPr>
                      <w:p>
                        <w:pPr>
                          <w:pStyle w:val="TableParagraph"/>
                          <w:rPr>
                            <w:rFonts w:ascii="Times New Roman"/>
                            <w:sz w:val="14"/>
                          </w:rPr>
                        </w:pPr>
                      </w:p>
                    </w:tc>
                    <w:tc>
                      <w:tcPr>
                        <w:tcW w:w="942" w:type="dxa"/>
                        <w:vMerge/>
                        <w:tcBorders>
                          <w:top w:val="nil"/>
                        </w:tcBorders>
                      </w:tcPr>
                      <w:p>
                        <w:pPr>
                          <w:rPr>
                            <w:sz w:val="2"/>
                            <w:szCs w:val="2"/>
                          </w:rPr>
                        </w:pPr>
                      </w:p>
                    </w:tc>
                    <w:tc>
                      <w:tcPr>
                        <w:tcW w:w="1585" w:type="dxa"/>
                      </w:tcPr>
                      <w:p>
                        <w:pPr>
                          <w:pStyle w:val="TableParagraph"/>
                          <w:rPr>
                            <w:rFonts w:ascii="Times New Roman"/>
                            <w:sz w:val="14"/>
                          </w:rPr>
                        </w:pPr>
                      </w:p>
                    </w:tc>
                    <w:tc>
                      <w:tcPr>
                        <w:tcW w:w="906" w:type="dxa"/>
                        <w:vMerge/>
                        <w:tcBorders>
                          <w:top w:val="nil"/>
                        </w:tcBorders>
                      </w:tcPr>
                      <w:p>
                        <w:pPr>
                          <w:rPr>
                            <w:sz w:val="2"/>
                            <w:szCs w:val="2"/>
                          </w:rPr>
                        </w:pPr>
                      </w:p>
                    </w:tc>
                  </w:tr>
                  <w:tr>
                    <w:trPr>
                      <w:trHeight w:val="220" w:hRule="atLeast"/>
                    </w:trPr>
                    <w:tc>
                      <w:tcPr>
                        <w:tcW w:w="2681" w:type="dxa"/>
                        <w:vMerge w:val="restart"/>
                      </w:tcPr>
                      <w:p>
                        <w:pPr>
                          <w:pStyle w:val="TableParagraph"/>
                          <w:numPr>
                            <w:ilvl w:val="0"/>
                            <w:numId w:val="212"/>
                          </w:numPr>
                          <w:tabs>
                            <w:tab w:pos="448" w:val="left" w:leader="none"/>
                            <w:tab w:pos="450" w:val="left" w:leader="none"/>
                          </w:tabs>
                          <w:spacing w:line="240" w:lineRule="auto" w:before="0" w:after="0"/>
                          <w:ind w:left="449" w:right="137" w:hanging="342"/>
                          <w:jc w:val="left"/>
                          <w:rPr>
                            <w:i/>
                            <w:sz w:val="18"/>
                          </w:rPr>
                        </w:pPr>
                        <w:r>
                          <w:rPr>
                            <w:sz w:val="18"/>
                          </w:rPr>
                          <w:t>Desnivel desde la vía</w:t>
                        </w:r>
                        <w:r>
                          <w:rPr>
                            <w:spacing w:val="-12"/>
                            <w:sz w:val="18"/>
                          </w:rPr>
                          <w:t> </w:t>
                        </w:r>
                        <w:r>
                          <w:rPr>
                            <w:sz w:val="18"/>
                          </w:rPr>
                          <w:t>pública hasta la puerta del edificio. En el caso de parcela con zonas exteriores, cumplimentar el itinerario exterior en la ficha</w:t>
                        </w:r>
                        <w:r>
                          <w:rPr>
                            <w:spacing w:val="-5"/>
                            <w:sz w:val="18"/>
                          </w:rPr>
                          <w:t> </w:t>
                        </w:r>
                        <w:r>
                          <w:rPr>
                            <w:sz w:val="18"/>
                          </w:rPr>
                          <w:t>E02</w:t>
                        </w:r>
                        <w:r>
                          <w:rPr>
                            <w:i/>
                            <w:sz w:val="18"/>
                          </w:rPr>
                          <w:t>.</w:t>
                        </w:r>
                      </w:p>
                    </w:tc>
                    <w:tc>
                      <w:tcPr>
                        <w:tcW w:w="6608" w:type="dxa"/>
                      </w:tcPr>
                      <w:p>
                        <w:pPr>
                          <w:pStyle w:val="TableParagraph"/>
                          <w:spacing w:line="200" w:lineRule="exact"/>
                          <w:ind w:left="108"/>
                          <w:rPr>
                            <w:sz w:val="18"/>
                          </w:rPr>
                        </w:pPr>
                        <w:r>
                          <w:rPr>
                            <w:sz w:val="18"/>
                          </w:rPr>
                          <w:t>Altura (m), en su caso:</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Medio para salvarlo:</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7" w:hRule="atLeast"/>
                    </w:trPr>
                    <w:tc>
                      <w:tcPr>
                        <w:tcW w:w="2681" w:type="dxa"/>
                        <w:vMerge/>
                        <w:tcBorders>
                          <w:top w:val="nil"/>
                        </w:tcBorders>
                      </w:tcPr>
                      <w:p>
                        <w:pPr>
                          <w:rPr>
                            <w:sz w:val="2"/>
                            <w:szCs w:val="2"/>
                          </w:rPr>
                        </w:pPr>
                      </w:p>
                    </w:tc>
                    <w:tc>
                      <w:tcPr>
                        <w:tcW w:w="6608" w:type="dxa"/>
                      </w:tcPr>
                      <w:p>
                        <w:pPr>
                          <w:pStyle w:val="TableParagraph"/>
                          <w:tabs>
                            <w:tab w:pos="827" w:val="left" w:leader="none"/>
                          </w:tabs>
                          <w:spacing w:line="198" w:lineRule="exact"/>
                          <w:ind w:left="468"/>
                          <w:rPr>
                            <w:sz w:val="18"/>
                          </w:rPr>
                        </w:pPr>
                        <w:r>
                          <w:rPr>
                            <w:sz w:val="18"/>
                          </w:rPr>
                          <w:t>-</w:t>
                          <w:tab/>
                          <w:t>Plano inclinado, pendiente</w:t>
                        </w:r>
                        <w:r>
                          <w:rPr>
                            <w:spacing w:val="-3"/>
                            <w:sz w:val="18"/>
                          </w:rPr>
                          <w:t> </w:t>
                        </w:r>
                        <w:r>
                          <w:rPr>
                            <w:sz w:val="18"/>
                          </w:rPr>
                          <w:t>(%):</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tabs>
                            <w:tab w:pos="827" w:val="left" w:leader="none"/>
                          </w:tabs>
                          <w:spacing w:line="199" w:lineRule="exact" w:before="1"/>
                          <w:ind w:left="468"/>
                          <w:rPr>
                            <w:sz w:val="18"/>
                          </w:rPr>
                        </w:pPr>
                        <w:r>
                          <w:rPr>
                            <w:sz w:val="18"/>
                          </w:rPr>
                          <w:t>-</w:t>
                          <w:tab/>
                          <w:t>Rampa (identificar y cumplimentar características en</w:t>
                        </w:r>
                        <w:r>
                          <w:rPr>
                            <w:spacing w:val="-5"/>
                            <w:sz w:val="18"/>
                          </w:rPr>
                          <w:t> </w:t>
                        </w:r>
                        <w:r>
                          <w:rPr>
                            <w:b/>
                            <w:sz w:val="18"/>
                          </w:rPr>
                          <w:t>T02</w:t>
                        </w:r>
                        <w:r>
                          <w:rPr>
                            <w:sz w:val="18"/>
                          </w:rPr>
                          <w:t>):</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tabs>
                            <w:tab w:pos="827" w:val="left" w:leader="none"/>
                          </w:tabs>
                          <w:spacing w:line="200" w:lineRule="exact"/>
                          <w:ind w:left="468"/>
                          <w:rPr>
                            <w:sz w:val="18"/>
                          </w:rPr>
                        </w:pPr>
                        <w:r>
                          <w:rPr>
                            <w:sz w:val="18"/>
                          </w:rPr>
                          <w:t>-</w:t>
                          <w:tab/>
                          <w:t>Aparato elevador (identificar y cumplimentar características en</w:t>
                        </w:r>
                        <w:r>
                          <w:rPr>
                            <w:spacing w:val="-7"/>
                            <w:sz w:val="18"/>
                          </w:rPr>
                          <w:t> </w:t>
                        </w:r>
                        <w:r>
                          <w:rPr>
                            <w:b/>
                            <w:sz w:val="18"/>
                          </w:rPr>
                          <w:t>T03</w:t>
                        </w:r>
                        <w:r>
                          <w:rPr>
                            <w:sz w:val="18"/>
                          </w:rPr>
                          <w:t>):</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tabs>
                            <w:tab w:pos="827" w:val="left" w:leader="none"/>
                          </w:tabs>
                          <w:spacing w:line="201" w:lineRule="exact"/>
                          <w:ind w:left="468"/>
                          <w:rPr>
                            <w:sz w:val="18"/>
                          </w:rPr>
                        </w:pPr>
                        <w:r>
                          <w:rPr>
                            <w:sz w:val="18"/>
                          </w:rPr>
                          <w:t>-</w:t>
                          <w:tab/>
                          <w:t>Escaleras o peldaños (identificar y cumplimentar características en</w:t>
                        </w:r>
                        <w:r>
                          <w:rPr>
                            <w:spacing w:val="-9"/>
                            <w:sz w:val="18"/>
                          </w:rPr>
                          <w:t> </w:t>
                        </w:r>
                        <w:r>
                          <w:rPr>
                            <w:b/>
                            <w:sz w:val="18"/>
                          </w:rPr>
                          <w:t>T05</w:t>
                        </w:r>
                        <w:r>
                          <w:rPr>
                            <w:sz w:val="18"/>
                          </w:rPr>
                          <w:t>):</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8" w:hRule="atLeast"/>
                    </w:trPr>
                    <w:tc>
                      <w:tcPr>
                        <w:tcW w:w="2681" w:type="dxa"/>
                        <w:vMerge w:val="restart"/>
                      </w:tcPr>
                      <w:p>
                        <w:pPr>
                          <w:pStyle w:val="TableParagraph"/>
                          <w:numPr>
                            <w:ilvl w:val="0"/>
                            <w:numId w:val="213"/>
                          </w:numPr>
                          <w:tabs>
                            <w:tab w:pos="448" w:val="left" w:leader="none"/>
                            <w:tab w:pos="450" w:val="left" w:leader="none"/>
                          </w:tabs>
                          <w:spacing w:line="240" w:lineRule="auto" w:before="0" w:after="0"/>
                          <w:ind w:left="449" w:right="160" w:hanging="342"/>
                          <w:jc w:val="left"/>
                          <w:rPr>
                            <w:sz w:val="18"/>
                          </w:rPr>
                        </w:pPr>
                        <w:r>
                          <w:rPr>
                            <w:sz w:val="18"/>
                          </w:rPr>
                          <w:t>Desnivel desde la puerta</w:t>
                        </w:r>
                        <w:r>
                          <w:rPr>
                            <w:spacing w:val="-11"/>
                            <w:sz w:val="18"/>
                          </w:rPr>
                          <w:t> </w:t>
                        </w:r>
                        <w:r>
                          <w:rPr>
                            <w:sz w:val="18"/>
                          </w:rPr>
                          <w:t>del edificio hasta el</w:t>
                        </w:r>
                        <w:r>
                          <w:rPr>
                            <w:spacing w:val="-5"/>
                            <w:sz w:val="18"/>
                          </w:rPr>
                          <w:t> </w:t>
                        </w:r>
                        <w:r>
                          <w:rPr>
                            <w:sz w:val="18"/>
                          </w:rPr>
                          <w:t>ascensor.</w:t>
                        </w:r>
                      </w:p>
                    </w:tc>
                    <w:tc>
                      <w:tcPr>
                        <w:tcW w:w="6608" w:type="dxa"/>
                      </w:tcPr>
                      <w:p>
                        <w:pPr>
                          <w:pStyle w:val="TableParagraph"/>
                          <w:spacing w:line="198" w:lineRule="exact"/>
                          <w:ind w:left="108"/>
                          <w:rPr>
                            <w:sz w:val="18"/>
                          </w:rPr>
                        </w:pPr>
                        <w:r>
                          <w:rPr>
                            <w:sz w:val="18"/>
                          </w:rPr>
                          <w:t>Altura (m), en su caso:</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Medio para salvarlo:</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tabs>
                            <w:tab w:pos="827" w:val="left" w:leader="none"/>
                          </w:tabs>
                          <w:spacing w:line="200" w:lineRule="exact"/>
                          <w:ind w:left="468"/>
                          <w:rPr>
                            <w:sz w:val="18"/>
                          </w:rPr>
                        </w:pPr>
                        <w:r>
                          <w:rPr>
                            <w:sz w:val="18"/>
                          </w:rPr>
                          <w:t>-</w:t>
                          <w:tab/>
                          <w:t>Rampa (identificar y cumplimentar características en</w:t>
                        </w:r>
                        <w:r>
                          <w:rPr>
                            <w:spacing w:val="-5"/>
                            <w:sz w:val="18"/>
                          </w:rPr>
                          <w:t> </w:t>
                        </w:r>
                        <w:r>
                          <w:rPr>
                            <w:b/>
                            <w:sz w:val="18"/>
                          </w:rPr>
                          <w:t>T02</w:t>
                        </w:r>
                        <w:r>
                          <w:rPr>
                            <w:sz w:val="18"/>
                          </w:rPr>
                          <w:t>):</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7" w:hRule="atLeast"/>
                    </w:trPr>
                    <w:tc>
                      <w:tcPr>
                        <w:tcW w:w="2681" w:type="dxa"/>
                        <w:vMerge/>
                        <w:tcBorders>
                          <w:top w:val="nil"/>
                        </w:tcBorders>
                      </w:tcPr>
                      <w:p>
                        <w:pPr>
                          <w:rPr>
                            <w:sz w:val="2"/>
                            <w:szCs w:val="2"/>
                          </w:rPr>
                        </w:pPr>
                      </w:p>
                    </w:tc>
                    <w:tc>
                      <w:tcPr>
                        <w:tcW w:w="6608" w:type="dxa"/>
                      </w:tcPr>
                      <w:p>
                        <w:pPr>
                          <w:pStyle w:val="TableParagraph"/>
                          <w:tabs>
                            <w:tab w:pos="827" w:val="left" w:leader="none"/>
                          </w:tabs>
                          <w:spacing w:line="198" w:lineRule="exact"/>
                          <w:ind w:left="468"/>
                          <w:rPr>
                            <w:sz w:val="18"/>
                          </w:rPr>
                        </w:pPr>
                        <w:r>
                          <w:rPr>
                            <w:sz w:val="18"/>
                          </w:rPr>
                          <w:t>-</w:t>
                          <w:tab/>
                          <w:t>Aparato elevador (identificar y cumplimentar características en</w:t>
                        </w:r>
                        <w:r>
                          <w:rPr>
                            <w:spacing w:val="-7"/>
                            <w:sz w:val="18"/>
                          </w:rPr>
                          <w:t> </w:t>
                        </w:r>
                        <w:r>
                          <w:rPr>
                            <w:b/>
                            <w:sz w:val="18"/>
                          </w:rPr>
                          <w:t>T03</w:t>
                        </w:r>
                        <w:r>
                          <w:rPr>
                            <w:sz w:val="18"/>
                          </w:rPr>
                          <w:t>):</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tabs>
                            <w:tab w:pos="827" w:val="left" w:leader="none"/>
                          </w:tabs>
                          <w:spacing w:line="199" w:lineRule="exact" w:before="1"/>
                          <w:ind w:left="468"/>
                          <w:rPr>
                            <w:sz w:val="18"/>
                          </w:rPr>
                        </w:pPr>
                        <w:r>
                          <w:rPr>
                            <w:sz w:val="18"/>
                          </w:rPr>
                          <w:t>-</w:t>
                          <w:tab/>
                          <w:t>Escaleras o peldaños (identificar y cumplimentar características en</w:t>
                        </w:r>
                        <w:r>
                          <w:rPr>
                            <w:spacing w:val="-9"/>
                            <w:sz w:val="18"/>
                          </w:rPr>
                          <w:t> </w:t>
                        </w:r>
                        <w:r>
                          <w:rPr>
                            <w:b/>
                            <w:sz w:val="18"/>
                          </w:rPr>
                          <w:t>T05</w:t>
                        </w:r>
                        <w:r>
                          <w:rPr>
                            <w:sz w:val="18"/>
                          </w:rPr>
                          <w:t>):</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tcPr>
                      <w:p>
                        <w:pPr>
                          <w:pStyle w:val="TableParagraph"/>
                          <w:numPr>
                            <w:ilvl w:val="0"/>
                            <w:numId w:val="214"/>
                          </w:numPr>
                          <w:tabs>
                            <w:tab w:pos="448" w:val="left" w:leader="none"/>
                            <w:tab w:pos="450" w:val="left" w:leader="none"/>
                          </w:tabs>
                          <w:spacing w:line="200" w:lineRule="exact" w:before="0" w:after="0"/>
                          <w:ind w:left="449" w:right="0" w:hanging="342"/>
                          <w:jc w:val="left"/>
                          <w:rPr>
                            <w:sz w:val="18"/>
                          </w:rPr>
                        </w:pPr>
                        <w:r>
                          <w:rPr>
                            <w:sz w:val="18"/>
                          </w:rPr>
                          <w:t>Puerta.</w:t>
                        </w:r>
                      </w:p>
                    </w:tc>
                    <w:tc>
                      <w:tcPr>
                        <w:tcW w:w="6608" w:type="dxa"/>
                      </w:tcPr>
                      <w:p>
                        <w:pPr>
                          <w:pStyle w:val="TableParagraph"/>
                          <w:spacing w:line="200" w:lineRule="exact"/>
                          <w:ind w:left="108"/>
                          <w:rPr>
                            <w:sz w:val="18"/>
                          </w:rPr>
                        </w:pPr>
                        <w:r>
                          <w:rPr>
                            <w:sz w:val="18"/>
                          </w:rPr>
                          <w:t>Puertas (identificar y cumplimentar en </w:t>
                        </w:r>
                        <w:r>
                          <w:rPr>
                            <w:b/>
                            <w:sz w:val="18"/>
                          </w:rPr>
                          <w:t>T01</w:t>
                        </w:r>
                        <w:r>
                          <w:rPr>
                            <w:sz w:val="18"/>
                          </w:rPr>
                          <w:t>):</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val="restart"/>
                      </w:tcPr>
                      <w:p>
                        <w:pPr>
                          <w:pStyle w:val="TableParagraph"/>
                          <w:numPr>
                            <w:ilvl w:val="0"/>
                            <w:numId w:val="215"/>
                          </w:numPr>
                          <w:tabs>
                            <w:tab w:pos="448" w:val="left" w:leader="none"/>
                            <w:tab w:pos="450" w:val="left" w:leader="none"/>
                          </w:tabs>
                          <w:spacing w:line="219" w:lineRule="exact" w:before="0" w:after="0"/>
                          <w:ind w:left="449" w:right="0" w:hanging="342"/>
                          <w:jc w:val="left"/>
                          <w:rPr>
                            <w:sz w:val="18"/>
                          </w:rPr>
                        </w:pPr>
                        <w:r>
                          <w:rPr>
                            <w:sz w:val="18"/>
                          </w:rPr>
                          <w:t>Pavimento.</w:t>
                        </w:r>
                      </w:p>
                    </w:tc>
                    <w:tc>
                      <w:tcPr>
                        <w:tcW w:w="6608" w:type="dxa"/>
                      </w:tcPr>
                      <w:p>
                        <w:pPr>
                          <w:pStyle w:val="TableParagraph"/>
                          <w:spacing w:line="200" w:lineRule="exact"/>
                          <w:ind w:left="108"/>
                          <w:rPr>
                            <w:sz w:val="18"/>
                          </w:rPr>
                        </w:pPr>
                        <w:r>
                          <w:rPr>
                            <w:sz w:val="18"/>
                          </w:rPr>
                          <w:t>Resbaladicidad del pavimento (clase exterior / interior):</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8" w:hRule="atLeast"/>
                    </w:trPr>
                    <w:tc>
                      <w:tcPr>
                        <w:tcW w:w="2681" w:type="dxa"/>
                        <w:vMerge/>
                        <w:tcBorders>
                          <w:top w:val="nil"/>
                        </w:tcBorders>
                      </w:tcPr>
                      <w:p>
                        <w:pPr>
                          <w:rPr>
                            <w:sz w:val="2"/>
                            <w:szCs w:val="2"/>
                          </w:rPr>
                        </w:pPr>
                      </w:p>
                    </w:tc>
                    <w:tc>
                      <w:tcPr>
                        <w:tcW w:w="6608" w:type="dxa"/>
                      </w:tcPr>
                      <w:p>
                        <w:pPr>
                          <w:pStyle w:val="TableParagraph"/>
                          <w:spacing w:line="198" w:lineRule="exact"/>
                          <w:ind w:left="108"/>
                          <w:rPr>
                            <w:sz w:val="18"/>
                          </w:rPr>
                        </w:pPr>
                        <w:r>
                          <w:rPr>
                            <w:sz w:val="18"/>
                          </w:rPr>
                          <w:t>Resbaladicidad. Bandas de cambio de rugosidad/textura (exterior / interior).</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Resbaladicidad. Bandas antideslizantes adheridas (exterior / interior).</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Tratamiento de mantenimiento produce exceso de pulido o abrillantado.</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8" w:hRule="atLeast"/>
                    </w:trPr>
                    <w:tc>
                      <w:tcPr>
                        <w:tcW w:w="2681" w:type="dxa"/>
                        <w:vMerge/>
                        <w:tcBorders>
                          <w:top w:val="nil"/>
                        </w:tcBorders>
                      </w:tcPr>
                      <w:p>
                        <w:pPr>
                          <w:rPr>
                            <w:sz w:val="2"/>
                            <w:szCs w:val="2"/>
                          </w:rPr>
                        </w:pPr>
                      </w:p>
                    </w:tc>
                    <w:tc>
                      <w:tcPr>
                        <w:tcW w:w="6608" w:type="dxa"/>
                      </w:tcPr>
                      <w:p>
                        <w:pPr>
                          <w:pStyle w:val="TableParagraph"/>
                          <w:spacing w:line="198" w:lineRule="exact"/>
                          <w:ind w:left="108"/>
                          <w:rPr>
                            <w:sz w:val="18"/>
                          </w:rPr>
                        </w:pPr>
                        <w:r>
                          <w:rPr>
                            <w:sz w:val="18"/>
                          </w:rPr>
                          <w:t>Felpudos encastrados.</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199" w:lineRule="exact" w:before="1"/>
                          <w:ind w:left="108"/>
                          <w:rPr>
                            <w:sz w:val="18"/>
                          </w:rPr>
                        </w:pPr>
                        <w:r>
                          <w:rPr>
                            <w:sz w:val="18"/>
                          </w:rPr>
                          <w:t>Resaltos del pavimento. Altura (mm):</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Elementos salientes puntuales. Altura (mm):</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Perforaciones en el pavimento. Diámetro (mm):</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8" w:hRule="atLeast"/>
                    </w:trPr>
                    <w:tc>
                      <w:tcPr>
                        <w:tcW w:w="2681" w:type="dxa"/>
                        <w:vMerge w:val="restart"/>
                      </w:tcPr>
                      <w:p>
                        <w:pPr>
                          <w:pStyle w:val="TableParagraph"/>
                          <w:numPr>
                            <w:ilvl w:val="0"/>
                            <w:numId w:val="216"/>
                          </w:numPr>
                          <w:tabs>
                            <w:tab w:pos="448" w:val="left" w:leader="none"/>
                            <w:tab w:pos="450" w:val="left" w:leader="none"/>
                          </w:tabs>
                          <w:spacing w:line="219" w:lineRule="exact" w:before="0" w:after="0"/>
                          <w:ind w:left="449" w:right="0" w:hanging="342"/>
                          <w:jc w:val="left"/>
                          <w:rPr>
                            <w:sz w:val="18"/>
                          </w:rPr>
                        </w:pPr>
                        <w:r>
                          <w:rPr>
                            <w:sz w:val="18"/>
                          </w:rPr>
                          <w:t>Mecanismos.</w:t>
                        </w:r>
                      </w:p>
                    </w:tc>
                    <w:tc>
                      <w:tcPr>
                        <w:tcW w:w="6608" w:type="dxa"/>
                      </w:tcPr>
                      <w:p>
                        <w:pPr>
                          <w:pStyle w:val="TableParagraph"/>
                          <w:spacing w:line="198" w:lineRule="exact"/>
                          <w:ind w:left="108"/>
                          <w:rPr>
                            <w:sz w:val="18"/>
                          </w:rPr>
                        </w:pPr>
                        <w:r>
                          <w:rPr>
                            <w:sz w:val="18"/>
                          </w:rPr>
                          <w:t>Separación del rincón (m):</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199" w:lineRule="exact" w:before="1"/>
                          <w:ind w:left="108"/>
                          <w:rPr>
                            <w:sz w:val="18"/>
                          </w:rPr>
                        </w:pPr>
                        <w:r>
                          <w:rPr>
                            <w:sz w:val="18"/>
                          </w:rPr>
                          <w:t>Mando y control, altura (m):</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Corriente o señal, altura (m):</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8" w:hRule="atLeast"/>
                    </w:trPr>
                    <w:tc>
                      <w:tcPr>
                        <w:tcW w:w="2681" w:type="dxa"/>
                        <w:vMerge/>
                        <w:tcBorders>
                          <w:top w:val="nil"/>
                        </w:tcBorders>
                      </w:tcPr>
                      <w:p>
                        <w:pPr>
                          <w:rPr>
                            <w:sz w:val="2"/>
                            <w:szCs w:val="2"/>
                          </w:rPr>
                        </w:pPr>
                      </w:p>
                    </w:tc>
                    <w:tc>
                      <w:tcPr>
                        <w:tcW w:w="6608" w:type="dxa"/>
                      </w:tcPr>
                      <w:p>
                        <w:pPr>
                          <w:pStyle w:val="TableParagraph"/>
                          <w:spacing w:line="198" w:lineRule="exact"/>
                          <w:ind w:left="108"/>
                          <w:rPr>
                            <w:sz w:val="18"/>
                          </w:rPr>
                        </w:pPr>
                        <w:r>
                          <w:rPr>
                            <w:sz w:val="18"/>
                          </w:rPr>
                          <w:t>De tipo palanca, presión o automáticos (detección de movimiento).</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199" w:lineRule="exact" w:before="1"/>
                          <w:ind w:left="108"/>
                          <w:rPr>
                            <w:sz w:val="18"/>
                          </w:rPr>
                        </w:pPr>
                        <w:r>
                          <w:rPr>
                            <w:sz w:val="18"/>
                          </w:rPr>
                          <w:t>Control de iluminación temporizado con señalización visual.</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Mecanismos con contraste cromático respecto del entorno.</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Facilidad en el uso del portero electrónico por personas con discapacidad auditiva.</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8" w:hRule="atLeast"/>
                    </w:trPr>
                    <w:tc>
                      <w:tcPr>
                        <w:tcW w:w="2681" w:type="dxa"/>
                      </w:tcPr>
                      <w:p>
                        <w:pPr>
                          <w:pStyle w:val="TableParagraph"/>
                          <w:numPr>
                            <w:ilvl w:val="0"/>
                            <w:numId w:val="217"/>
                          </w:numPr>
                          <w:tabs>
                            <w:tab w:pos="448" w:val="left" w:leader="none"/>
                            <w:tab w:pos="450" w:val="left" w:leader="none"/>
                          </w:tabs>
                          <w:spacing w:line="199" w:lineRule="exact" w:before="0" w:after="0"/>
                          <w:ind w:left="449" w:right="0" w:hanging="351"/>
                          <w:jc w:val="left"/>
                          <w:rPr>
                            <w:sz w:val="18"/>
                          </w:rPr>
                        </w:pPr>
                        <w:r>
                          <w:rPr>
                            <w:sz w:val="18"/>
                          </w:rPr>
                          <w:t>Señalización.</w:t>
                        </w:r>
                      </w:p>
                    </w:tc>
                    <w:tc>
                      <w:tcPr>
                        <w:tcW w:w="6608" w:type="dxa"/>
                      </w:tcPr>
                      <w:p>
                        <w:pPr>
                          <w:pStyle w:val="TableParagraph"/>
                          <w:spacing w:line="199" w:lineRule="exact"/>
                          <w:ind w:left="108"/>
                          <w:rPr>
                            <w:sz w:val="18"/>
                          </w:rPr>
                        </w:pPr>
                        <w:r>
                          <w:rPr>
                            <w:sz w:val="18"/>
                          </w:rPr>
                          <w:t>Señal del SIA en la entrada accesible.</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tcPr>
                      <w:p>
                        <w:pPr>
                          <w:pStyle w:val="TableParagraph"/>
                          <w:numPr>
                            <w:ilvl w:val="0"/>
                            <w:numId w:val="218"/>
                          </w:numPr>
                          <w:tabs>
                            <w:tab w:pos="448" w:val="left" w:leader="none"/>
                            <w:tab w:pos="450" w:val="left" w:leader="none"/>
                          </w:tabs>
                          <w:spacing w:line="199" w:lineRule="exact" w:before="1" w:after="0"/>
                          <w:ind w:left="449" w:right="0" w:hanging="351"/>
                          <w:jc w:val="left"/>
                          <w:rPr>
                            <w:sz w:val="18"/>
                          </w:rPr>
                        </w:pPr>
                        <w:r>
                          <w:rPr>
                            <w:sz w:val="18"/>
                          </w:rPr>
                          <w:t>Información.</w:t>
                        </w:r>
                      </w:p>
                    </w:tc>
                    <w:tc>
                      <w:tcPr>
                        <w:tcW w:w="6608" w:type="dxa"/>
                      </w:tcPr>
                      <w:p>
                        <w:pPr>
                          <w:pStyle w:val="TableParagraph"/>
                          <w:spacing w:line="199" w:lineRule="exact" w:before="1"/>
                          <w:ind w:left="108"/>
                          <w:rPr>
                            <w:sz w:val="18"/>
                          </w:rPr>
                        </w:pPr>
                        <w:r>
                          <w:rPr>
                            <w:sz w:val="18"/>
                          </w:rPr>
                          <w:t>Ubicación de los elementos de accesibilidad y directorio de los recintos de uso público.</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val="restart"/>
                      </w:tcPr>
                      <w:p>
                        <w:pPr>
                          <w:pStyle w:val="TableParagraph"/>
                          <w:numPr>
                            <w:ilvl w:val="0"/>
                            <w:numId w:val="219"/>
                          </w:numPr>
                          <w:tabs>
                            <w:tab w:pos="448" w:val="left" w:leader="none"/>
                            <w:tab w:pos="450" w:val="left" w:leader="none"/>
                          </w:tabs>
                          <w:spacing w:line="219" w:lineRule="exact" w:before="0" w:after="0"/>
                          <w:ind w:left="449" w:right="0" w:hanging="351"/>
                          <w:jc w:val="left"/>
                          <w:rPr>
                            <w:sz w:val="18"/>
                          </w:rPr>
                        </w:pPr>
                        <w:r>
                          <w:rPr>
                            <w:sz w:val="18"/>
                          </w:rPr>
                          <w:t>Iluminación.</w:t>
                        </w:r>
                      </w:p>
                    </w:tc>
                    <w:tc>
                      <w:tcPr>
                        <w:tcW w:w="6608" w:type="dxa"/>
                      </w:tcPr>
                      <w:p>
                        <w:pPr>
                          <w:pStyle w:val="TableParagraph"/>
                          <w:spacing w:line="200" w:lineRule="exact"/>
                          <w:ind w:left="108"/>
                          <w:rPr>
                            <w:sz w:val="18"/>
                          </w:rPr>
                        </w:pPr>
                        <w:r>
                          <w:rPr>
                            <w:sz w:val="18"/>
                          </w:rPr>
                          <w:t>Iluminancia a nivel del suelo (lux) (mínima / media):</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20" w:hRule="atLeast"/>
                    </w:trPr>
                    <w:tc>
                      <w:tcPr>
                        <w:tcW w:w="2681" w:type="dxa"/>
                        <w:vMerge/>
                        <w:tcBorders>
                          <w:top w:val="nil"/>
                        </w:tcBorders>
                      </w:tcPr>
                      <w:p>
                        <w:pPr>
                          <w:rPr>
                            <w:sz w:val="2"/>
                            <w:szCs w:val="2"/>
                          </w:rPr>
                        </w:pPr>
                      </w:p>
                    </w:tc>
                    <w:tc>
                      <w:tcPr>
                        <w:tcW w:w="6608" w:type="dxa"/>
                      </w:tcPr>
                      <w:p>
                        <w:pPr>
                          <w:pStyle w:val="TableParagraph"/>
                          <w:spacing w:line="200" w:lineRule="exact"/>
                          <w:ind w:left="108"/>
                          <w:rPr>
                            <w:sz w:val="18"/>
                          </w:rPr>
                        </w:pPr>
                        <w:r>
                          <w:rPr>
                            <w:sz w:val="18"/>
                          </w:rPr>
                          <w:t>Factor de uniformidad media (%) (iluminan. min ÷ iluminan. media):</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r>
                    <w:trPr>
                      <w:trHeight w:val="218" w:hRule="atLeast"/>
                    </w:trPr>
                    <w:tc>
                      <w:tcPr>
                        <w:tcW w:w="2681" w:type="dxa"/>
                      </w:tcPr>
                      <w:p>
                        <w:pPr>
                          <w:pStyle w:val="TableParagraph"/>
                          <w:numPr>
                            <w:ilvl w:val="0"/>
                            <w:numId w:val="220"/>
                          </w:numPr>
                          <w:tabs>
                            <w:tab w:pos="448" w:val="left" w:leader="none"/>
                            <w:tab w:pos="450" w:val="left" w:leader="none"/>
                          </w:tabs>
                          <w:spacing w:line="198" w:lineRule="exact" w:before="0" w:after="0"/>
                          <w:ind w:left="449" w:right="0" w:hanging="351"/>
                          <w:jc w:val="left"/>
                          <w:rPr>
                            <w:sz w:val="18"/>
                          </w:rPr>
                        </w:pPr>
                        <w:r>
                          <w:rPr>
                            <w:sz w:val="18"/>
                          </w:rPr>
                          <w:t>Equipamiento</w:t>
                        </w:r>
                      </w:p>
                    </w:tc>
                    <w:tc>
                      <w:tcPr>
                        <w:tcW w:w="6608" w:type="dxa"/>
                      </w:tcPr>
                      <w:p>
                        <w:pPr>
                          <w:pStyle w:val="TableParagraph"/>
                          <w:spacing w:line="198" w:lineRule="exact"/>
                          <w:ind w:left="108"/>
                          <w:rPr>
                            <w:sz w:val="18"/>
                          </w:rPr>
                        </w:pPr>
                        <w:r>
                          <w:rPr>
                            <w:sz w:val="18"/>
                          </w:rPr>
                          <w:t>(identificar en esta tabla y cumplimentar en </w:t>
                        </w:r>
                        <w:r>
                          <w:rPr>
                            <w:b/>
                            <w:sz w:val="18"/>
                          </w:rPr>
                          <w:t>T10</w:t>
                        </w:r>
                        <w:r>
                          <w:rPr>
                            <w:sz w:val="18"/>
                          </w:rPr>
                          <w:t>):</w:t>
                        </w:r>
                      </w:p>
                    </w:tc>
                    <w:tc>
                      <w:tcPr>
                        <w:tcW w:w="1589" w:type="dxa"/>
                      </w:tcPr>
                      <w:p>
                        <w:pPr>
                          <w:pStyle w:val="TableParagraph"/>
                          <w:rPr>
                            <w:rFonts w:ascii="Times New Roman"/>
                            <w:sz w:val="14"/>
                          </w:rPr>
                        </w:pPr>
                      </w:p>
                    </w:tc>
                    <w:tc>
                      <w:tcPr>
                        <w:tcW w:w="942" w:type="dxa"/>
                      </w:tcPr>
                      <w:p>
                        <w:pPr>
                          <w:pStyle w:val="TableParagraph"/>
                          <w:rPr>
                            <w:rFonts w:ascii="Times New Roman"/>
                            <w:sz w:val="14"/>
                          </w:rPr>
                        </w:pPr>
                      </w:p>
                    </w:tc>
                    <w:tc>
                      <w:tcPr>
                        <w:tcW w:w="1585" w:type="dxa"/>
                      </w:tcPr>
                      <w:p>
                        <w:pPr>
                          <w:pStyle w:val="TableParagraph"/>
                          <w:rPr>
                            <w:rFonts w:ascii="Times New Roman"/>
                            <w:sz w:val="14"/>
                          </w:rPr>
                        </w:pPr>
                      </w:p>
                    </w:tc>
                    <w:tc>
                      <w:tcPr>
                        <w:tcW w:w="906" w:type="dxa"/>
                      </w:tcPr>
                      <w:p>
                        <w:pPr>
                          <w:pStyle w:val="TableParagraph"/>
                          <w:rPr>
                            <w:rFonts w:ascii="Times New Roman"/>
                            <w:sz w:val="14"/>
                          </w:rPr>
                        </w:pPr>
                      </w:p>
                    </w:tc>
                  </w:tr>
                </w:tbl>
                <w:p>
                  <w:pPr>
                    <w:pStyle w:val="BodyText"/>
                  </w:pPr>
                </w:p>
              </w:txbxContent>
            </v:textbox>
            <w10:wrap type="none"/>
          </v:shape>
        </w:pict>
      </w:r>
      <w:r>
        <w:rPr>
          <w:b/>
          <w:sz w:val="22"/>
        </w:rPr>
        <w:t>Fichas de los espacios del edificio E01 Accesos de uso público</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0"/>
        <w:rPr>
          <w:b/>
          <w:sz w:val="20"/>
        </w:rPr>
      </w:pPr>
    </w:p>
    <w:p>
      <w:pPr>
        <w:pStyle w:val="BodyText"/>
        <w:tabs>
          <w:tab w:pos="2522" w:val="left" w:leader="none"/>
        </w:tabs>
        <w:spacing w:before="1"/>
        <w:ind w:right="1590"/>
        <w:jc w:val="right"/>
      </w:pPr>
      <w:r>
        <w:rPr/>
        <w:pict>
          <v:group style="position:absolute;margin-left:613.270020pt;margin-top:-.376673pt;width:47.55pt;height:12pt;mso-position-horizontal-relative:page;mso-position-vertical-relative:paragraph;z-index:-785440" coordorigin="12265,-8" coordsize="951,240">
            <v:rect style="position:absolute;left:12275;top:-8;width:10;height:10" filled="true" fillcolor="#808080" stroked="false">
              <v:fill type="solid"/>
            </v:rect>
            <v:line style="position:absolute" from="12285,-3" to="13207,-3" stroked="true" strokeweight=".48001pt" strokecolor="#808080">
              <v:stroke dashstyle="solid"/>
            </v:line>
            <v:line style="position:absolute" from="12270,-8" to="12270,232" stroked="true" strokeweight=".47998pt" strokecolor="#808080">
              <v:stroke dashstyle="solid"/>
            </v:line>
            <v:line style="position:absolute" from="13212,-8" to="13212,232" stroked="true" strokeweight=".47998pt" strokecolor="#808080">
              <v:stroke dashstyle="solid"/>
            </v:line>
            <v:rect style="position:absolute;left:12275;top:222;width:10;height:10" filled="true" fillcolor="#808080" stroked="false">
              <v:fill type="solid"/>
            </v:rect>
            <v:line style="position:absolute" from="12285,228" to="13207,228" stroked="true" strokeweight=".48001pt" strokecolor="#808080">
              <v:stroke dashstyle="solid"/>
            </v:line>
            <w10:wrap type="none"/>
          </v:group>
        </w:pict>
      </w:r>
      <w:r>
        <w:rPr/>
        <w:pict>
          <v:group style="position:absolute;margin-left:739.539978pt;margin-top:-.376673pt;width:45.75pt;height:12pt;mso-position-horizontal-relative:page;mso-position-vertical-relative:paragraph;z-index:7792" coordorigin="14791,-8" coordsize="915,240">
            <v:rect style="position:absolute;left:14800;top:-8;width:10;height:10" filled="true" fillcolor="#808080" stroked="false">
              <v:fill type="solid"/>
            </v:rect>
            <v:line style="position:absolute" from="14810,-3" to="15696,-3" stroked="true" strokeweight=".48001pt" strokecolor="#808080">
              <v:stroke dashstyle="solid"/>
            </v:line>
            <v:line style="position:absolute" from="14796,-8" to="14796,232" stroked="true" strokeweight=".47998pt" strokecolor="#808080">
              <v:stroke dashstyle="solid"/>
            </v:line>
            <v:line style="position:absolute" from="15700,-8" to="15700,232" stroked="true" strokeweight=".47998pt" strokecolor="#808080">
              <v:stroke dashstyle="solid"/>
            </v:line>
            <v:rect style="position:absolute;left:14800;top:222;width:10;height:10" filled="true" fillcolor="#808080" stroked="false">
              <v:fill type="solid"/>
            </v:rect>
            <v:line style="position:absolute" from="14810,228" to="15696,228" stroked="true" strokeweight=".48001pt" strokecolor="#808080">
              <v:stroke dashstyle="solid"/>
            </v:line>
            <w10:wrap type="none"/>
          </v:group>
        </w:pict>
      </w:r>
      <w:r>
        <w:rPr/>
        <w:t>Nivel</w:t>
        <w:tab/>
      </w:r>
      <w:r>
        <w:rPr>
          <w:spacing w:val="-1"/>
        </w:rPr>
        <w:t>Nivel</w:t>
      </w:r>
    </w:p>
    <w:p>
      <w:pPr>
        <w:spacing w:before="142"/>
        <w:ind w:left="0" w:right="1592" w:firstLine="0"/>
        <w:jc w:val="right"/>
        <w:rPr>
          <w:b/>
          <w:sz w:val="18"/>
        </w:rPr>
      </w:pPr>
      <w:r>
        <w:rPr/>
        <w:pict>
          <v:group style="position:absolute;margin-left:739.539978pt;margin-top:6.669354pt;width:45.75pt;height:12pt;mso-position-horizontal-relative:page;mso-position-vertical-relative:paragraph;z-index:7816" coordorigin="14791,133" coordsize="915,240">
            <v:rect style="position:absolute;left:14800;top:133;width:10;height:10" filled="true" fillcolor="#808080" stroked="false">
              <v:fill type="solid"/>
            </v:rect>
            <v:line style="position:absolute" from="14810,138" to="15696,138" stroked="true" strokeweight=".47998pt" strokecolor="#808080">
              <v:stroke dashstyle="solid"/>
            </v:line>
            <v:line style="position:absolute" from="14796,133" to="14796,364" stroked="true" strokeweight=".47998pt" strokecolor="#808080">
              <v:stroke dashstyle="solid"/>
            </v:line>
            <v:rect style="position:absolute;left:14790;top:363;width:10;height:10" filled="true" fillcolor="#808080" stroked="false">
              <v:fill type="solid"/>
            </v:rect>
            <v:line style="position:absolute" from="14800,369" to="15696,369" stroked="true" strokeweight=".47998pt" strokecolor="#808080">
              <v:stroke dashstyle="solid"/>
            </v:line>
            <v:line style="position:absolute" from="15700,133" to="15700,364" stroked="true" strokeweight=".47998pt" strokecolor="#808080">
              <v:stroke dashstyle="solid"/>
            </v:line>
            <v:rect style="position:absolute;left:15695;top:363;width:10;height:10" filled="true" fillcolor="#808080" stroked="false">
              <v:fill type="solid"/>
            </v:rect>
            <w10:wrap type="none"/>
          </v:group>
        </w:pict>
      </w:r>
      <w:r>
        <w:rPr>
          <w:b/>
          <w:sz w:val="18"/>
        </w:rPr>
        <w:t>Nivel E01 Accesos de uso público</w:t>
      </w:r>
    </w:p>
    <w:p>
      <w:pPr>
        <w:spacing w:after="0"/>
        <w:jc w:val="right"/>
        <w:rPr>
          <w:sz w:val="18"/>
        </w:rPr>
        <w:sectPr>
          <w:pgSz w:w="16840" w:h="11910" w:orient="landscape"/>
          <w:pgMar w:header="0" w:footer="893" w:top="980" w:bottom="1080" w:left="1260" w:right="560"/>
        </w:sectPr>
      </w:pPr>
    </w:p>
    <w:p>
      <w:pPr>
        <w:pStyle w:val="Heading4"/>
        <w:spacing w:after="3"/>
      </w:pPr>
      <w:r>
        <w:rPr/>
        <w:t>E02 Itinerarios de uso público</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59"/>
        <w:gridCol w:w="5235"/>
        <w:gridCol w:w="819"/>
        <w:gridCol w:w="819"/>
        <w:gridCol w:w="819"/>
        <w:gridCol w:w="817"/>
        <w:gridCol w:w="820"/>
        <w:gridCol w:w="817"/>
        <w:gridCol w:w="819"/>
        <w:gridCol w:w="831"/>
      </w:tblGrid>
      <w:tr>
        <w:trPr>
          <w:trHeight w:val="220" w:hRule="atLeast"/>
        </w:trPr>
        <w:tc>
          <w:tcPr>
            <w:tcW w:w="7794" w:type="dxa"/>
            <w:gridSpan w:val="2"/>
          </w:tcPr>
          <w:p>
            <w:pPr>
              <w:pStyle w:val="TableParagraph"/>
              <w:spacing w:line="200" w:lineRule="exact"/>
              <w:ind w:left="4611"/>
              <w:rPr>
                <w:b/>
                <w:sz w:val="18"/>
              </w:rPr>
            </w:pPr>
            <w:r>
              <w:rPr>
                <w:b/>
                <w:sz w:val="18"/>
              </w:rPr>
              <w:t>Nivel de accesibilidad reglamentario E02:</w:t>
            </w:r>
          </w:p>
        </w:tc>
        <w:tc>
          <w:tcPr>
            <w:tcW w:w="6561" w:type="dxa"/>
            <w:gridSpan w:val="8"/>
          </w:tcPr>
          <w:p>
            <w:pPr>
              <w:pStyle w:val="TableParagraph"/>
              <w:rPr>
                <w:rFonts w:ascii="Times New Roman"/>
                <w:sz w:val="14"/>
              </w:rPr>
            </w:pPr>
          </w:p>
        </w:tc>
      </w:tr>
      <w:tr>
        <w:trPr>
          <w:trHeight w:val="220" w:hRule="atLeast"/>
        </w:trPr>
        <w:tc>
          <w:tcPr>
            <w:tcW w:w="7794" w:type="dxa"/>
            <w:gridSpan w:val="2"/>
            <w:vMerge w:val="restart"/>
          </w:tcPr>
          <w:p>
            <w:pPr>
              <w:pStyle w:val="TableParagraph"/>
              <w:spacing w:before="114"/>
              <w:ind w:left="107"/>
              <w:rPr>
                <w:b/>
                <w:sz w:val="18"/>
              </w:rPr>
            </w:pPr>
            <w:r>
              <w:rPr>
                <w:b/>
                <w:sz w:val="18"/>
              </w:rPr>
              <w:t>Características</w:t>
            </w:r>
          </w:p>
        </w:tc>
        <w:tc>
          <w:tcPr>
            <w:tcW w:w="819" w:type="dxa"/>
          </w:tcPr>
          <w:p>
            <w:pPr>
              <w:pStyle w:val="TableParagraph"/>
              <w:spacing w:before="41"/>
              <w:ind w:left="66"/>
              <w:rPr>
                <w:b/>
                <w:sz w:val="11"/>
              </w:rPr>
            </w:pPr>
            <w:r>
              <w:rPr>
                <w:b/>
                <w:sz w:val="11"/>
              </w:rPr>
              <w:t>Identificación</w:t>
            </w:r>
          </w:p>
        </w:tc>
        <w:tc>
          <w:tcPr>
            <w:tcW w:w="819" w:type="dxa"/>
            <w:vMerge w:val="restart"/>
          </w:tcPr>
          <w:p>
            <w:pPr>
              <w:pStyle w:val="TableParagraph"/>
              <w:spacing w:before="114"/>
              <w:ind w:left="217"/>
              <w:rPr>
                <w:b/>
                <w:sz w:val="18"/>
              </w:rPr>
            </w:pPr>
            <w:r>
              <w:rPr>
                <w:b/>
                <w:sz w:val="18"/>
              </w:rPr>
              <w:t>Nivel</w:t>
            </w:r>
          </w:p>
        </w:tc>
        <w:tc>
          <w:tcPr>
            <w:tcW w:w="819" w:type="dxa"/>
          </w:tcPr>
          <w:p>
            <w:pPr>
              <w:pStyle w:val="TableParagraph"/>
              <w:spacing w:before="41"/>
              <w:ind w:left="65"/>
              <w:rPr>
                <w:b/>
                <w:sz w:val="11"/>
              </w:rPr>
            </w:pPr>
            <w:r>
              <w:rPr>
                <w:b/>
                <w:sz w:val="11"/>
              </w:rPr>
              <w:t>Identificación</w:t>
            </w:r>
          </w:p>
        </w:tc>
        <w:tc>
          <w:tcPr>
            <w:tcW w:w="817" w:type="dxa"/>
            <w:vMerge w:val="restart"/>
          </w:tcPr>
          <w:p>
            <w:pPr>
              <w:pStyle w:val="TableParagraph"/>
              <w:spacing w:before="114"/>
              <w:ind w:left="214"/>
              <w:rPr>
                <w:b/>
                <w:sz w:val="18"/>
              </w:rPr>
            </w:pPr>
            <w:r>
              <w:rPr>
                <w:b/>
                <w:sz w:val="18"/>
              </w:rPr>
              <w:t>Nivel</w:t>
            </w:r>
          </w:p>
        </w:tc>
        <w:tc>
          <w:tcPr>
            <w:tcW w:w="820" w:type="dxa"/>
          </w:tcPr>
          <w:p>
            <w:pPr>
              <w:pStyle w:val="TableParagraph"/>
              <w:spacing w:before="41"/>
              <w:ind w:left="64"/>
              <w:rPr>
                <w:b/>
                <w:sz w:val="11"/>
              </w:rPr>
            </w:pPr>
            <w:r>
              <w:rPr>
                <w:b/>
                <w:sz w:val="11"/>
              </w:rPr>
              <w:t>Identificación</w:t>
            </w:r>
          </w:p>
        </w:tc>
        <w:tc>
          <w:tcPr>
            <w:tcW w:w="817" w:type="dxa"/>
            <w:vMerge w:val="restart"/>
          </w:tcPr>
          <w:p>
            <w:pPr>
              <w:pStyle w:val="TableParagraph"/>
              <w:spacing w:before="114"/>
              <w:ind w:left="209"/>
              <w:rPr>
                <w:b/>
                <w:sz w:val="18"/>
              </w:rPr>
            </w:pPr>
            <w:r>
              <w:rPr>
                <w:b/>
                <w:sz w:val="18"/>
              </w:rPr>
              <w:t>Nivel</w:t>
            </w:r>
          </w:p>
        </w:tc>
        <w:tc>
          <w:tcPr>
            <w:tcW w:w="819" w:type="dxa"/>
          </w:tcPr>
          <w:p>
            <w:pPr>
              <w:pStyle w:val="TableParagraph"/>
              <w:spacing w:before="41"/>
              <w:ind w:left="62"/>
              <w:rPr>
                <w:b/>
                <w:sz w:val="11"/>
              </w:rPr>
            </w:pPr>
            <w:r>
              <w:rPr>
                <w:b/>
                <w:sz w:val="11"/>
              </w:rPr>
              <w:t>Identificación</w:t>
            </w:r>
          </w:p>
        </w:tc>
        <w:tc>
          <w:tcPr>
            <w:tcW w:w="831" w:type="dxa"/>
            <w:vMerge w:val="restart"/>
          </w:tcPr>
          <w:p>
            <w:pPr>
              <w:pStyle w:val="TableParagraph"/>
              <w:spacing w:before="114"/>
              <w:ind w:left="217"/>
              <w:rPr>
                <w:b/>
                <w:sz w:val="18"/>
              </w:rPr>
            </w:pPr>
            <w:r>
              <w:rPr>
                <w:b/>
                <w:sz w:val="18"/>
              </w:rPr>
              <w:t>Nivel</w:t>
            </w:r>
          </w:p>
        </w:tc>
      </w:tr>
      <w:tr>
        <w:trPr>
          <w:trHeight w:val="220" w:hRule="atLeast"/>
        </w:trPr>
        <w:tc>
          <w:tcPr>
            <w:tcW w:w="7794" w:type="dxa"/>
            <w:gridSpan w:val="2"/>
            <w:vMerge/>
            <w:tcBorders>
              <w:top w:val="nil"/>
            </w:tcBorders>
          </w:tcPr>
          <w:p>
            <w:pPr>
              <w:rPr>
                <w:sz w:val="2"/>
                <w:szCs w:val="2"/>
              </w:rPr>
            </w:pPr>
          </w:p>
        </w:tc>
        <w:tc>
          <w:tcPr>
            <w:tcW w:w="819" w:type="dxa"/>
          </w:tcPr>
          <w:p>
            <w:pPr>
              <w:pStyle w:val="TableParagraph"/>
              <w:rPr>
                <w:rFonts w:ascii="Times New Roman"/>
                <w:sz w:val="14"/>
              </w:rPr>
            </w:pPr>
          </w:p>
        </w:tc>
        <w:tc>
          <w:tcPr>
            <w:tcW w:w="819" w:type="dxa"/>
            <w:vMerge/>
            <w:tcBorders>
              <w:top w:val="nil"/>
            </w:tcBorders>
          </w:tcPr>
          <w:p>
            <w:pPr>
              <w:rPr>
                <w:sz w:val="2"/>
                <w:szCs w:val="2"/>
              </w:rPr>
            </w:pPr>
          </w:p>
        </w:tc>
        <w:tc>
          <w:tcPr>
            <w:tcW w:w="819" w:type="dxa"/>
          </w:tcPr>
          <w:p>
            <w:pPr>
              <w:pStyle w:val="TableParagraph"/>
              <w:rPr>
                <w:rFonts w:ascii="Times New Roman"/>
                <w:sz w:val="14"/>
              </w:rPr>
            </w:pPr>
          </w:p>
        </w:tc>
        <w:tc>
          <w:tcPr>
            <w:tcW w:w="817" w:type="dxa"/>
            <w:vMerge/>
            <w:tcBorders>
              <w:top w:val="nil"/>
            </w:tcBorders>
          </w:tcPr>
          <w:p>
            <w:pPr>
              <w:rPr>
                <w:sz w:val="2"/>
                <w:szCs w:val="2"/>
              </w:rPr>
            </w:pPr>
          </w:p>
        </w:tc>
        <w:tc>
          <w:tcPr>
            <w:tcW w:w="820" w:type="dxa"/>
          </w:tcPr>
          <w:p>
            <w:pPr>
              <w:pStyle w:val="TableParagraph"/>
              <w:rPr>
                <w:rFonts w:ascii="Times New Roman"/>
                <w:sz w:val="14"/>
              </w:rPr>
            </w:pPr>
          </w:p>
        </w:tc>
        <w:tc>
          <w:tcPr>
            <w:tcW w:w="817" w:type="dxa"/>
            <w:vMerge/>
            <w:tcBorders>
              <w:top w:val="nil"/>
            </w:tcBorders>
          </w:tcPr>
          <w:p>
            <w:pPr>
              <w:rPr>
                <w:sz w:val="2"/>
                <w:szCs w:val="2"/>
              </w:rPr>
            </w:pPr>
          </w:p>
        </w:tc>
        <w:tc>
          <w:tcPr>
            <w:tcW w:w="819" w:type="dxa"/>
          </w:tcPr>
          <w:p>
            <w:pPr>
              <w:pStyle w:val="TableParagraph"/>
              <w:rPr>
                <w:rFonts w:ascii="Times New Roman"/>
                <w:sz w:val="14"/>
              </w:rPr>
            </w:pPr>
          </w:p>
        </w:tc>
        <w:tc>
          <w:tcPr>
            <w:tcW w:w="831" w:type="dxa"/>
            <w:vMerge/>
            <w:tcBorders>
              <w:top w:val="nil"/>
            </w:tcBorders>
          </w:tcPr>
          <w:p>
            <w:pPr>
              <w:rPr>
                <w:sz w:val="2"/>
                <w:szCs w:val="2"/>
              </w:rPr>
            </w:pPr>
          </w:p>
        </w:tc>
      </w:tr>
      <w:tr>
        <w:trPr>
          <w:trHeight w:val="217" w:hRule="atLeast"/>
        </w:trPr>
        <w:tc>
          <w:tcPr>
            <w:tcW w:w="2559" w:type="dxa"/>
            <w:vMerge w:val="restart"/>
          </w:tcPr>
          <w:p>
            <w:pPr>
              <w:pStyle w:val="TableParagraph"/>
              <w:numPr>
                <w:ilvl w:val="0"/>
                <w:numId w:val="221"/>
              </w:numPr>
              <w:tabs>
                <w:tab w:pos="468" w:val="left" w:leader="none"/>
                <w:tab w:pos="469" w:val="left" w:leader="none"/>
              </w:tabs>
              <w:spacing w:line="219" w:lineRule="exact" w:before="0" w:after="0"/>
              <w:ind w:left="468" w:right="0" w:hanging="361"/>
              <w:jc w:val="left"/>
              <w:rPr>
                <w:sz w:val="18"/>
              </w:rPr>
            </w:pPr>
            <w:r>
              <w:rPr>
                <w:sz w:val="18"/>
              </w:rPr>
              <w:t>Pasos.</w:t>
            </w:r>
          </w:p>
        </w:tc>
        <w:tc>
          <w:tcPr>
            <w:tcW w:w="5235" w:type="dxa"/>
          </w:tcPr>
          <w:p>
            <w:pPr>
              <w:pStyle w:val="TableParagraph"/>
              <w:spacing w:line="198" w:lineRule="exact"/>
              <w:ind w:left="107"/>
              <w:rPr>
                <w:sz w:val="18"/>
              </w:rPr>
            </w:pPr>
            <w:r>
              <w:rPr>
                <w:sz w:val="18"/>
              </w:rPr>
              <w:t>Anchura (m):</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199" w:lineRule="exact" w:before="1"/>
              <w:ind w:left="107"/>
              <w:rPr>
                <w:sz w:val="18"/>
              </w:rPr>
            </w:pPr>
            <w:r>
              <w:rPr>
                <w:sz w:val="18"/>
              </w:rPr>
              <w:t>Estrechamientos (m):</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Altura circulaciones (m):</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tcPr>
          <w:p>
            <w:pPr>
              <w:pStyle w:val="TableParagraph"/>
              <w:numPr>
                <w:ilvl w:val="0"/>
                <w:numId w:val="222"/>
              </w:numPr>
              <w:tabs>
                <w:tab w:pos="468" w:val="left" w:leader="none"/>
                <w:tab w:pos="469" w:val="left" w:leader="none"/>
              </w:tabs>
              <w:spacing w:line="200" w:lineRule="exact" w:before="0" w:after="0"/>
              <w:ind w:left="468" w:right="0" w:hanging="361"/>
              <w:jc w:val="left"/>
              <w:rPr>
                <w:sz w:val="18"/>
              </w:rPr>
            </w:pPr>
            <w:r>
              <w:rPr>
                <w:sz w:val="18"/>
              </w:rPr>
              <w:t>Giros en silla de</w:t>
            </w:r>
            <w:r>
              <w:rPr>
                <w:spacing w:val="-5"/>
                <w:sz w:val="18"/>
              </w:rPr>
              <w:t> </w:t>
            </w:r>
            <w:r>
              <w:rPr>
                <w:sz w:val="18"/>
              </w:rPr>
              <w:t>ruedas.</w:t>
            </w:r>
          </w:p>
        </w:tc>
        <w:tc>
          <w:tcPr>
            <w:tcW w:w="5235" w:type="dxa"/>
          </w:tcPr>
          <w:p>
            <w:pPr>
              <w:pStyle w:val="TableParagraph"/>
              <w:spacing w:line="200" w:lineRule="exact"/>
              <w:ind w:left="107"/>
              <w:rPr>
                <w:sz w:val="18"/>
              </w:rPr>
            </w:pPr>
            <w:r>
              <w:rPr>
                <w:sz w:val="18"/>
              </w:rPr>
              <w:t>Espacio libre de diámetro (m):</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18" w:hRule="atLeast"/>
        </w:trPr>
        <w:tc>
          <w:tcPr>
            <w:tcW w:w="2559" w:type="dxa"/>
          </w:tcPr>
          <w:p>
            <w:pPr>
              <w:pStyle w:val="TableParagraph"/>
              <w:numPr>
                <w:ilvl w:val="0"/>
                <w:numId w:val="223"/>
              </w:numPr>
              <w:tabs>
                <w:tab w:pos="468" w:val="left" w:leader="none"/>
                <w:tab w:pos="469" w:val="left" w:leader="none"/>
              </w:tabs>
              <w:spacing w:line="198" w:lineRule="exact" w:before="0" w:after="0"/>
              <w:ind w:left="468" w:right="0" w:hanging="361"/>
              <w:jc w:val="left"/>
              <w:rPr>
                <w:sz w:val="18"/>
              </w:rPr>
            </w:pPr>
            <w:r>
              <w:rPr>
                <w:sz w:val="18"/>
              </w:rPr>
              <w:t>Puertas.</w:t>
            </w:r>
          </w:p>
        </w:tc>
        <w:tc>
          <w:tcPr>
            <w:tcW w:w="5235" w:type="dxa"/>
          </w:tcPr>
          <w:p>
            <w:pPr>
              <w:pStyle w:val="TableParagraph"/>
              <w:spacing w:line="198" w:lineRule="exact"/>
              <w:ind w:left="107"/>
              <w:rPr>
                <w:sz w:val="18"/>
              </w:rPr>
            </w:pPr>
            <w:r>
              <w:rPr>
                <w:sz w:val="18"/>
              </w:rPr>
              <w:t>Puertas (identificar en esta tabla y cumplimentar en </w:t>
            </w:r>
            <w:r>
              <w:rPr>
                <w:b/>
                <w:sz w:val="18"/>
              </w:rPr>
              <w:t>T01</w:t>
            </w:r>
            <w:r>
              <w:rPr>
                <w:sz w:val="18"/>
              </w:rPr>
              <w:t>):</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val="restart"/>
          </w:tcPr>
          <w:p>
            <w:pPr>
              <w:pStyle w:val="TableParagraph"/>
              <w:numPr>
                <w:ilvl w:val="0"/>
                <w:numId w:val="224"/>
              </w:numPr>
              <w:tabs>
                <w:tab w:pos="468" w:val="left" w:leader="none"/>
                <w:tab w:pos="469" w:val="left" w:leader="none"/>
              </w:tabs>
              <w:spacing w:line="219" w:lineRule="exact" w:before="0" w:after="0"/>
              <w:ind w:left="468" w:right="0" w:hanging="361"/>
              <w:jc w:val="left"/>
              <w:rPr>
                <w:sz w:val="18"/>
              </w:rPr>
            </w:pPr>
            <w:r>
              <w:rPr>
                <w:sz w:val="18"/>
              </w:rPr>
              <w:t>Desniveles.</w:t>
            </w:r>
          </w:p>
        </w:tc>
        <w:tc>
          <w:tcPr>
            <w:tcW w:w="5235" w:type="dxa"/>
          </w:tcPr>
          <w:p>
            <w:pPr>
              <w:pStyle w:val="TableParagraph"/>
              <w:spacing w:line="200" w:lineRule="exact"/>
              <w:ind w:left="107"/>
              <w:rPr>
                <w:sz w:val="18"/>
              </w:rPr>
            </w:pPr>
            <w:r>
              <w:rPr>
                <w:sz w:val="18"/>
              </w:rPr>
              <w:t>Escaleras-peldaños (identificar en esta tabla y cumplimentar en </w:t>
            </w:r>
            <w:r>
              <w:rPr>
                <w:b/>
                <w:sz w:val="18"/>
              </w:rPr>
              <w:t>T05</w:t>
            </w:r>
            <w:r>
              <w:rPr>
                <w:sz w:val="18"/>
              </w:rPr>
              <w:t>)</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vMerge w:val="restart"/>
          </w:tcPr>
          <w:p>
            <w:pPr>
              <w:pStyle w:val="TableParagraph"/>
              <w:spacing w:line="219" w:lineRule="exact"/>
              <w:ind w:left="107"/>
              <w:rPr>
                <w:sz w:val="18"/>
              </w:rPr>
            </w:pPr>
            <w:r>
              <w:rPr>
                <w:sz w:val="18"/>
              </w:rPr>
              <w:t>Rampa (identificar en esta tabla y cumplimentar en </w:t>
            </w:r>
            <w:r>
              <w:rPr>
                <w:b/>
                <w:sz w:val="18"/>
              </w:rPr>
              <w:t>T02</w:t>
            </w:r>
            <w:r>
              <w:rPr>
                <w:sz w:val="18"/>
              </w:rPr>
              <w:t>):</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18" w:hRule="atLeast"/>
        </w:trPr>
        <w:tc>
          <w:tcPr>
            <w:tcW w:w="2559" w:type="dxa"/>
            <w:vMerge/>
            <w:tcBorders>
              <w:top w:val="nil"/>
            </w:tcBorders>
          </w:tcPr>
          <w:p>
            <w:pPr>
              <w:rPr>
                <w:sz w:val="2"/>
                <w:szCs w:val="2"/>
              </w:rPr>
            </w:pPr>
          </w:p>
        </w:tc>
        <w:tc>
          <w:tcPr>
            <w:tcW w:w="5235" w:type="dxa"/>
            <w:vMerge/>
            <w:tcBorders>
              <w:top w:val="nil"/>
            </w:tcBorders>
          </w:tcPr>
          <w:p>
            <w:pPr>
              <w:rPr>
                <w:sz w:val="2"/>
                <w:szCs w:val="2"/>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199" w:lineRule="exact" w:before="1"/>
              <w:ind w:left="107"/>
              <w:rPr>
                <w:sz w:val="18"/>
              </w:rPr>
            </w:pPr>
            <w:r>
              <w:rPr>
                <w:sz w:val="18"/>
              </w:rPr>
              <w:t>Ascensor (identificar en esta tabla y cumplimentar en </w:t>
            </w:r>
            <w:r>
              <w:rPr>
                <w:b/>
                <w:sz w:val="18"/>
              </w:rPr>
              <w:t>T04</w:t>
            </w:r>
            <w:r>
              <w:rPr>
                <w:sz w:val="18"/>
              </w:rPr>
              <w:t>):</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Aparato elevador (identificar en esta tabla y cumplimentar en </w:t>
            </w:r>
            <w:r>
              <w:rPr>
                <w:b/>
                <w:sz w:val="18"/>
              </w:rPr>
              <w:t>T03</w:t>
            </w:r>
            <w:r>
              <w:rPr>
                <w:sz w:val="18"/>
              </w:rPr>
              <w:t>):</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val="restart"/>
          </w:tcPr>
          <w:p>
            <w:pPr>
              <w:pStyle w:val="TableParagraph"/>
              <w:numPr>
                <w:ilvl w:val="0"/>
                <w:numId w:val="225"/>
              </w:numPr>
              <w:tabs>
                <w:tab w:pos="468" w:val="left" w:leader="none"/>
                <w:tab w:pos="469" w:val="left" w:leader="none"/>
              </w:tabs>
              <w:spacing w:line="219" w:lineRule="exact" w:before="0" w:after="0"/>
              <w:ind w:left="468" w:right="0" w:hanging="361"/>
              <w:jc w:val="left"/>
              <w:rPr>
                <w:sz w:val="18"/>
              </w:rPr>
            </w:pPr>
            <w:r>
              <w:rPr>
                <w:sz w:val="18"/>
              </w:rPr>
              <w:t>Pavimento.</w:t>
            </w:r>
          </w:p>
        </w:tc>
        <w:tc>
          <w:tcPr>
            <w:tcW w:w="5235" w:type="dxa"/>
          </w:tcPr>
          <w:p>
            <w:pPr>
              <w:pStyle w:val="TableParagraph"/>
              <w:spacing w:line="200" w:lineRule="exact"/>
              <w:ind w:left="107"/>
              <w:rPr>
                <w:sz w:val="18"/>
              </w:rPr>
            </w:pPr>
            <w:r>
              <w:rPr>
                <w:sz w:val="18"/>
              </w:rPr>
              <w:t>Pavimento de elementos sueltos (gravas, arenas, etc.).</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17" w:hRule="atLeast"/>
        </w:trPr>
        <w:tc>
          <w:tcPr>
            <w:tcW w:w="2559" w:type="dxa"/>
            <w:vMerge/>
            <w:tcBorders>
              <w:top w:val="nil"/>
            </w:tcBorders>
          </w:tcPr>
          <w:p>
            <w:pPr>
              <w:rPr>
                <w:sz w:val="2"/>
                <w:szCs w:val="2"/>
              </w:rPr>
            </w:pPr>
          </w:p>
        </w:tc>
        <w:tc>
          <w:tcPr>
            <w:tcW w:w="5235" w:type="dxa"/>
          </w:tcPr>
          <w:p>
            <w:pPr>
              <w:pStyle w:val="TableParagraph"/>
              <w:spacing w:line="198" w:lineRule="exact"/>
              <w:ind w:left="107"/>
              <w:rPr>
                <w:sz w:val="18"/>
              </w:rPr>
            </w:pPr>
            <w:r>
              <w:rPr>
                <w:sz w:val="18"/>
              </w:rPr>
              <w:t>Resbaladicidad del pavimento. Clase:</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199" w:lineRule="exact" w:before="1"/>
              <w:ind w:left="107"/>
              <w:rPr>
                <w:sz w:val="18"/>
              </w:rPr>
            </w:pPr>
            <w:r>
              <w:rPr>
                <w:sz w:val="18"/>
              </w:rPr>
              <w:t>Resbaladicidad. Bandas de cambio de rugosidad/textura.</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Resbaladicidad. Bandas antideslizantes adheridas.</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18" w:hRule="atLeast"/>
        </w:trPr>
        <w:tc>
          <w:tcPr>
            <w:tcW w:w="2559" w:type="dxa"/>
            <w:vMerge/>
            <w:tcBorders>
              <w:top w:val="nil"/>
            </w:tcBorders>
          </w:tcPr>
          <w:p>
            <w:pPr>
              <w:rPr>
                <w:sz w:val="2"/>
                <w:szCs w:val="2"/>
              </w:rPr>
            </w:pPr>
          </w:p>
        </w:tc>
        <w:tc>
          <w:tcPr>
            <w:tcW w:w="5235" w:type="dxa"/>
          </w:tcPr>
          <w:p>
            <w:pPr>
              <w:pStyle w:val="TableParagraph"/>
              <w:spacing w:line="198" w:lineRule="exact"/>
              <w:ind w:left="107"/>
              <w:rPr>
                <w:sz w:val="18"/>
              </w:rPr>
            </w:pPr>
            <w:r>
              <w:rPr>
                <w:sz w:val="18"/>
              </w:rPr>
              <w:t>Mantenimiento produce exceso de pulido o abrillantado.</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199" w:lineRule="exact" w:before="1"/>
              <w:ind w:left="107"/>
              <w:rPr>
                <w:sz w:val="18"/>
              </w:rPr>
            </w:pPr>
            <w:r>
              <w:rPr>
                <w:sz w:val="18"/>
              </w:rPr>
              <w:t>Resaltos del pavimento. Altura (mm):</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Elementos salientes puntuales. Altura (mm):</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Perforaciones en el pavimento. Diámetro (mm):</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18" w:hRule="atLeast"/>
        </w:trPr>
        <w:tc>
          <w:tcPr>
            <w:tcW w:w="2559" w:type="dxa"/>
            <w:vMerge w:val="restart"/>
          </w:tcPr>
          <w:p>
            <w:pPr>
              <w:pStyle w:val="TableParagraph"/>
              <w:numPr>
                <w:ilvl w:val="0"/>
                <w:numId w:val="226"/>
              </w:numPr>
              <w:tabs>
                <w:tab w:pos="468" w:val="left" w:leader="none"/>
                <w:tab w:pos="469" w:val="left" w:leader="none"/>
              </w:tabs>
              <w:spacing w:line="240" w:lineRule="auto" w:before="0" w:after="0"/>
              <w:ind w:left="468" w:right="291" w:hanging="361"/>
              <w:jc w:val="left"/>
              <w:rPr>
                <w:sz w:val="18"/>
              </w:rPr>
            </w:pPr>
            <w:r>
              <w:rPr>
                <w:sz w:val="18"/>
              </w:rPr>
              <w:t>Localización o uso de</w:t>
            </w:r>
            <w:r>
              <w:rPr>
                <w:spacing w:val="-9"/>
                <w:sz w:val="18"/>
              </w:rPr>
              <w:t> </w:t>
            </w:r>
            <w:r>
              <w:rPr>
                <w:sz w:val="18"/>
              </w:rPr>
              <w:t>los mecanismos.</w:t>
            </w:r>
          </w:p>
        </w:tc>
        <w:tc>
          <w:tcPr>
            <w:tcW w:w="5235" w:type="dxa"/>
          </w:tcPr>
          <w:p>
            <w:pPr>
              <w:pStyle w:val="TableParagraph"/>
              <w:spacing w:line="198" w:lineRule="exact"/>
              <w:ind w:left="107"/>
              <w:rPr>
                <w:sz w:val="18"/>
              </w:rPr>
            </w:pPr>
            <w:r>
              <w:rPr>
                <w:sz w:val="18"/>
              </w:rPr>
              <w:t>Separación del rincón (m):</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199" w:lineRule="exact" w:before="1"/>
              <w:ind w:left="107"/>
              <w:rPr>
                <w:sz w:val="18"/>
              </w:rPr>
            </w:pPr>
            <w:r>
              <w:rPr>
                <w:sz w:val="18"/>
              </w:rPr>
              <w:t>Mando y control, altura (m):</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Corriente o señal, altura (m):</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De tipo palanca, presión o automáticos (detección de movimiento).</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18" w:hRule="atLeast"/>
        </w:trPr>
        <w:tc>
          <w:tcPr>
            <w:tcW w:w="2559" w:type="dxa"/>
            <w:vMerge/>
            <w:tcBorders>
              <w:top w:val="nil"/>
            </w:tcBorders>
          </w:tcPr>
          <w:p>
            <w:pPr>
              <w:rPr>
                <w:sz w:val="2"/>
                <w:szCs w:val="2"/>
              </w:rPr>
            </w:pPr>
          </w:p>
        </w:tc>
        <w:tc>
          <w:tcPr>
            <w:tcW w:w="5235" w:type="dxa"/>
          </w:tcPr>
          <w:p>
            <w:pPr>
              <w:pStyle w:val="TableParagraph"/>
              <w:spacing w:line="198" w:lineRule="exact"/>
              <w:ind w:left="107"/>
              <w:rPr>
                <w:sz w:val="18"/>
              </w:rPr>
            </w:pPr>
            <w:r>
              <w:rPr>
                <w:sz w:val="18"/>
              </w:rPr>
              <w:t>Control de iluminación temporizado con señalización visual.</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Mecanismos con contraste cromático respecto del entorno.</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val="restart"/>
          </w:tcPr>
          <w:p>
            <w:pPr>
              <w:pStyle w:val="TableParagraph"/>
              <w:numPr>
                <w:ilvl w:val="0"/>
                <w:numId w:val="227"/>
              </w:numPr>
              <w:tabs>
                <w:tab w:pos="468" w:val="left" w:leader="none"/>
                <w:tab w:pos="469" w:val="left" w:leader="none"/>
              </w:tabs>
              <w:spacing w:line="219" w:lineRule="exact" w:before="0" w:after="0"/>
              <w:ind w:left="468" w:right="0" w:hanging="361"/>
              <w:jc w:val="left"/>
              <w:rPr>
                <w:sz w:val="18"/>
              </w:rPr>
            </w:pPr>
            <w:r>
              <w:rPr>
                <w:sz w:val="18"/>
              </w:rPr>
              <w:t>Señalización.</w:t>
            </w:r>
          </w:p>
          <w:p>
            <w:pPr>
              <w:pStyle w:val="TableParagraph"/>
              <w:rPr>
                <w:b/>
                <w:sz w:val="18"/>
              </w:rPr>
            </w:pPr>
          </w:p>
          <w:p>
            <w:pPr>
              <w:pStyle w:val="TableParagraph"/>
              <w:spacing w:before="5"/>
              <w:rPr>
                <w:b/>
                <w:sz w:val="20"/>
              </w:rPr>
            </w:pPr>
          </w:p>
          <w:p>
            <w:pPr>
              <w:pStyle w:val="TableParagraph"/>
              <w:ind w:left="468"/>
              <w:rPr>
                <w:b/>
                <w:sz w:val="18"/>
              </w:rPr>
            </w:pPr>
            <w:r>
              <w:rPr>
                <w:b/>
                <w:sz w:val="18"/>
              </w:rPr>
              <w:t>Ascensor accesible</w:t>
            </w:r>
          </w:p>
        </w:tc>
        <w:tc>
          <w:tcPr>
            <w:tcW w:w="5235" w:type="dxa"/>
          </w:tcPr>
          <w:p>
            <w:pPr>
              <w:pStyle w:val="TableParagraph"/>
              <w:spacing w:line="200" w:lineRule="exact"/>
              <w:ind w:left="107"/>
              <w:rPr>
                <w:sz w:val="18"/>
              </w:rPr>
            </w:pPr>
            <w:r>
              <w:rPr>
                <w:sz w:val="18"/>
              </w:rPr>
              <w:t>Señal del SIA, complementado en su caso con flecha direccional.</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18" w:hRule="atLeast"/>
        </w:trPr>
        <w:tc>
          <w:tcPr>
            <w:tcW w:w="2559" w:type="dxa"/>
            <w:vMerge/>
            <w:tcBorders>
              <w:top w:val="nil"/>
            </w:tcBorders>
          </w:tcPr>
          <w:p>
            <w:pPr>
              <w:rPr>
                <w:sz w:val="2"/>
                <w:szCs w:val="2"/>
              </w:rPr>
            </w:pPr>
          </w:p>
        </w:tc>
        <w:tc>
          <w:tcPr>
            <w:tcW w:w="5235" w:type="dxa"/>
          </w:tcPr>
          <w:p>
            <w:pPr>
              <w:pStyle w:val="TableParagraph"/>
              <w:spacing w:line="198" w:lineRule="exact"/>
              <w:ind w:left="107"/>
              <w:rPr>
                <w:sz w:val="18"/>
              </w:rPr>
            </w:pPr>
            <w:r>
              <w:rPr>
                <w:sz w:val="18"/>
              </w:rPr>
              <w:t>Bandas señalizadoras en arranque de escaleras y rampas.</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199" w:lineRule="exact" w:before="1"/>
              <w:ind w:left="107"/>
              <w:rPr>
                <w:sz w:val="18"/>
              </w:rPr>
            </w:pPr>
            <w:r>
              <w:rPr>
                <w:sz w:val="18"/>
              </w:rPr>
              <w:t>Bandas señalizadoras hasta punto de llamada/atención accesible</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Señal del SIA.</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Número de planta en jamba derecha en el sentido de la salida.</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18" w:hRule="atLeast"/>
        </w:trPr>
        <w:tc>
          <w:tcPr>
            <w:tcW w:w="2559" w:type="dxa"/>
            <w:vMerge/>
            <w:tcBorders>
              <w:top w:val="nil"/>
            </w:tcBorders>
          </w:tcPr>
          <w:p>
            <w:pPr>
              <w:rPr>
                <w:sz w:val="2"/>
                <w:szCs w:val="2"/>
              </w:rPr>
            </w:pPr>
          </w:p>
        </w:tc>
        <w:tc>
          <w:tcPr>
            <w:tcW w:w="5235" w:type="dxa"/>
          </w:tcPr>
          <w:p>
            <w:pPr>
              <w:pStyle w:val="TableParagraph"/>
              <w:spacing w:line="199" w:lineRule="exact"/>
              <w:ind w:left="107"/>
              <w:rPr>
                <w:sz w:val="18"/>
              </w:rPr>
            </w:pPr>
            <w:r>
              <w:rPr>
                <w:sz w:val="18"/>
              </w:rPr>
              <w:t>Número de planta en Braille y arábigo en alto relieve.</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200" w:lineRule="exact"/>
              <w:ind w:left="107"/>
              <w:rPr>
                <w:sz w:val="18"/>
              </w:rPr>
            </w:pPr>
            <w:r>
              <w:rPr>
                <w:sz w:val="18"/>
              </w:rPr>
              <w:t>Altura del número de planta (m):</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tcPr>
          <w:p>
            <w:pPr>
              <w:pStyle w:val="TableParagraph"/>
              <w:numPr>
                <w:ilvl w:val="0"/>
                <w:numId w:val="228"/>
              </w:numPr>
              <w:tabs>
                <w:tab w:pos="468" w:val="left" w:leader="none"/>
                <w:tab w:pos="469" w:val="left" w:leader="none"/>
              </w:tabs>
              <w:spacing w:line="200" w:lineRule="exact" w:before="0" w:after="0"/>
              <w:ind w:left="468" w:right="0" w:hanging="361"/>
              <w:jc w:val="left"/>
              <w:rPr>
                <w:sz w:val="18"/>
              </w:rPr>
            </w:pPr>
            <w:r>
              <w:rPr>
                <w:sz w:val="18"/>
              </w:rPr>
              <w:t>Información sobre</w:t>
            </w:r>
            <w:r>
              <w:rPr>
                <w:spacing w:val="-5"/>
                <w:sz w:val="18"/>
              </w:rPr>
              <w:t> </w:t>
            </w:r>
            <w:r>
              <w:rPr>
                <w:sz w:val="18"/>
              </w:rPr>
              <w:t>usos.</w:t>
            </w:r>
          </w:p>
        </w:tc>
        <w:tc>
          <w:tcPr>
            <w:tcW w:w="5235" w:type="dxa"/>
          </w:tcPr>
          <w:p>
            <w:pPr>
              <w:pStyle w:val="TableParagraph"/>
              <w:spacing w:line="200" w:lineRule="exact"/>
              <w:ind w:left="107"/>
              <w:rPr>
                <w:sz w:val="18"/>
              </w:rPr>
            </w:pPr>
            <w:r>
              <w:rPr>
                <w:sz w:val="18"/>
              </w:rPr>
              <w:t>En despachos de atención al público y recintos de uso público.</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18" w:hRule="atLeast"/>
        </w:trPr>
        <w:tc>
          <w:tcPr>
            <w:tcW w:w="2559" w:type="dxa"/>
            <w:vMerge w:val="restart"/>
          </w:tcPr>
          <w:p>
            <w:pPr>
              <w:pStyle w:val="TableParagraph"/>
              <w:numPr>
                <w:ilvl w:val="0"/>
                <w:numId w:val="229"/>
              </w:numPr>
              <w:tabs>
                <w:tab w:pos="468" w:val="left" w:leader="none"/>
                <w:tab w:pos="469" w:val="left" w:leader="none"/>
              </w:tabs>
              <w:spacing w:line="219" w:lineRule="exact" w:before="0" w:after="0"/>
              <w:ind w:left="468" w:right="0" w:hanging="361"/>
              <w:jc w:val="left"/>
              <w:rPr>
                <w:sz w:val="18"/>
              </w:rPr>
            </w:pPr>
            <w:r>
              <w:rPr>
                <w:sz w:val="18"/>
              </w:rPr>
              <w:t>Iluminación.</w:t>
            </w:r>
          </w:p>
        </w:tc>
        <w:tc>
          <w:tcPr>
            <w:tcW w:w="5235" w:type="dxa"/>
          </w:tcPr>
          <w:p>
            <w:pPr>
              <w:pStyle w:val="TableParagraph"/>
              <w:spacing w:line="198" w:lineRule="exact"/>
              <w:ind w:left="107"/>
              <w:rPr>
                <w:sz w:val="18"/>
              </w:rPr>
            </w:pPr>
            <w:r>
              <w:rPr>
                <w:sz w:val="18"/>
              </w:rPr>
              <w:t>Iluminancia a nivel del suelo (lux) (mínima / media):</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vMerge/>
            <w:tcBorders>
              <w:top w:val="nil"/>
            </w:tcBorders>
          </w:tcPr>
          <w:p>
            <w:pPr>
              <w:rPr>
                <w:sz w:val="2"/>
                <w:szCs w:val="2"/>
              </w:rPr>
            </w:pPr>
          </w:p>
        </w:tc>
        <w:tc>
          <w:tcPr>
            <w:tcW w:w="5235" w:type="dxa"/>
          </w:tcPr>
          <w:p>
            <w:pPr>
              <w:pStyle w:val="TableParagraph"/>
              <w:spacing w:line="199" w:lineRule="exact" w:before="1"/>
              <w:ind w:left="107"/>
              <w:rPr>
                <w:sz w:val="18"/>
              </w:rPr>
            </w:pPr>
            <w:r>
              <w:rPr>
                <w:sz w:val="18"/>
              </w:rPr>
              <w:t>Factor de uniformidad media (%) (iluminan. min ÷ iluminan. media):</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r>
        <w:trPr>
          <w:trHeight w:val="220" w:hRule="atLeast"/>
        </w:trPr>
        <w:tc>
          <w:tcPr>
            <w:tcW w:w="2559" w:type="dxa"/>
          </w:tcPr>
          <w:p>
            <w:pPr>
              <w:pStyle w:val="TableParagraph"/>
              <w:numPr>
                <w:ilvl w:val="0"/>
                <w:numId w:val="230"/>
              </w:numPr>
              <w:tabs>
                <w:tab w:pos="468" w:val="left" w:leader="none"/>
                <w:tab w:pos="469" w:val="left" w:leader="none"/>
              </w:tabs>
              <w:spacing w:line="200" w:lineRule="exact" w:before="0" w:after="0"/>
              <w:ind w:left="468" w:right="0" w:hanging="361"/>
              <w:jc w:val="left"/>
              <w:rPr>
                <w:sz w:val="18"/>
              </w:rPr>
            </w:pPr>
            <w:r>
              <w:rPr>
                <w:sz w:val="18"/>
              </w:rPr>
              <w:t>Equipamiento</w:t>
            </w:r>
          </w:p>
        </w:tc>
        <w:tc>
          <w:tcPr>
            <w:tcW w:w="5235" w:type="dxa"/>
          </w:tcPr>
          <w:p>
            <w:pPr>
              <w:pStyle w:val="TableParagraph"/>
              <w:spacing w:line="200" w:lineRule="exact"/>
              <w:ind w:left="107"/>
              <w:rPr>
                <w:sz w:val="18"/>
              </w:rPr>
            </w:pPr>
            <w:r>
              <w:rPr>
                <w:sz w:val="18"/>
              </w:rPr>
              <w:t>(identificar en esta tabla y cumplimentar en </w:t>
            </w:r>
            <w:r>
              <w:rPr>
                <w:b/>
                <w:sz w:val="18"/>
              </w:rPr>
              <w:t>T10</w:t>
            </w:r>
            <w:r>
              <w:rPr>
                <w:sz w:val="18"/>
              </w:rPr>
              <w:t>):</w:t>
            </w: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9" w:type="dxa"/>
          </w:tcPr>
          <w:p>
            <w:pPr>
              <w:pStyle w:val="TableParagraph"/>
              <w:rPr>
                <w:rFonts w:ascii="Times New Roman"/>
                <w:sz w:val="14"/>
              </w:rPr>
            </w:pPr>
          </w:p>
        </w:tc>
        <w:tc>
          <w:tcPr>
            <w:tcW w:w="817" w:type="dxa"/>
          </w:tcPr>
          <w:p>
            <w:pPr>
              <w:pStyle w:val="TableParagraph"/>
              <w:rPr>
                <w:rFonts w:ascii="Times New Roman"/>
                <w:sz w:val="14"/>
              </w:rPr>
            </w:pPr>
          </w:p>
        </w:tc>
        <w:tc>
          <w:tcPr>
            <w:tcW w:w="820" w:type="dxa"/>
          </w:tcPr>
          <w:p>
            <w:pPr>
              <w:pStyle w:val="TableParagraph"/>
              <w:rPr>
                <w:rFonts w:ascii="Times New Roman"/>
                <w:sz w:val="14"/>
              </w:rPr>
            </w:pPr>
          </w:p>
        </w:tc>
        <w:tc>
          <w:tcPr>
            <w:tcW w:w="817" w:type="dxa"/>
          </w:tcPr>
          <w:p>
            <w:pPr>
              <w:pStyle w:val="TableParagraph"/>
              <w:rPr>
                <w:rFonts w:ascii="Times New Roman"/>
                <w:sz w:val="14"/>
              </w:rPr>
            </w:pPr>
          </w:p>
        </w:tc>
        <w:tc>
          <w:tcPr>
            <w:tcW w:w="819" w:type="dxa"/>
          </w:tcPr>
          <w:p>
            <w:pPr>
              <w:pStyle w:val="TableParagraph"/>
              <w:rPr>
                <w:rFonts w:ascii="Times New Roman"/>
                <w:sz w:val="14"/>
              </w:rPr>
            </w:pPr>
          </w:p>
        </w:tc>
        <w:tc>
          <w:tcPr>
            <w:tcW w:w="831" w:type="dxa"/>
          </w:tcPr>
          <w:p>
            <w:pPr>
              <w:pStyle w:val="TableParagraph"/>
              <w:rPr>
                <w:rFonts w:ascii="Times New Roman"/>
                <w:sz w:val="14"/>
              </w:rPr>
            </w:pPr>
          </w:p>
        </w:tc>
      </w:tr>
    </w:tbl>
    <w:p>
      <w:pPr>
        <w:pStyle w:val="BodyText"/>
        <w:tabs>
          <w:tab w:pos="9882" w:val="left" w:leader="none"/>
          <w:tab w:pos="11516" w:val="left" w:leader="none"/>
          <w:tab w:pos="13151" w:val="left" w:leader="none"/>
        </w:tabs>
        <w:spacing w:before="131"/>
        <w:ind w:left="8245"/>
      </w:pPr>
      <w:r>
        <w:rPr/>
        <w:pict>
          <v:group style="position:absolute;margin-left:499.029999pt;margin-top:6.119357pt;width:41.4pt;height:12pt;mso-position-horizontal-relative:page;mso-position-vertical-relative:paragraph;z-index:-785344" coordorigin="9981,122" coordsize="828,240">
            <v:rect style="position:absolute;left:9990;top:122;width:10;height:10" filled="true" fillcolor="#808080" stroked="false">
              <v:fill type="solid"/>
            </v:rect>
            <v:line style="position:absolute" from="10000,127" to="10799,127" stroked="true" strokeweight=".47998pt" strokecolor="#808080">
              <v:stroke dashstyle="solid"/>
            </v:line>
            <v:line style="position:absolute" from="9985,122" to="9985,362" stroked="true" strokeweight=".47998pt" strokecolor="#808080">
              <v:stroke dashstyle="solid"/>
            </v:line>
            <v:line style="position:absolute" from="10804,122" to="10804,362" stroked="true" strokeweight=".47998pt" strokecolor="#808080">
              <v:stroke dashstyle="solid"/>
            </v:line>
            <v:line style="position:absolute" from="9990,358" to="10799,358" stroked="true" strokeweight=".47998pt" strokecolor="#808080">
              <v:stroke dashstyle="solid"/>
            </v:line>
            <w10:wrap type="none"/>
          </v:group>
        </w:pict>
      </w:r>
      <w:r>
        <w:rPr/>
        <w:pict>
          <v:group style="position:absolute;margin-left:580.869995pt;margin-top:6.119357pt;width:41.3pt;height:12pt;mso-position-horizontal-relative:page;mso-position-vertical-relative:paragraph;z-index:-785320" coordorigin="11617,122" coordsize="826,240">
            <v:rect style="position:absolute;left:11627;top:122;width:10;height:10" filled="true" fillcolor="#808080" stroked="false">
              <v:fill type="solid"/>
            </v:rect>
            <v:line style="position:absolute" from="11637,127" to="12433,127" stroked="true" strokeweight=".47998pt" strokecolor="#808080">
              <v:stroke dashstyle="solid"/>
            </v:line>
            <v:line style="position:absolute" from="11622,122" to="11622,362" stroked="true" strokeweight=".47998pt" strokecolor="#808080">
              <v:stroke dashstyle="solid"/>
            </v:line>
            <v:line style="position:absolute" from="12438,122" to="12438,362" stroked="true" strokeweight=".47998pt" strokecolor="#808080">
              <v:stroke dashstyle="solid"/>
            </v:line>
            <v:line style="position:absolute" from="11627,358" to="12433,358" stroked="true" strokeweight=".47998pt" strokecolor="#808080">
              <v:stroke dashstyle="solid"/>
            </v:line>
            <w10:wrap type="none"/>
          </v:group>
        </w:pict>
      </w:r>
      <w:r>
        <w:rPr/>
        <w:pict>
          <v:group style="position:absolute;margin-left:662.619995pt;margin-top:6.119357pt;width:41.3pt;height:12pt;mso-position-horizontal-relative:page;mso-position-vertical-relative:paragraph;z-index:-785296" coordorigin="13252,122" coordsize="826,240">
            <v:rect style="position:absolute;left:13262;top:122;width:10;height:10" filled="true" fillcolor="#808080" stroked="false">
              <v:fill type="solid"/>
            </v:rect>
            <v:line style="position:absolute" from="13272,127" to="14068,127" stroked="true" strokeweight=".47998pt" strokecolor="#808080">
              <v:stroke dashstyle="solid"/>
            </v:line>
            <v:line style="position:absolute" from="13257,122" to="13257,362" stroked="true" strokeweight=".47998pt" strokecolor="#808080">
              <v:stroke dashstyle="solid"/>
            </v:line>
            <v:line style="position:absolute" from="14073,122" to="14073,362" stroked="true" strokeweight=".47998pt" strokecolor="#808080">
              <v:stroke dashstyle="solid"/>
            </v:line>
            <v:line style="position:absolute" from="13262,358" to="14068,358" stroked="true" strokeweight=".47998pt" strokecolor="#808080">
              <v:stroke dashstyle="solid"/>
            </v:line>
            <w10:wrap type="none"/>
          </v:group>
        </w:pict>
      </w:r>
      <w:r>
        <w:rPr/>
        <w:pict>
          <v:group style="position:absolute;margin-left:744.340027pt;margin-top:6.119357pt;width:42pt;height:12pt;mso-position-horizontal-relative:page;mso-position-vertical-relative:paragraph;z-index:7936" coordorigin="14887,122" coordsize="840,240">
            <v:rect style="position:absolute;left:14896;top:122;width:10;height:10" filled="true" fillcolor="#808080" stroked="false">
              <v:fill type="solid"/>
            </v:rect>
            <v:line style="position:absolute" from="14906,127" to="15717,127" stroked="true" strokeweight=".47998pt" strokecolor="#808080">
              <v:stroke dashstyle="solid"/>
            </v:line>
            <v:line style="position:absolute" from="14892,122" to="14892,362" stroked="true" strokeweight=".47998pt" strokecolor="#808080">
              <v:stroke dashstyle="solid"/>
            </v:line>
            <v:line style="position:absolute" from="15722,122" to="15722,362" stroked="true" strokeweight=".47998pt" strokecolor="#808080">
              <v:stroke dashstyle="solid"/>
            </v:line>
            <v:rect style="position:absolute;left:14896;top:352;width:10;height:10" filled="true" fillcolor="#808080" stroked="false">
              <v:fill type="solid"/>
            </v:rect>
            <v:line style="position:absolute" from="14906,358" to="15717,358" stroked="true" strokeweight=".47998pt" strokecolor="#808080">
              <v:stroke dashstyle="solid"/>
            </v:line>
            <w10:wrap type="none"/>
          </v:group>
        </w:pict>
      </w:r>
      <w:r>
        <w:rPr/>
        <w:t>Nivel</w:t>
        <w:tab/>
        <w:t>Nivel</w:t>
        <w:tab/>
        <w:t>Nivel</w:t>
        <w:tab/>
        <w:t>Nivel</w:t>
      </w:r>
    </w:p>
    <w:p>
      <w:pPr>
        <w:spacing w:before="142"/>
        <w:ind w:left="0" w:right="1490" w:firstLine="0"/>
        <w:jc w:val="right"/>
        <w:rPr>
          <w:b/>
          <w:sz w:val="18"/>
        </w:rPr>
      </w:pPr>
      <w:r>
        <w:rPr/>
        <w:pict>
          <v:group style="position:absolute;margin-left:744.580017pt;margin-top:6.669298pt;width:41.8pt;height:12pt;mso-position-horizontal-relative:page;mso-position-vertical-relative:paragraph;z-index:7960" coordorigin="14892,133" coordsize="836,240">
            <v:rect style="position:absolute;left:14901;top:133;width:10;height:10" filled="true" fillcolor="#808080" stroked="false">
              <v:fill type="solid"/>
            </v:rect>
            <v:line style="position:absolute" from="14911,138" to="15717,138" stroked="true" strokeweight=".48004pt" strokecolor="#808080">
              <v:stroke dashstyle="solid"/>
            </v:line>
            <v:line style="position:absolute" from="14896,133" to="14896,364" stroked="true" strokeweight=".48004pt" strokecolor="#808080">
              <v:stroke dashstyle="solid"/>
            </v:line>
            <v:rect style="position:absolute;left:14891;top:363;width:10;height:10" filled="true" fillcolor="#808080" stroked="false">
              <v:fill type="solid"/>
            </v:rect>
            <v:line style="position:absolute" from="14901,369" to="15717,369" stroked="true" strokeweight=".47998pt" strokecolor="#808080">
              <v:stroke dashstyle="solid"/>
            </v:line>
            <v:line style="position:absolute" from="15722,133" to="15722,364" stroked="true" strokeweight=".47998pt" strokecolor="#808080">
              <v:stroke dashstyle="solid"/>
            </v:line>
            <v:rect style="position:absolute;left:15717;top:363;width:10;height:10" filled="true" fillcolor="#808080" stroked="false">
              <v:fill type="solid"/>
            </v:rect>
            <w10:wrap type="none"/>
          </v:group>
        </w:pict>
      </w:r>
      <w:r>
        <w:rPr>
          <w:b/>
          <w:sz w:val="18"/>
        </w:rPr>
        <w:t>Nivel E02 Itinerarios de uso público:</w:t>
      </w:r>
    </w:p>
    <w:p>
      <w:pPr>
        <w:spacing w:after="0"/>
        <w:jc w:val="right"/>
        <w:rPr>
          <w:sz w:val="18"/>
        </w:rPr>
        <w:sectPr>
          <w:footerReference w:type="even" r:id="rId201"/>
          <w:footerReference w:type="default" r:id="rId202"/>
          <w:pgSz w:w="16840" w:h="11910" w:orient="landscape"/>
          <w:pgMar w:footer="672" w:header="0" w:top="980" w:bottom="860" w:left="1260" w:right="560"/>
        </w:sectPr>
      </w:pPr>
    </w:p>
    <w:p>
      <w:pPr>
        <w:spacing w:before="31" w:after="3"/>
        <w:ind w:left="220" w:right="0" w:firstLine="0"/>
        <w:jc w:val="left"/>
        <w:rPr>
          <w:b/>
          <w:sz w:val="22"/>
        </w:rPr>
      </w:pPr>
      <w:r>
        <w:rPr>
          <w:b/>
          <w:sz w:val="22"/>
        </w:rPr>
        <w:t>E03 Zonas de atención al público</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49"/>
        <w:gridCol w:w="6757"/>
        <w:gridCol w:w="1589"/>
        <w:gridCol w:w="944"/>
        <w:gridCol w:w="1584"/>
        <w:gridCol w:w="926"/>
      </w:tblGrid>
      <w:tr>
        <w:trPr>
          <w:trHeight w:val="220" w:hRule="atLeast"/>
        </w:trPr>
        <w:tc>
          <w:tcPr>
            <w:tcW w:w="9306" w:type="dxa"/>
            <w:gridSpan w:val="2"/>
          </w:tcPr>
          <w:p>
            <w:pPr>
              <w:pStyle w:val="TableParagraph"/>
              <w:spacing w:line="200" w:lineRule="exact"/>
              <w:ind w:left="6123"/>
              <w:rPr>
                <w:b/>
                <w:sz w:val="18"/>
              </w:rPr>
            </w:pPr>
            <w:r>
              <w:rPr>
                <w:b/>
                <w:sz w:val="18"/>
              </w:rPr>
              <w:t>Nivel de accesibilidad reglamentario E03:</w:t>
            </w:r>
          </w:p>
        </w:tc>
        <w:tc>
          <w:tcPr>
            <w:tcW w:w="5043" w:type="dxa"/>
            <w:gridSpan w:val="4"/>
          </w:tcPr>
          <w:p>
            <w:pPr>
              <w:pStyle w:val="TableParagraph"/>
              <w:rPr>
                <w:rFonts w:ascii="Times New Roman"/>
                <w:sz w:val="14"/>
              </w:rPr>
            </w:pPr>
          </w:p>
        </w:tc>
      </w:tr>
      <w:tr>
        <w:trPr>
          <w:trHeight w:val="220" w:hRule="atLeast"/>
        </w:trPr>
        <w:tc>
          <w:tcPr>
            <w:tcW w:w="9306" w:type="dxa"/>
            <w:gridSpan w:val="2"/>
            <w:vMerge w:val="restart"/>
          </w:tcPr>
          <w:p>
            <w:pPr>
              <w:pStyle w:val="TableParagraph"/>
              <w:spacing w:before="114"/>
              <w:ind w:left="107"/>
              <w:rPr>
                <w:b/>
                <w:sz w:val="18"/>
              </w:rPr>
            </w:pPr>
            <w:r>
              <w:rPr>
                <w:b/>
                <w:sz w:val="18"/>
              </w:rPr>
              <w:t>Características</w:t>
            </w:r>
          </w:p>
        </w:tc>
        <w:tc>
          <w:tcPr>
            <w:tcW w:w="1589" w:type="dxa"/>
          </w:tcPr>
          <w:p>
            <w:pPr>
              <w:pStyle w:val="TableParagraph"/>
              <w:spacing w:line="200" w:lineRule="exact"/>
              <w:ind w:left="283"/>
              <w:rPr>
                <w:b/>
                <w:sz w:val="18"/>
              </w:rPr>
            </w:pPr>
            <w:r>
              <w:rPr>
                <w:b/>
                <w:sz w:val="18"/>
              </w:rPr>
              <w:t>Identificación</w:t>
            </w:r>
          </w:p>
        </w:tc>
        <w:tc>
          <w:tcPr>
            <w:tcW w:w="944" w:type="dxa"/>
            <w:vMerge w:val="restart"/>
          </w:tcPr>
          <w:p>
            <w:pPr>
              <w:pStyle w:val="TableParagraph"/>
              <w:spacing w:before="114"/>
              <w:ind w:left="278"/>
              <w:rPr>
                <w:b/>
                <w:sz w:val="18"/>
              </w:rPr>
            </w:pPr>
            <w:r>
              <w:rPr>
                <w:b/>
                <w:sz w:val="18"/>
              </w:rPr>
              <w:t>Nivel</w:t>
            </w:r>
          </w:p>
        </w:tc>
        <w:tc>
          <w:tcPr>
            <w:tcW w:w="1584" w:type="dxa"/>
          </w:tcPr>
          <w:p>
            <w:pPr>
              <w:pStyle w:val="TableParagraph"/>
              <w:spacing w:line="200" w:lineRule="exact"/>
              <w:ind w:left="280"/>
              <w:rPr>
                <w:b/>
                <w:sz w:val="18"/>
              </w:rPr>
            </w:pPr>
            <w:r>
              <w:rPr>
                <w:b/>
                <w:sz w:val="18"/>
              </w:rPr>
              <w:t>Identificación</w:t>
            </w:r>
          </w:p>
        </w:tc>
        <w:tc>
          <w:tcPr>
            <w:tcW w:w="926" w:type="dxa"/>
            <w:vMerge w:val="restart"/>
          </w:tcPr>
          <w:p>
            <w:pPr>
              <w:pStyle w:val="TableParagraph"/>
              <w:spacing w:before="114"/>
              <w:ind w:left="270"/>
              <w:rPr>
                <w:b/>
                <w:sz w:val="18"/>
              </w:rPr>
            </w:pPr>
            <w:r>
              <w:rPr>
                <w:b/>
                <w:sz w:val="18"/>
              </w:rPr>
              <w:t>Nivel</w:t>
            </w:r>
          </w:p>
        </w:tc>
      </w:tr>
      <w:tr>
        <w:trPr>
          <w:trHeight w:val="217" w:hRule="atLeast"/>
        </w:trPr>
        <w:tc>
          <w:tcPr>
            <w:tcW w:w="9306" w:type="dxa"/>
            <w:gridSpan w:val="2"/>
            <w:vMerge/>
            <w:tcBorders>
              <w:top w:val="nil"/>
            </w:tcBorders>
          </w:tcPr>
          <w:p>
            <w:pPr>
              <w:rPr>
                <w:sz w:val="2"/>
                <w:szCs w:val="2"/>
              </w:rPr>
            </w:pPr>
          </w:p>
        </w:tc>
        <w:tc>
          <w:tcPr>
            <w:tcW w:w="1589" w:type="dxa"/>
          </w:tcPr>
          <w:p>
            <w:pPr>
              <w:pStyle w:val="TableParagraph"/>
              <w:rPr>
                <w:rFonts w:ascii="Times New Roman"/>
                <w:sz w:val="14"/>
              </w:rPr>
            </w:pPr>
          </w:p>
        </w:tc>
        <w:tc>
          <w:tcPr>
            <w:tcW w:w="944" w:type="dxa"/>
            <w:vMerge/>
            <w:tcBorders>
              <w:top w:val="nil"/>
            </w:tcBorders>
          </w:tcPr>
          <w:p>
            <w:pPr>
              <w:rPr>
                <w:sz w:val="2"/>
                <w:szCs w:val="2"/>
              </w:rPr>
            </w:pPr>
          </w:p>
        </w:tc>
        <w:tc>
          <w:tcPr>
            <w:tcW w:w="1584" w:type="dxa"/>
          </w:tcPr>
          <w:p>
            <w:pPr>
              <w:pStyle w:val="TableParagraph"/>
              <w:rPr>
                <w:rFonts w:ascii="Times New Roman"/>
                <w:sz w:val="14"/>
              </w:rPr>
            </w:pPr>
          </w:p>
        </w:tc>
        <w:tc>
          <w:tcPr>
            <w:tcW w:w="926" w:type="dxa"/>
            <w:vMerge/>
            <w:tcBorders>
              <w:top w:val="nil"/>
            </w:tcBorders>
          </w:tcPr>
          <w:p>
            <w:pPr>
              <w:rPr>
                <w:sz w:val="2"/>
                <w:szCs w:val="2"/>
              </w:rPr>
            </w:pPr>
          </w:p>
        </w:tc>
      </w:tr>
      <w:tr>
        <w:trPr>
          <w:trHeight w:val="220" w:hRule="atLeast"/>
        </w:trPr>
        <w:tc>
          <w:tcPr>
            <w:tcW w:w="2549" w:type="dxa"/>
            <w:vMerge w:val="restart"/>
          </w:tcPr>
          <w:p>
            <w:pPr>
              <w:pStyle w:val="TableParagraph"/>
              <w:numPr>
                <w:ilvl w:val="0"/>
                <w:numId w:val="231"/>
              </w:numPr>
              <w:tabs>
                <w:tab w:pos="456" w:val="left" w:leader="none"/>
                <w:tab w:pos="457" w:val="left" w:leader="none"/>
              </w:tabs>
              <w:spacing w:line="240" w:lineRule="auto" w:before="1" w:after="0"/>
              <w:ind w:left="456" w:right="517" w:hanging="349"/>
              <w:jc w:val="left"/>
              <w:rPr>
                <w:sz w:val="18"/>
              </w:rPr>
            </w:pPr>
            <w:r>
              <w:rPr>
                <w:sz w:val="18"/>
              </w:rPr>
              <w:t>Punto de atención</w:t>
            </w:r>
            <w:r>
              <w:rPr>
                <w:spacing w:val="-7"/>
                <w:sz w:val="18"/>
              </w:rPr>
              <w:t> </w:t>
            </w:r>
            <w:r>
              <w:rPr>
                <w:sz w:val="18"/>
              </w:rPr>
              <w:t>en mobiliario</w:t>
            </w:r>
            <w:r>
              <w:rPr>
                <w:spacing w:val="-1"/>
                <w:sz w:val="18"/>
              </w:rPr>
              <w:t> </w:t>
            </w:r>
            <w:r>
              <w:rPr>
                <w:sz w:val="18"/>
              </w:rPr>
              <w:t>fijo.</w:t>
            </w:r>
          </w:p>
        </w:tc>
        <w:tc>
          <w:tcPr>
            <w:tcW w:w="6757" w:type="dxa"/>
          </w:tcPr>
          <w:p>
            <w:pPr>
              <w:pStyle w:val="TableParagraph"/>
              <w:spacing w:line="199" w:lineRule="exact" w:before="1"/>
              <w:ind w:left="107"/>
              <w:rPr>
                <w:b/>
                <w:sz w:val="18"/>
              </w:rPr>
            </w:pPr>
            <w:r>
              <w:rPr>
                <w:b/>
                <w:sz w:val="18"/>
              </w:rPr>
              <w:t>Plano de trabajo</w:t>
            </w:r>
          </w:p>
        </w:tc>
        <w:tc>
          <w:tcPr>
            <w:tcW w:w="1589" w:type="dxa"/>
          </w:tcPr>
          <w:p>
            <w:pPr>
              <w:pStyle w:val="TableParagraph"/>
              <w:rPr>
                <w:rFonts w:ascii="Times New Roman"/>
                <w:sz w:val="14"/>
              </w:rPr>
            </w:pPr>
          </w:p>
        </w:tc>
        <w:tc>
          <w:tcPr>
            <w:tcW w:w="944" w:type="dxa"/>
          </w:tcPr>
          <w:p>
            <w:pPr>
              <w:pStyle w:val="TableParagraph"/>
              <w:rPr>
                <w:rFonts w:ascii="Times New Roman"/>
                <w:sz w:val="14"/>
              </w:rPr>
            </w:pPr>
          </w:p>
        </w:tc>
        <w:tc>
          <w:tcPr>
            <w:tcW w:w="1584" w:type="dxa"/>
          </w:tcPr>
          <w:p>
            <w:pPr>
              <w:pStyle w:val="TableParagraph"/>
              <w:rPr>
                <w:rFonts w:ascii="Times New Roman"/>
                <w:sz w:val="14"/>
              </w:rPr>
            </w:pPr>
          </w:p>
        </w:tc>
        <w:tc>
          <w:tcPr>
            <w:tcW w:w="926"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Anchura (m):</w:t>
            </w:r>
          </w:p>
        </w:tc>
        <w:tc>
          <w:tcPr>
            <w:tcW w:w="1589" w:type="dxa"/>
          </w:tcPr>
          <w:p>
            <w:pPr>
              <w:pStyle w:val="TableParagraph"/>
              <w:rPr>
                <w:rFonts w:ascii="Times New Roman"/>
                <w:sz w:val="14"/>
              </w:rPr>
            </w:pPr>
          </w:p>
        </w:tc>
        <w:tc>
          <w:tcPr>
            <w:tcW w:w="944" w:type="dxa"/>
          </w:tcPr>
          <w:p>
            <w:pPr>
              <w:pStyle w:val="TableParagraph"/>
              <w:rPr>
                <w:rFonts w:ascii="Times New Roman"/>
                <w:sz w:val="14"/>
              </w:rPr>
            </w:pPr>
          </w:p>
        </w:tc>
        <w:tc>
          <w:tcPr>
            <w:tcW w:w="1584" w:type="dxa"/>
          </w:tcPr>
          <w:p>
            <w:pPr>
              <w:pStyle w:val="TableParagraph"/>
              <w:rPr>
                <w:rFonts w:ascii="Times New Roman"/>
                <w:sz w:val="14"/>
              </w:rPr>
            </w:pPr>
          </w:p>
        </w:tc>
        <w:tc>
          <w:tcPr>
            <w:tcW w:w="926"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Altura (m):</w:t>
            </w:r>
          </w:p>
        </w:tc>
        <w:tc>
          <w:tcPr>
            <w:tcW w:w="1589" w:type="dxa"/>
          </w:tcPr>
          <w:p>
            <w:pPr>
              <w:pStyle w:val="TableParagraph"/>
              <w:rPr>
                <w:rFonts w:ascii="Times New Roman"/>
                <w:sz w:val="14"/>
              </w:rPr>
            </w:pPr>
          </w:p>
        </w:tc>
        <w:tc>
          <w:tcPr>
            <w:tcW w:w="944" w:type="dxa"/>
          </w:tcPr>
          <w:p>
            <w:pPr>
              <w:pStyle w:val="TableParagraph"/>
              <w:rPr>
                <w:rFonts w:ascii="Times New Roman"/>
                <w:sz w:val="14"/>
              </w:rPr>
            </w:pPr>
          </w:p>
        </w:tc>
        <w:tc>
          <w:tcPr>
            <w:tcW w:w="1584" w:type="dxa"/>
          </w:tcPr>
          <w:p>
            <w:pPr>
              <w:pStyle w:val="TableParagraph"/>
              <w:rPr>
                <w:rFonts w:ascii="Times New Roman"/>
                <w:sz w:val="14"/>
              </w:rPr>
            </w:pPr>
          </w:p>
        </w:tc>
        <w:tc>
          <w:tcPr>
            <w:tcW w:w="926" w:type="dxa"/>
          </w:tcPr>
          <w:p>
            <w:pPr>
              <w:pStyle w:val="TableParagraph"/>
              <w:rPr>
                <w:rFonts w:ascii="Times New Roman"/>
                <w:sz w:val="14"/>
              </w:rPr>
            </w:pPr>
          </w:p>
        </w:tc>
      </w:tr>
      <w:tr>
        <w:trPr>
          <w:trHeight w:val="217" w:hRule="atLeast"/>
        </w:trPr>
        <w:tc>
          <w:tcPr>
            <w:tcW w:w="2549" w:type="dxa"/>
            <w:vMerge/>
            <w:tcBorders>
              <w:top w:val="nil"/>
            </w:tcBorders>
          </w:tcPr>
          <w:p>
            <w:pPr>
              <w:rPr>
                <w:sz w:val="2"/>
                <w:szCs w:val="2"/>
              </w:rPr>
            </w:pPr>
          </w:p>
        </w:tc>
        <w:tc>
          <w:tcPr>
            <w:tcW w:w="6757" w:type="dxa"/>
          </w:tcPr>
          <w:p>
            <w:pPr>
              <w:pStyle w:val="TableParagraph"/>
              <w:spacing w:line="198" w:lineRule="exact"/>
              <w:ind w:left="107"/>
              <w:rPr>
                <w:sz w:val="18"/>
              </w:rPr>
            </w:pPr>
            <w:r>
              <w:rPr>
                <w:sz w:val="18"/>
              </w:rPr>
              <w:t>Altura espacio libre inferior (m):</w:t>
            </w:r>
          </w:p>
        </w:tc>
        <w:tc>
          <w:tcPr>
            <w:tcW w:w="1589" w:type="dxa"/>
          </w:tcPr>
          <w:p>
            <w:pPr>
              <w:pStyle w:val="TableParagraph"/>
              <w:rPr>
                <w:rFonts w:ascii="Times New Roman"/>
                <w:sz w:val="14"/>
              </w:rPr>
            </w:pPr>
          </w:p>
        </w:tc>
        <w:tc>
          <w:tcPr>
            <w:tcW w:w="944" w:type="dxa"/>
          </w:tcPr>
          <w:p>
            <w:pPr>
              <w:pStyle w:val="TableParagraph"/>
              <w:rPr>
                <w:rFonts w:ascii="Times New Roman"/>
                <w:sz w:val="14"/>
              </w:rPr>
            </w:pPr>
          </w:p>
        </w:tc>
        <w:tc>
          <w:tcPr>
            <w:tcW w:w="1584" w:type="dxa"/>
          </w:tcPr>
          <w:p>
            <w:pPr>
              <w:pStyle w:val="TableParagraph"/>
              <w:rPr>
                <w:rFonts w:ascii="Times New Roman"/>
                <w:sz w:val="14"/>
              </w:rPr>
            </w:pPr>
          </w:p>
        </w:tc>
        <w:tc>
          <w:tcPr>
            <w:tcW w:w="926"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57" w:type="dxa"/>
          </w:tcPr>
          <w:p>
            <w:pPr>
              <w:pStyle w:val="TableParagraph"/>
              <w:spacing w:line="199" w:lineRule="exact" w:before="1"/>
              <w:ind w:left="107"/>
              <w:rPr>
                <w:sz w:val="18"/>
              </w:rPr>
            </w:pPr>
            <w:r>
              <w:rPr>
                <w:sz w:val="18"/>
              </w:rPr>
              <w:t>Anchura espacio libre inferior (m):</w:t>
            </w:r>
          </w:p>
        </w:tc>
        <w:tc>
          <w:tcPr>
            <w:tcW w:w="1589" w:type="dxa"/>
          </w:tcPr>
          <w:p>
            <w:pPr>
              <w:pStyle w:val="TableParagraph"/>
              <w:rPr>
                <w:rFonts w:ascii="Times New Roman"/>
                <w:sz w:val="14"/>
              </w:rPr>
            </w:pPr>
          </w:p>
        </w:tc>
        <w:tc>
          <w:tcPr>
            <w:tcW w:w="944" w:type="dxa"/>
          </w:tcPr>
          <w:p>
            <w:pPr>
              <w:pStyle w:val="TableParagraph"/>
              <w:rPr>
                <w:rFonts w:ascii="Times New Roman"/>
                <w:sz w:val="14"/>
              </w:rPr>
            </w:pPr>
          </w:p>
        </w:tc>
        <w:tc>
          <w:tcPr>
            <w:tcW w:w="1584" w:type="dxa"/>
          </w:tcPr>
          <w:p>
            <w:pPr>
              <w:pStyle w:val="TableParagraph"/>
              <w:rPr>
                <w:rFonts w:ascii="Times New Roman"/>
                <w:sz w:val="14"/>
              </w:rPr>
            </w:pPr>
          </w:p>
        </w:tc>
        <w:tc>
          <w:tcPr>
            <w:tcW w:w="926"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Profundidad espacio libre inferior (m):</w:t>
            </w:r>
          </w:p>
        </w:tc>
        <w:tc>
          <w:tcPr>
            <w:tcW w:w="1589" w:type="dxa"/>
          </w:tcPr>
          <w:p>
            <w:pPr>
              <w:pStyle w:val="TableParagraph"/>
              <w:rPr>
                <w:rFonts w:ascii="Times New Roman"/>
                <w:sz w:val="14"/>
              </w:rPr>
            </w:pPr>
          </w:p>
        </w:tc>
        <w:tc>
          <w:tcPr>
            <w:tcW w:w="944" w:type="dxa"/>
          </w:tcPr>
          <w:p>
            <w:pPr>
              <w:pStyle w:val="TableParagraph"/>
              <w:rPr>
                <w:rFonts w:ascii="Times New Roman"/>
                <w:sz w:val="14"/>
              </w:rPr>
            </w:pPr>
          </w:p>
        </w:tc>
        <w:tc>
          <w:tcPr>
            <w:tcW w:w="1584" w:type="dxa"/>
          </w:tcPr>
          <w:p>
            <w:pPr>
              <w:pStyle w:val="TableParagraph"/>
              <w:rPr>
                <w:rFonts w:ascii="Times New Roman"/>
                <w:sz w:val="14"/>
              </w:rPr>
            </w:pPr>
          </w:p>
        </w:tc>
        <w:tc>
          <w:tcPr>
            <w:tcW w:w="926"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Bucle de inducción en dispositivo de intercomunicación, en su caso.</w:t>
            </w:r>
          </w:p>
        </w:tc>
        <w:tc>
          <w:tcPr>
            <w:tcW w:w="1589" w:type="dxa"/>
          </w:tcPr>
          <w:p>
            <w:pPr>
              <w:pStyle w:val="TableParagraph"/>
              <w:rPr>
                <w:rFonts w:ascii="Times New Roman"/>
                <w:sz w:val="14"/>
              </w:rPr>
            </w:pPr>
          </w:p>
        </w:tc>
        <w:tc>
          <w:tcPr>
            <w:tcW w:w="944" w:type="dxa"/>
          </w:tcPr>
          <w:p>
            <w:pPr>
              <w:pStyle w:val="TableParagraph"/>
              <w:rPr>
                <w:rFonts w:ascii="Times New Roman"/>
                <w:sz w:val="14"/>
              </w:rPr>
            </w:pPr>
          </w:p>
        </w:tc>
        <w:tc>
          <w:tcPr>
            <w:tcW w:w="1584" w:type="dxa"/>
          </w:tcPr>
          <w:p>
            <w:pPr>
              <w:pStyle w:val="TableParagraph"/>
              <w:rPr>
                <w:rFonts w:ascii="Times New Roman"/>
                <w:sz w:val="14"/>
              </w:rPr>
            </w:pPr>
          </w:p>
        </w:tc>
        <w:tc>
          <w:tcPr>
            <w:tcW w:w="926" w:type="dxa"/>
          </w:tcPr>
          <w:p>
            <w:pPr>
              <w:pStyle w:val="TableParagraph"/>
              <w:rPr>
                <w:rFonts w:ascii="Times New Roman"/>
                <w:sz w:val="14"/>
              </w:rPr>
            </w:pPr>
          </w:p>
        </w:tc>
      </w:tr>
      <w:tr>
        <w:trPr>
          <w:trHeight w:val="439" w:hRule="atLeast"/>
        </w:trPr>
        <w:tc>
          <w:tcPr>
            <w:tcW w:w="2549" w:type="dxa"/>
          </w:tcPr>
          <w:p>
            <w:pPr>
              <w:pStyle w:val="TableParagraph"/>
              <w:numPr>
                <w:ilvl w:val="0"/>
                <w:numId w:val="232"/>
              </w:numPr>
              <w:tabs>
                <w:tab w:pos="456" w:val="left" w:leader="none"/>
                <w:tab w:pos="457" w:val="left" w:leader="none"/>
              </w:tabs>
              <w:spacing w:line="219" w:lineRule="exact" w:before="0" w:after="0"/>
              <w:ind w:left="456" w:right="0" w:hanging="349"/>
              <w:jc w:val="left"/>
              <w:rPr>
                <w:sz w:val="18"/>
              </w:rPr>
            </w:pPr>
            <w:r>
              <w:rPr>
                <w:sz w:val="18"/>
              </w:rPr>
              <w:t>Punto de</w:t>
            </w:r>
            <w:r>
              <w:rPr>
                <w:spacing w:val="-2"/>
                <w:sz w:val="18"/>
              </w:rPr>
              <w:t> </w:t>
            </w:r>
            <w:r>
              <w:rPr>
                <w:sz w:val="18"/>
              </w:rPr>
              <w:t>llamada.</w:t>
            </w:r>
          </w:p>
        </w:tc>
        <w:tc>
          <w:tcPr>
            <w:tcW w:w="6757" w:type="dxa"/>
          </w:tcPr>
          <w:p>
            <w:pPr>
              <w:pStyle w:val="TableParagraph"/>
              <w:spacing w:line="218" w:lineRule="exact"/>
              <w:ind w:left="107"/>
              <w:rPr>
                <w:sz w:val="18"/>
              </w:rPr>
            </w:pPr>
            <w:r>
              <w:rPr>
                <w:sz w:val="18"/>
              </w:rPr>
              <w:t>Sistema intercomunicador que permita la comunicación bidireccional con personas con</w:t>
            </w:r>
          </w:p>
          <w:p>
            <w:pPr>
              <w:pStyle w:val="TableParagraph"/>
              <w:spacing w:line="201" w:lineRule="exact"/>
              <w:ind w:left="107"/>
              <w:rPr>
                <w:sz w:val="18"/>
              </w:rPr>
            </w:pPr>
            <w:r>
              <w:rPr>
                <w:sz w:val="18"/>
              </w:rPr>
              <w:t>discapacidad auditiva, con mecanismo accesible y rótulo.</w:t>
            </w:r>
          </w:p>
        </w:tc>
        <w:tc>
          <w:tcPr>
            <w:tcW w:w="1589" w:type="dxa"/>
          </w:tcPr>
          <w:p>
            <w:pPr>
              <w:pStyle w:val="TableParagraph"/>
              <w:rPr>
                <w:rFonts w:ascii="Times New Roman"/>
                <w:sz w:val="18"/>
              </w:rPr>
            </w:pPr>
          </w:p>
        </w:tc>
        <w:tc>
          <w:tcPr>
            <w:tcW w:w="944" w:type="dxa"/>
          </w:tcPr>
          <w:p>
            <w:pPr>
              <w:pStyle w:val="TableParagraph"/>
              <w:rPr>
                <w:rFonts w:ascii="Times New Roman"/>
                <w:sz w:val="18"/>
              </w:rPr>
            </w:pPr>
          </w:p>
        </w:tc>
        <w:tc>
          <w:tcPr>
            <w:tcW w:w="1584" w:type="dxa"/>
          </w:tcPr>
          <w:p>
            <w:pPr>
              <w:pStyle w:val="TableParagraph"/>
              <w:rPr>
                <w:rFonts w:ascii="Times New Roman"/>
                <w:sz w:val="18"/>
              </w:rPr>
            </w:pPr>
          </w:p>
        </w:tc>
        <w:tc>
          <w:tcPr>
            <w:tcW w:w="926" w:type="dxa"/>
          </w:tcPr>
          <w:p>
            <w:pPr>
              <w:pStyle w:val="TableParagraph"/>
              <w:rPr>
                <w:rFonts w:ascii="Times New Roman"/>
                <w:sz w:val="18"/>
              </w:rPr>
            </w:pPr>
          </w:p>
        </w:tc>
      </w:tr>
      <w:tr>
        <w:trPr>
          <w:trHeight w:val="220" w:hRule="atLeast"/>
        </w:trPr>
        <w:tc>
          <w:tcPr>
            <w:tcW w:w="2549" w:type="dxa"/>
          </w:tcPr>
          <w:p>
            <w:pPr>
              <w:pStyle w:val="TableParagraph"/>
              <w:numPr>
                <w:ilvl w:val="0"/>
                <w:numId w:val="233"/>
              </w:numPr>
              <w:tabs>
                <w:tab w:pos="456" w:val="left" w:leader="none"/>
                <w:tab w:pos="457" w:val="left" w:leader="none"/>
              </w:tabs>
              <w:spacing w:line="200" w:lineRule="exact" w:before="0" w:after="0"/>
              <w:ind w:left="456" w:right="0" w:hanging="349"/>
              <w:jc w:val="left"/>
              <w:rPr>
                <w:sz w:val="18"/>
              </w:rPr>
            </w:pPr>
            <w:r>
              <w:rPr>
                <w:sz w:val="18"/>
              </w:rPr>
              <w:t>Señalización.</w:t>
            </w:r>
          </w:p>
        </w:tc>
        <w:tc>
          <w:tcPr>
            <w:tcW w:w="6757" w:type="dxa"/>
          </w:tcPr>
          <w:p>
            <w:pPr>
              <w:pStyle w:val="TableParagraph"/>
              <w:spacing w:line="200" w:lineRule="exact"/>
              <w:ind w:left="107"/>
              <w:rPr>
                <w:sz w:val="18"/>
              </w:rPr>
            </w:pPr>
            <w:r>
              <w:rPr>
                <w:sz w:val="18"/>
              </w:rPr>
              <w:t>Ver </w:t>
            </w:r>
            <w:r>
              <w:rPr>
                <w:b/>
                <w:sz w:val="18"/>
              </w:rPr>
              <w:t>E02 </w:t>
            </w:r>
            <w:r>
              <w:rPr>
                <w:i/>
                <w:sz w:val="18"/>
              </w:rPr>
              <w:t>Señalización </w:t>
            </w:r>
            <w:r>
              <w:rPr>
                <w:sz w:val="18"/>
              </w:rPr>
              <w:t>(bandas señalizadoras)</w:t>
            </w:r>
          </w:p>
        </w:tc>
        <w:tc>
          <w:tcPr>
            <w:tcW w:w="1589" w:type="dxa"/>
          </w:tcPr>
          <w:p>
            <w:pPr>
              <w:pStyle w:val="TableParagraph"/>
              <w:rPr>
                <w:rFonts w:ascii="Times New Roman"/>
                <w:sz w:val="14"/>
              </w:rPr>
            </w:pPr>
          </w:p>
        </w:tc>
        <w:tc>
          <w:tcPr>
            <w:tcW w:w="944" w:type="dxa"/>
          </w:tcPr>
          <w:p>
            <w:pPr>
              <w:pStyle w:val="TableParagraph"/>
              <w:rPr>
                <w:rFonts w:ascii="Times New Roman"/>
                <w:sz w:val="14"/>
              </w:rPr>
            </w:pPr>
          </w:p>
        </w:tc>
        <w:tc>
          <w:tcPr>
            <w:tcW w:w="1584" w:type="dxa"/>
          </w:tcPr>
          <w:p>
            <w:pPr>
              <w:pStyle w:val="TableParagraph"/>
              <w:rPr>
                <w:rFonts w:ascii="Times New Roman"/>
                <w:sz w:val="14"/>
              </w:rPr>
            </w:pPr>
          </w:p>
        </w:tc>
        <w:tc>
          <w:tcPr>
            <w:tcW w:w="926" w:type="dxa"/>
          </w:tcPr>
          <w:p>
            <w:pPr>
              <w:pStyle w:val="TableParagraph"/>
              <w:rPr>
                <w:rFonts w:ascii="Times New Roman"/>
                <w:sz w:val="14"/>
              </w:rPr>
            </w:pPr>
          </w:p>
        </w:tc>
      </w:tr>
      <w:tr>
        <w:trPr>
          <w:trHeight w:val="218" w:hRule="atLeast"/>
        </w:trPr>
        <w:tc>
          <w:tcPr>
            <w:tcW w:w="2549" w:type="dxa"/>
            <w:vMerge w:val="restart"/>
          </w:tcPr>
          <w:p>
            <w:pPr>
              <w:pStyle w:val="TableParagraph"/>
              <w:numPr>
                <w:ilvl w:val="0"/>
                <w:numId w:val="234"/>
              </w:numPr>
              <w:tabs>
                <w:tab w:pos="456" w:val="left" w:leader="none"/>
                <w:tab w:pos="457" w:val="left" w:leader="none"/>
              </w:tabs>
              <w:spacing w:line="219" w:lineRule="exact" w:before="0" w:after="0"/>
              <w:ind w:left="456" w:right="0" w:hanging="349"/>
              <w:jc w:val="left"/>
              <w:rPr>
                <w:sz w:val="18"/>
              </w:rPr>
            </w:pPr>
            <w:r>
              <w:rPr>
                <w:sz w:val="18"/>
              </w:rPr>
              <w:t>Iluminación.</w:t>
            </w:r>
          </w:p>
        </w:tc>
        <w:tc>
          <w:tcPr>
            <w:tcW w:w="6757" w:type="dxa"/>
          </w:tcPr>
          <w:p>
            <w:pPr>
              <w:pStyle w:val="TableParagraph"/>
              <w:spacing w:line="198" w:lineRule="exact"/>
              <w:ind w:left="107"/>
              <w:rPr>
                <w:sz w:val="18"/>
              </w:rPr>
            </w:pPr>
            <w:r>
              <w:rPr>
                <w:sz w:val="18"/>
              </w:rPr>
              <w:t>Iluminancia a nivel del suelo (lux) (mínima / media):</w:t>
            </w:r>
          </w:p>
        </w:tc>
        <w:tc>
          <w:tcPr>
            <w:tcW w:w="1589" w:type="dxa"/>
          </w:tcPr>
          <w:p>
            <w:pPr>
              <w:pStyle w:val="TableParagraph"/>
              <w:rPr>
                <w:rFonts w:ascii="Times New Roman"/>
                <w:sz w:val="14"/>
              </w:rPr>
            </w:pPr>
          </w:p>
        </w:tc>
        <w:tc>
          <w:tcPr>
            <w:tcW w:w="944" w:type="dxa"/>
          </w:tcPr>
          <w:p>
            <w:pPr>
              <w:pStyle w:val="TableParagraph"/>
              <w:rPr>
                <w:rFonts w:ascii="Times New Roman"/>
                <w:sz w:val="14"/>
              </w:rPr>
            </w:pPr>
          </w:p>
        </w:tc>
        <w:tc>
          <w:tcPr>
            <w:tcW w:w="1584" w:type="dxa"/>
          </w:tcPr>
          <w:p>
            <w:pPr>
              <w:pStyle w:val="TableParagraph"/>
              <w:rPr>
                <w:rFonts w:ascii="Times New Roman"/>
                <w:sz w:val="14"/>
              </w:rPr>
            </w:pPr>
          </w:p>
        </w:tc>
        <w:tc>
          <w:tcPr>
            <w:tcW w:w="926"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Factor de uniformidad media (%) (iluminan. min ÷ iluminan. media):</w:t>
            </w:r>
          </w:p>
        </w:tc>
        <w:tc>
          <w:tcPr>
            <w:tcW w:w="1589" w:type="dxa"/>
          </w:tcPr>
          <w:p>
            <w:pPr>
              <w:pStyle w:val="TableParagraph"/>
              <w:rPr>
                <w:rFonts w:ascii="Times New Roman"/>
                <w:sz w:val="14"/>
              </w:rPr>
            </w:pPr>
          </w:p>
        </w:tc>
        <w:tc>
          <w:tcPr>
            <w:tcW w:w="944" w:type="dxa"/>
          </w:tcPr>
          <w:p>
            <w:pPr>
              <w:pStyle w:val="TableParagraph"/>
              <w:rPr>
                <w:rFonts w:ascii="Times New Roman"/>
                <w:sz w:val="14"/>
              </w:rPr>
            </w:pPr>
          </w:p>
        </w:tc>
        <w:tc>
          <w:tcPr>
            <w:tcW w:w="1584" w:type="dxa"/>
          </w:tcPr>
          <w:p>
            <w:pPr>
              <w:pStyle w:val="TableParagraph"/>
              <w:rPr>
                <w:rFonts w:ascii="Times New Roman"/>
                <w:sz w:val="14"/>
              </w:rPr>
            </w:pPr>
          </w:p>
        </w:tc>
        <w:tc>
          <w:tcPr>
            <w:tcW w:w="926" w:type="dxa"/>
          </w:tcPr>
          <w:p>
            <w:pPr>
              <w:pStyle w:val="TableParagraph"/>
              <w:rPr>
                <w:rFonts w:ascii="Times New Roman"/>
                <w:sz w:val="14"/>
              </w:rPr>
            </w:pPr>
          </w:p>
        </w:tc>
      </w:tr>
      <w:tr>
        <w:trPr>
          <w:trHeight w:val="220" w:hRule="atLeast"/>
        </w:trPr>
        <w:tc>
          <w:tcPr>
            <w:tcW w:w="2549" w:type="dxa"/>
          </w:tcPr>
          <w:p>
            <w:pPr>
              <w:pStyle w:val="TableParagraph"/>
              <w:numPr>
                <w:ilvl w:val="0"/>
                <w:numId w:val="235"/>
              </w:numPr>
              <w:tabs>
                <w:tab w:pos="456" w:val="left" w:leader="none"/>
                <w:tab w:pos="457" w:val="left" w:leader="none"/>
              </w:tabs>
              <w:spacing w:line="200" w:lineRule="exact" w:before="0" w:after="0"/>
              <w:ind w:left="456" w:right="0" w:hanging="349"/>
              <w:jc w:val="left"/>
              <w:rPr>
                <w:sz w:val="18"/>
              </w:rPr>
            </w:pPr>
            <w:r>
              <w:rPr>
                <w:sz w:val="18"/>
              </w:rPr>
              <w:t>Equipamiento</w:t>
            </w:r>
          </w:p>
        </w:tc>
        <w:tc>
          <w:tcPr>
            <w:tcW w:w="6757" w:type="dxa"/>
          </w:tcPr>
          <w:p>
            <w:pPr>
              <w:pStyle w:val="TableParagraph"/>
              <w:spacing w:line="200" w:lineRule="exact"/>
              <w:ind w:left="107"/>
              <w:rPr>
                <w:sz w:val="18"/>
              </w:rPr>
            </w:pPr>
            <w:r>
              <w:rPr>
                <w:sz w:val="18"/>
              </w:rPr>
              <w:t>(identificar en esta tabla y cumplimentar en </w:t>
            </w:r>
            <w:r>
              <w:rPr>
                <w:b/>
                <w:sz w:val="18"/>
              </w:rPr>
              <w:t>T10</w:t>
            </w:r>
            <w:r>
              <w:rPr>
                <w:sz w:val="18"/>
              </w:rPr>
              <w:t>):</w:t>
            </w:r>
          </w:p>
        </w:tc>
        <w:tc>
          <w:tcPr>
            <w:tcW w:w="1589" w:type="dxa"/>
          </w:tcPr>
          <w:p>
            <w:pPr>
              <w:pStyle w:val="TableParagraph"/>
              <w:rPr>
                <w:rFonts w:ascii="Times New Roman"/>
                <w:sz w:val="14"/>
              </w:rPr>
            </w:pPr>
          </w:p>
        </w:tc>
        <w:tc>
          <w:tcPr>
            <w:tcW w:w="944" w:type="dxa"/>
          </w:tcPr>
          <w:p>
            <w:pPr>
              <w:pStyle w:val="TableParagraph"/>
              <w:rPr>
                <w:rFonts w:ascii="Times New Roman"/>
                <w:sz w:val="14"/>
              </w:rPr>
            </w:pPr>
          </w:p>
        </w:tc>
        <w:tc>
          <w:tcPr>
            <w:tcW w:w="1584" w:type="dxa"/>
          </w:tcPr>
          <w:p>
            <w:pPr>
              <w:pStyle w:val="TableParagraph"/>
              <w:rPr>
                <w:rFonts w:ascii="Times New Roman"/>
                <w:sz w:val="14"/>
              </w:rPr>
            </w:pPr>
          </w:p>
        </w:tc>
        <w:tc>
          <w:tcPr>
            <w:tcW w:w="926" w:type="dxa"/>
          </w:tcPr>
          <w:p>
            <w:pPr>
              <w:pStyle w:val="TableParagraph"/>
              <w:rPr>
                <w:rFonts w:ascii="Times New Roman"/>
                <w:sz w:val="14"/>
              </w:rPr>
            </w:pPr>
          </w:p>
        </w:tc>
      </w:tr>
    </w:tbl>
    <w:p>
      <w:pPr>
        <w:pStyle w:val="BodyText"/>
        <w:tabs>
          <w:tab w:pos="2525" w:val="left" w:leader="none"/>
        </w:tabs>
        <w:spacing w:before="131"/>
        <w:ind w:right="1592"/>
        <w:jc w:val="right"/>
      </w:pPr>
      <w:r>
        <w:rPr/>
        <w:pict>
          <v:group style="position:absolute;margin-left:613.150024pt;margin-top:6.119321pt;width:47.7pt;height:11.9pt;mso-position-horizontal-relative:page;mso-position-vertical-relative:paragraph;z-index:-785224" coordorigin="12263,122" coordsize="954,238">
            <v:rect style="position:absolute;left:12272;top:122;width:10;height:10" filled="true" fillcolor="#808080" stroked="false">
              <v:fill type="solid"/>
            </v:rect>
            <v:line style="position:absolute" from="12282,127" to="13207,127" stroked="true" strokeweight=".48001pt" strokecolor="#808080">
              <v:stroke dashstyle="solid"/>
            </v:line>
            <v:line style="position:absolute" from="12268,122" to="12268,360" stroked="true" strokeweight=".48004pt" strokecolor="#808080">
              <v:stroke dashstyle="solid"/>
            </v:line>
            <v:line style="position:absolute" from="13212,122" to="13212,360" stroked="true" strokeweight=".47998pt" strokecolor="#808080">
              <v:stroke dashstyle="solid"/>
            </v:line>
            <v:line style="position:absolute" from="12273,355" to="13207,355" stroked="true" strokeweight=".48001pt" strokecolor="#808080">
              <v:stroke dashstyle="solid"/>
            </v:line>
            <w10:wrap type="none"/>
          </v:group>
        </w:pict>
      </w:r>
      <w:r>
        <w:rPr/>
        <w:pict>
          <v:group style="position:absolute;margin-left:739.539978pt;margin-top:6.119321pt;width:46.8pt;height:11.9pt;mso-position-horizontal-relative:page;mso-position-vertical-relative:paragraph;z-index:8008" coordorigin="14791,122" coordsize="936,238">
            <v:rect style="position:absolute;left:14800;top:122;width:10;height:10" filled="true" fillcolor="#808080" stroked="false">
              <v:fill type="solid"/>
            </v:rect>
            <v:line style="position:absolute" from="14810,127" to="15717,127" stroked="true" strokeweight=".48001pt" strokecolor="#808080">
              <v:stroke dashstyle="solid"/>
            </v:line>
            <v:line style="position:absolute" from="14796,122" to="14796,360" stroked="true" strokeweight=".47998pt" strokecolor="#808080">
              <v:stroke dashstyle="solid"/>
            </v:line>
            <v:line style="position:absolute" from="15722,122" to="15722,360" stroked="true" strokeweight=".47998pt" strokecolor="#808080">
              <v:stroke dashstyle="solid"/>
            </v:line>
            <v:rect style="position:absolute;left:14800;top:350;width:10;height:10" filled="true" fillcolor="#808080" stroked="false">
              <v:fill type="solid"/>
            </v:rect>
            <v:line style="position:absolute" from="14810,355" to="15717,355" stroked="true" strokeweight=".48001pt" strokecolor="#808080">
              <v:stroke dashstyle="solid"/>
            </v:line>
            <w10:wrap type="none"/>
          </v:group>
        </w:pict>
      </w:r>
      <w:r>
        <w:rPr/>
        <w:t>Nivel</w:t>
        <w:tab/>
      </w:r>
      <w:r>
        <w:rPr>
          <w:spacing w:val="-1"/>
        </w:rPr>
        <w:t>Nivel</w:t>
      </w:r>
    </w:p>
    <w:p>
      <w:pPr>
        <w:spacing w:before="142"/>
        <w:ind w:left="0" w:right="1591" w:firstLine="0"/>
        <w:jc w:val="right"/>
        <w:rPr>
          <w:b/>
          <w:sz w:val="18"/>
        </w:rPr>
      </w:pPr>
      <w:r>
        <w:rPr/>
        <w:pict>
          <v:group style="position:absolute;margin-left:739.539978pt;margin-top:6.549326pt;width:46.8pt;height:12pt;mso-position-horizontal-relative:page;mso-position-vertical-relative:paragraph;z-index:8032" coordorigin="14791,131" coordsize="936,240">
            <v:rect style="position:absolute;left:14800;top:130;width:10;height:10" filled="true" fillcolor="#808080" stroked="false">
              <v:fill type="solid"/>
            </v:rect>
            <v:line style="position:absolute" from="14810,136" to="15717,136" stroked="true" strokeweight=".48001pt" strokecolor="#808080">
              <v:stroke dashstyle="solid"/>
            </v:line>
            <v:line style="position:absolute" from="14796,131" to="14796,361" stroked="true" strokeweight=".47998pt" strokecolor="#808080">
              <v:stroke dashstyle="solid"/>
            </v:line>
            <v:rect style="position:absolute;left:14790;top:361;width:10;height:10" filled="true" fillcolor="#808080" stroked="false">
              <v:fill type="solid"/>
            </v:rect>
            <v:line style="position:absolute" from="14800,366" to="15717,366" stroked="true" strokeweight=".47998pt" strokecolor="#808080">
              <v:stroke dashstyle="solid"/>
            </v:line>
            <v:line style="position:absolute" from="15722,131" to="15722,361" stroked="true" strokeweight=".47998pt" strokecolor="#808080">
              <v:stroke dashstyle="solid"/>
            </v:line>
            <v:rect style="position:absolute;left:15717;top:361;width:10;height:10" filled="true" fillcolor="#808080" stroked="false">
              <v:fill type="solid"/>
            </v:rect>
            <w10:wrap type="none"/>
          </v:group>
        </w:pict>
      </w:r>
      <w:r>
        <w:rPr>
          <w:b/>
          <w:sz w:val="18"/>
        </w:rPr>
        <w:t>Nivel E03  Zonas de atención al público</w:t>
      </w:r>
    </w:p>
    <w:p>
      <w:pPr>
        <w:spacing w:after="0"/>
        <w:jc w:val="right"/>
        <w:rPr>
          <w:sz w:val="18"/>
        </w:rPr>
        <w:sectPr>
          <w:pgSz w:w="16840" w:h="11910" w:orient="landscape"/>
          <w:pgMar w:header="0" w:footer="893" w:top="980" w:bottom="1080" w:left="1260" w:right="560"/>
        </w:sectPr>
      </w:pPr>
    </w:p>
    <w:p>
      <w:pPr>
        <w:pStyle w:val="Heading4"/>
        <w:spacing w:after="3"/>
      </w:pPr>
      <w:r>
        <w:rPr/>
        <w:t>E04 Servicios higiénicos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70"/>
        <w:gridCol w:w="2178"/>
        <w:gridCol w:w="6772"/>
        <w:gridCol w:w="1585"/>
        <w:gridCol w:w="940"/>
        <w:gridCol w:w="1583"/>
        <w:gridCol w:w="928"/>
      </w:tblGrid>
      <w:tr>
        <w:trPr>
          <w:trHeight w:val="220" w:hRule="atLeast"/>
        </w:trPr>
        <w:tc>
          <w:tcPr>
            <w:tcW w:w="9320" w:type="dxa"/>
            <w:gridSpan w:val="3"/>
          </w:tcPr>
          <w:p>
            <w:pPr>
              <w:pStyle w:val="TableParagraph"/>
              <w:spacing w:line="200" w:lineRule="exact"/>
              <w:ind w:left="6137"/>
              <w:rPr>
                <w:b/>
                <w:sz w:val="18"/>
              </w:rPr>
            </w:pPr>
            <w:r>
              <w:rPr>
                <w:b/>
                <w:sz w:val="18"/>
              </w:rPr>
              <w:t>Nivel de accesibilidad reglamentario E04:</w:t>
            </w:r>
          </w:p>
        </w:tc>
        <w:tc>
          <w:tcPr>
            <w:tcW w:w="5036" w:type="dxa"/>
            <w:gridSpan w:val="4"/>
          </w:tcPr>
          <w:p>
            <w:pPr>
              <w:pStyle w:val="TableParagraph"/>
              <w:rPr>
                <w:rFonts w:ascii="Times New Roman"/>
                <w:sz w:val="14"/>
              </w:rPr>
            </w:pPr>
          </w:p>
        </w:tc>
      </w:tr>
      <w:tr>
        <w:trPr>
          <w:trHeight w:val="220" w:hRule="atLeast"/>
        </w:trPr>
        <w:tc>
          <w:tcPr>
            <w:tcW w:w="9320" w:type="dxa"/>
            <w:gridSpan w:val="3"/>
            <w:vMerge w:val="restart"/>
          </w:tcPr>
          <w:p>
            <w:pPr>
              <w:pStyle w:val="TableParagraph"/>
              <w:spacing w:before="114"/>
              <w:ind w:left="107"/>
              <w:rPr>
                <w:b/>
                <w:sz w:val="18"/>
              </w:rPr>
            </w:pPr>
            <w:r>
              <w:rPr>
                <w:b/>
                <w:sz w:val="18"/>
              </w:rPr>
              <w:t>Características</w:t>
            </w:r>
          </w:p>
        </w:tc>
        <w:tc>
          <w:tcPr>
            <w:tcW w:w="1585" w:type="dxa"/>
          </w:tcPr>
          <w:p>
            <w:pPr>
              <w:pStyle w:val="TableParagraph"/>
              <w:spacing w:line="200" w:lineRule="exact"/>
              <w:ind w:left="281"/>
              <w:rPr>
                <w:b/>
                <w:sz w:val="18"/>
              </w:rPr>
            </w:pPr>
            <w:r>
              <w:rPr>
                <w:b/>
                <w:sz w:val="18"/>
              </w:rPr>
              <w:t>Identificación</w:t>
            </w:r>
          </w:p>
        </w:tc>
        <w:tc>
          <w:tcPr>
            <w:tcW w:w="940" w:type="dxa"/>
            <w:vMerge w:val="restart"/>
          </w:tcPr>
          <w:p>
            <w:pPr>
              <w:pStyle w:val="TableParagraph"/>
              <w:spacing w:before="114"/>
              <w:ind w:left="272"/>
              <w:rPr>
                <w:b/>
                <w:sz w:val="18"/>
              </w:rPr>
            </w:pPr>
            <w:r>
              <w:rPr>
                <w:b/>
                <w:sz w:val="18"/>
              </w:rPr>
              <w:t>Nivel</w:t>
            </w:r>
          </w:p>
        </w:tc>
        <w:tc>
          <w:tcPr>
            <w:tcW w:w="1583" w:type="dxa"/>
          </w:tcPr>
          <w:p>
            <w:pPr>
              <w:pStyle w:val="TableParagraph"/>
              <w:spacing w:line="200" w:lineRule="exact"/>
              <w:ind w:left="279"/>
              <w:rPr>
                <w:b/>
                <w:sz w:val="18"/>
              </w:rPr>
            </w:pPr>
            <w:r>
              <w:rPr>
                <w:b/>
                <w:sz w:val="18"/>
              </w:rPr>
              <w:t>Identificación</w:t>
            </w:r>
          </w:p>
        </w:tc>
        <w:tc>
          <w:tcPr>
            <w:tcW w:w="928" w:type="dxa"/>
            <w:vMerge w:val="restart"/>
          </w:tcPr>
          <w:p>
            <w:pPr>
              <w:pStyle w:val="TableParagraph"/>
              <w:spacing w:before="114"/>
              <w:ind w:left="265"/>
              <w:rPr>
                <w:b/>
                <w:sz w:val="18"/>
              </w:rPr>
            </w:pPr>
            <w:r>
              <w:rPr>
                <w:b/>
                <w:sz w:val="18"/>
              </w:rPr>
              <w:t>Nivel</w:t>
            </w:r>
          </w:p>
        </w:tc>
      </w:tr>
      <w:tr>
        <w:trPr>
          <w:trHeight w:val="217" w:hRule="atLeast"/>
        </w:trPr>
        <w:tc>
          <w:tcPr>
            <w:tcW w:w="9320" w:type="dxa"/>
            <w:gridSpan w:val="3"/>
            <w:vMerge/>
            <w:tcBorders>
              <w:top w:val="nil"/>
            </w:tcBorders>
          </w:tcPr>
          <w:p>
            <w:pPr>
              <w:rPr>
                <w:sz w:val="2"/>
                <w:szCs w:val="2"/>
              </w:rPr>
            </w:pPr>
          </w:p>
        </w:tc>
        <w:tc>
          <w:tcPr>
            <w:tcW w:w="1585" w:type="dxa"/>
          </w:tcPr>
          <w:p>
            <w:pPr>
              <w:pStyle w:val="TableParagraph"/>
              <w:rPr>
                <w:rFonts w:ascii="Times New Roman"/>
                <w:sz w:val="14"/>
              </w:rPr>
            </w:pPr>
          </w:p>
        </w:tc>
        <w:tc>
          <w:tcPr>
            <w:tcW w:w="940" w:type="dxa"/>
            <w:vMerge/>
            <w:tcBorders>
              <w:top w:val="nil"/>
            </w:tcBorders>
          </w:tcPr>
          <w:p>
            <w:pPr>
              <w:rPr>
                <w:sz w:val="2"/>
                <w:szCs w:val="2"/>
              </w:rPr>
            </w:pPr>
          </w:p>
        </w:tc>
        <w:tc>
          <w:tcPr>
            <w:tcW w:w="1583" w:type="dxa"/>
          </w:tcPr>
          <w:p>
            <w:pPr>
              <w:pStyle w:val="TableParagraph"/>
              <w:rPr>
                <w:rFonts w:ascii="Times New Roman"/>
                <w:sz w:val="14"/>
              </w:rPr>
            </w:pPr>
          </w:p>
        </w:tc>
        <w:tc>
          <w:tcPr>
            <w:tcW w:w="928" w:type="dxa"/>
            <w:vMerge/>
            <w:tcBorders>
              <w:top w:val="nil"/>
            </w:tcBorders>
          </w:tcPr>
          <w:p>
            <w:pPr>
              <w:rPr>
                <w:sz w:val="2"/>
                <w:szCs w:val="2"/>
              </w:rPr>
            </w:pPr>
          </w:p>
        </w:tc>
      </w:tr>
      <w:tr>
        <w:trPr>
          <w:trHeight w:val="220" w:hRule="atLeast"/>
        </w:trPr>
        <w:tc>
          <w:tcPr>
            <w:tcW w:w="9320" w:type="dxa"/>
            <w:gridSpan w:val="3"/>
          </w:tcPr>
          <w:p>
            <w:pPr>
              <w:pStyle w:val="TableParagraph"/>
              <w:spacing w:line="199" w:lineRule="exact" w:before="1"/>
              <w:ind w:left="107"/>
              <w:rPr>
                <w:b/>
                <w:sz w:val="18"/>
              </w:rPr>
            </w:pPr>
            <w:r>
              <w:rPr>
                <w:b/>
                <w:sz w:val="18"/>
              </w:rPr>
              <w:t>Aseos</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val="restart"/>
          </w:tcPr>
          <w:p>
            <w:pPr>
              <w:pStyle w:val="TableParagraph"/>
              <w:numPr>
                <w:ilvl w:val="0"/>
                <w:numId w:val="236"/>
              </w:numPr>
              <w:tabs>
                <w:tab w:pos="468" w:val="left" w:leader="none"/>
                <w:tab w:pos="469" w:val="left" w:leader="none"/>
              </w:tabs>
              <w:spacing w:line="219" w:lineRule="exact" w:before="0" w:after="0"/>
              <w:ind w:left="468" w:right="0" w:hanging="361"/>
              <w:jc w:val="left"/>
              <w:rPr>
                <w:sz w:val="18"/>
              </w:rPr>
            </w:pPr>
            <w:r>
              <w:rPr>
                <w:sz w:val="18"/>
              </w:rPr>
              <w:t>Aseos para usuarios</w:t>
            </w:r>
            <w:r>
              <w:rPr>
                <w:spacing w:val="-3"/>
                <w:sz w:val="18"/>
              </w:rPr>
              <w:t> </w:t>
            </w:r>
            <w:r>
              <w:rPr>
                <w:sz w:val="18"/>
              </w:rPr>
              <w:t>de</w:t>
            </w:r>
          </w:p>
          <w:p>
            <w:pPr>
              <w:pStyle w:val="TableParagraph"/>
              <w:spacing w:line="211" w:lineRule="exact" w:before="1"/>
              <w:ind w:left="468"/>
              <w:rPr>
                <w:sz w:val="18"/>
              </w:rPr>
            </w:pPr>
            <w:r>
              <w:rPr>
                <w:sz w:val="18"/>
              </w:rPr>
              <w:t>silla de ruedas.</w:t>
            </w:r>
          </w:p>
        </w:tc>
        <w:tc>
          <w:tcPr>
            <w:tcW w:w="6772" w:type="dxa"/>
          </w:tcPr>
          <w:p>
            <w:pPr>
              <w:pStyle w:val="TableParagraph"/>
              <w:spacing w:line="200" w:lineRule="exact"/>
              <w:ind w:left="106"/>
              <w:rPr>
                <w:sz w:val="18"/>
              </w:rPr>
            </w:pPr>
            <w:r>
              <w:rPr>
                <w:sz w:val="18"/>
              </w:rPr>
              <w:t>Número total de inodoros:</w:t>
            </w:r>
          </w:p>
        </w:tc>
        <w:tc>
          <w:tcPr>
            <w:tcW w:w="1585" w:type="dxa"/>
          </w:tcPr>
          <w:p>
            <w:pPr>
              <w:pStyle w:val="TableParagraph"/>
              <w:rPr>
                <w:rFonts w:ascii="Times New Roman"/>
                <w:sz w:val="14"/>
              </w:rPr>
            </w:pPr>
          </w:p>
        </w:tc>
        <w:tc>
          <w:tcPr>
            <w:tcW w:w="940" w:type="dxa"/>
            <w:vMerge w:val="restart"/>
          </w:tcPr>
          <w:p>
            <w:pPr>
              <w:pStyle w:val="TableParagraph"/>
              <w:rPr>
                <w:rFonts w:ascii="Times New Roman"/>
                <w:sz w:val="18"/>
              </w:rPr>
            </w:pPr>
          </w:p>
        </w:tc>
        <w:tc>
          <w:tcPr>
            <w:tcW w:w="1583" w:type="dxa"/>
          </w:tcPr>
          <w:p>
            <w:pPr>
              <w:pStyle w:val="TableParagraph"/>
              <w:rPr>
                <w:rFonts w:ascii="Times New Roman"/>
                <w:sz w:val="14"/>
              </w:rPr>
            </w:pPr>
          </w:p>
        </w:tc>
        <w:tc>
          <w:tcPr>
            <w:tcW w:w="928" w:type="dxa"/>
            <w:vMerge w:val="restart"/>
          </w:tcPr>
          <w:p>
            <w:pPr>
              <w:pStyle w:val="TableParagraph"/>
              <w:rPr>
                <w:rFonts w:ascii="Times New Roman"/>
                <w:sz w:val="18"/>
              </w:rPr>
            </w:pP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200" w:lineRule="exact"/>
              <w:ind w:left="106"/>
              <w:rPr>
                <w:sz w:val="18"/>
              </w:rPr>
            </w:pPr>
            <w:r>
              <w:rPr>
                <w:sz w:val="18"/>
              </w:rPr>
              <w:t>Número de inodoros con características y recinto de nivel adaptado.</w:t>
            </w:r>
          </w:p>
        </w:tc>
        <w:tc>
          <w:tcPr>
            <w:tcW w:w="1585" w:type="dxa"/>
          </w:tcPr>
          <w:p>
            <w:pPr>
              <w:pStyle w:val="TableParagraph"/>
              <w:rPr>
                <w:rFonts w:ascii="Times New Roman"/>
                <w:sz w:val="14"/>
              </w:rPr>
            </w:pPr>
          </w:p>
        </w:tc>
        <w:tc>
          <w:tcPr>
            <w:tcW w:w="940" w:type="dxa"/>
            <w:vMerge/>
            <w:tcBorders>
              <w:top w:val="nil"/>
            </w:tcBorders>
          </w:tcPr>
          <w:p>
            <w:pPr>
              <w:rPr>
                <w:sz w:val="2"/>
                <w:szCs w:val="2"/>
              </w:rPr>
            </w:pPr>
          </w:p>
        </w:tc>
        <w:tc>
          <w:tcPr>
            <w:tcW w:w="1583" w:type="dxa"/>
          </w:tcPr>
          <w:p>
            <w:pPr>
              <w:pStyle w:val="TableParagraph"/>
              <w:rPr>
                <w:rFonts w:ascii="Times New Roman"/>
                <w:sz w:val="14"/>
              </w:rPr>
            </w:pPr>
          </w:p>
        </w:tc>
        <w:tc>
          <w:tcPr>
            <w:tcW w:w="928" w:type="dxa"/>
            <w:vMerge/>
            <w:tcBorders>
              <w:top w:val="nil"/>
            </w:tcBorders>
          </w:tcPr>
          <w:p>
            <w:pPr>
              <w:rPr>
                <w:sz w:val="2"/>
                <w:szCs w:val="2"/>
              </w:rPr>
            </w:pPr>
          </w:p>
        </w:tc>
      </w:tr>
      <w:tr>
        <w:trPr>
          <w:trHeight w:val="217" w:hRule="atLeast"/>
        </w:trPr>
        <w:tc>
          <w:tcPr>
            <w:tcW w:w="2548" w:type="dxa"/>
            <w:gridSpan w:val="2"/>
          </w:tcPr>
          <w:p>
            <w:pPr>
              <w:pStyle w:val="TableParagraph"/>
              <w:numPr>
                <w:ilvl w:val="0"/>
                <w:numId w:val="237"/>
              </w:numPr>
              <w:tabs>
                <w:tab w:pos="468" w:val="left" w:leader="none"/>
                <w:tab w:pos="469" w:val="left" w:leader="none"/>
              </w:tabs>
              <w:spacing w:line="198" w:lineRule="exact" w:before="0" w:after="0"/>
              <w:ind w:left="468" w:right="0" w:hanging="361"/>
              <w:jc w:val="left"/>
              <w:rPr>
                <w:sz w:val="18"/>
              </w:rPr>
            </w:pPr>
            <w:r>
              <w:rPr>
                <w:sz w:val="18"/>
              </w:rPr>
              <w:t>Giro en silla de</w:t>
            </w:r>
            <w:r>
              <w:rPr>
                <w:spacing w:val="-5"/>
                <w:sz w:val="18"/>
              </w:rPr>
              <w:t> </w:t>
            </w:r>
            <w:r>
              <w:rPr>
                <w:sz w:val="18"/>
              </w:rPr>
              <w:t>ruedas.</w:t>
            </w:r>
          </w:p>
        </w:tc>
        <w:tc>
          <w:tcPr>
            <w:tcW w:w="6772" w:type="dxa"/>
          </w:tcPr>
          <w:p>
            <w:pPr>
              <w:pStyle w:val="TableParagraph"/>
              <w:spacing w:line="198" w:lineRule="exact"/>
              <w:ind w:left="106"/>
              <w:rPr>
                <w:sz w:val="18"/>
              </w:rPr>
            </w:pPr>
            <w:r>
              <w:rPr>
                <w:sz w:val="18"/>
              </w:rPr>
              <w:t>Espacio libre de diámetro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val="restart"/>
          </w:tcPr>
          <w:p>
            <w:pPr>
              <w:pStyle w:val="TableParagraph"/>
              <w:numPr>
                <w:ilvl w:val="0"/>
                <w:numId w:val="238"/>
              </w:numPr>
              <w:tabs>
                <w:tab w:pos="468" w:val="left" w:leader="none"/>
                <w:tab w:pos="469" w:val="left" w:leader="none"/>
              </w:tabs>
              <w:spacing w:line="240" w:lineRule="auto" w:before="1" w:after="0"/>
              <w:ind w:left="468" w:right="0" w:hanging="361"/>
              <w:jc w:val="left"/>
              <w:rPr>
                <w:sz w:val="18"/>
              </w:rPr>
            </w:pPr>
            <w:r>
              <w:rPr>
                <w:sz w:val="18"/>
              </w:rPr>
              <w:t>Puertas.</w:t>
            </w:r>
          </w:p>
        </w:tc>
        <w:tc>
          <w:tcPr>
            <w:tcW w:w="6772" w:type="dxa"/>
            <w:vMerge w:val="restart"/>
          </w:tcPr>
          <w:p>
            <w:pPr>
              <w:pStyle w:val="TableParagraph"/>
              <w:spacing w:before="1"/>
              <w:ind w:left="106"/>
              <w:rPr>
                <w:sz w:val="18"/>
              </w:rPr>
            </w:pPr>
            <w:r>
              <w:rPr>
                <w:sz w:val="18"/>
              </w:rPr>
              <w:t>Puertas en E04 (detalle de características en tabla </w:t>
            </w:r>
            <w:r>
              <w:rPr>
                <w:b/>
                <w:sz w:val="18"/>
              </w:rPr>
              <w:t>T01</w:t>
            </w:r>
            <w:r>
              <w:rPr>
                <w:sz w:val="18"/>
              </w:rPr>
              <w:t>):</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tcBorders>
              <w:top w:val="nil"/>
            </w:tcBorders>
          </w:tcPr>
          <w:p>
            <w:pPr>
              <w:rPr>
                <w:sz w:val="2"/>
                <w:szCs w:val="2"/>
              </w:rPr>
            </w:pPr>
          </w:p>
        </w:tc>
        <w:tc>
          <w:tcPr>
            <w:tcW w:w="6772" w:type="dxa"/>
            <w:vMerge/>
            <w:tcBorders>
              <w:top w:val="nil"/>
            </w:tcBorders>
          </w:tcPr>
          <w:p>
            <w:pPr>
              <w:rPr>
                <w:sz w:val="2"/>
                <w:szCs w:val="2"/>
              </w:rPr>
            </w:pP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200" w:lineRule="exact"/>
              <w:ind w:left="106"/>
              <w:rPr>
                <w:sz w:val="18"/>
              </w:rPr>
            </w:pPr>
            <w:r>
              <w:rPr>
                <w:sz w:val="18"/>
              </w:rPr>
              <w:t>Abatibles hacia el exterior o correderas.</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2548" w:type="dxa"/>
            <w:gridSpan w:val="2"/>
            <w:vMerge w:val="restart"/>
          </w:tcPr>
          <w:p>
            <w:pPr>
              <w:pStyle w:val="TableParagraph"/>
              <w:numPr>
                <w:ilvl w:val="0"/>
                <w:numId w:val="239"/>
              </w:numPr>
              <w:tabs>
                <w:tab w:pos="468" w:val="left" w:leader="none"/>
                <w:tab w:pos="469" w:val="left" w:leader="none"/>
              </w:tabs>
              <w:spacing w:line="219" w:lineRule="exact" w:before="0" w:after="0"/>
              <w:ind w:left="468" w:right="0" w:hanging="361"/>
              <w:jc w:val="left"/>
              <w:rPr>
                <w:sz w:val="18"/>
              </w:rPr>
            </w:pPr>
            <w:r>
              <w:rPr>
                <w:sz w:val="18"/>
              </w:rPr>
              <w:t>Equipamiento.</w:t>
            </w:r>
          </w:p>
        </w:tc>
        <w:tc>
          <w:tcPr>
            <w:tcW w:w="6772" w:type="dxa"/>
          </w:tcPr>
          <w:p>
            <w:pPr>
              <w:pStyle w:val="TableParagraph"/>
              <w:spacing w:line="199" w:lineRule="exact"/>
              <w:ind w:left="106"/>
              <w:rPr>
                <w:sz w:val="18"/>
              </w:rPr>
            </w:pPr>
            <w:r>
              <w:rPr>
                <w:sz w:val="18"/>
              </w:rPr>
              <w:t>Cumplimiento condiciones Tabla E04 (ver a continuación):</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199" w:lineRule="exact" w:before="1"/>
              <w:ind w:left="106"/>
              <w:rPr>
                <w:sz w:val="18"/>
              </w:rPr>
            </w:pPr>
            <w:r>
              <w:rPr>
                <w:sz w:val="18"/>
              </w:rPr>
              <w:t>Diferenciación cromática de barras de apoyo, mecanismos y accesorios.</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val="restart"/>
          </w:tcPr>
          <w:p>
            <w:pPr>
              <w:pStyle w:val="TableParagraph"/>
              <w:numPr>
                <w:ilvl w:val="0"/>
                <w:numId w:val="240"/>
              </w:numPr>
              <w:tabs>
                <w:tab w:pos="468" w:val="left" w:leader="none"/>
                <w:tab w:pos="469" w:val="left" w:leader="none"/>
              </w:tabs>
              <w:spacing w:line="219" w:lineRule="exact" w:before="0" w:after="0"/>
              <w:ind w:left="468" w:right="0" w:hanging="361"/>
              <w:jc w:val="left"/>
              <w:rPr>
                <w:sz w:val="18"/>
              </w:rPr>
            </w:pPr>
            <w:r>
              <w:rPr>
                <w:sz w:val="18"/>
              </w:rPr>
              <w:t>Pavimento.</w:t>
            </w:r>
          </w:p>
        </w:tc>
        <w:tc>
          <w:tcPr>
            <w:tcW w:w="6772" w:type="dxa"/>
          </w:tcPr>
          <w:p>
            <w:pPr>
              <w:pStyle w:val="TableParagraph"/>
              <w:spacing w:line="200" w:lineRule="exact"/>
              <w:ind w:left="106"/>
              <w:rPr>
                <w:sz w:val="18"/>
              </w:rPr>
            </w:pPr>
            <w:r>
              <w:rPr>
                <w:sz w:val="18"/>
              </w:rPr>
              <w:t>Resbaladicidad del pavimento. Clase:</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200" w:lineRule="exact"/>
              <w:ind w:left="106"/>
              <w:rPr>
                <w:sz w:val="18"/>
              </w:rPr>
            </w:pPr>
            <w:r>
              <w:rPr>
                <w:sz w:val="18"/>
              </w:rPr>
              <w:t>Resbaladicidad. Bandas de cambio de rugosidad/textura.</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7" w:hRule="atLeast"/>
        </w:trPr>
        <w:tc>
          <w:tcPr>
            <w:tcW w:w="2548" w:type="dxa"/>
            <w:gridSpan w:val="2"/>
            <w:vMerge/>
            <w:tcBorders>
              <w:top w:val="nil"/>
            </w:tcBorders>
          </w:tcPr>
          <w:p>
            <w:pPr>
              <w:rPr>
                <w:sz w:val="2"/>
                <w:szCs w:val="2"/>
              </w:rPr>
            </w:pPr>
          </w:p>
        </w:tc>
        <w:tc>
          <w:tcPr>
            <w:tcW w:w="6772" w:type="dxa"/>
          </w:tcPr>
          <w:p>
            <w:pPr>
              <w:pStyle w:val="TableParagraph"/>
              <w:spacing w:line="198" w:lineRule="exact"/>
              <w:ind w:left="106"/>
              <w:rPr>
                <w:sz w:val="18"/>
              </w:rPr>
            </w:pPr>
            <w:r>
              <w:rPr>
                <w:sz w:val="18"/>
              </w:rPr>
              <w:t>Resbaladicidad. Bandas antideslizantes adheridas.</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200" w:lineRule="exact"/>
              <w:ind w:left="106"/>
              <w:rPr>
                <w:sz w:val="18"/>
              </w:rPr>
            </w:pPr>
            <w:r>
              <w:rPr>
                <w:sz w:val="18"/>
              </w:rPr>
              <w:t>Tratamiento de mantenimiento produce exceso de pulido o abrillantado.</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200" w:lineRule="exact"/>
              <w:ind w:left="106"/>
              <w:rPr>
                <w:sz w:val="18"/>
              </w:rPr>
            </w:pPr>
            <w:r>
              <w:rPr>
                <w:sz w:val="18"/>
              </w:rPr>
              <w:t>Resaltos del pavimento. Altura (mm):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2548" w:type="dxa"/>
            <w:gridSpan w:val="2"/>
            <w:vMerge/>
            <w:tcBorders>
              <w:top w:val="nil"/>
            </w:tcBorders>
          </w:tcPr>
          <w:p>
            <w:pPr>
              <w:rPr>
                <w:sz w:val="2"/>
                <w:szCs w:val="2"/>
              </w:rPr>
            </w:pPr>
          </w:p>
        </w:tc>
        <w:tc>
          <w:tcPr>
            <w:tcW w:w="6772" w:type="dxa"/>
          </w:tcPr>
          <w:p>
            <w:pPr>
              <w:pStyle w:val="TableParagraph"/>
              <w:spacing w:line="198" w:lineRule="exact"/>
              <w:ind w:left="106"/>
              <w:rPr>
                <w:sz w:val="18"/>
              </w:rPr>
            </w:pPr>
            <w:r>
              <w:rPr>
                <w:sz w:val="18"/>
              </w:rPr>
              <w:t>Elementos salientes puntuales. Altura (mm):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199" w:lineRule="exact" w:before="1"/>
              <w:ind w:left="106"/>
              <w:rPr>
                <w:sz w:val="18"/>
              </w:rPr>
            </w:pPr>
            <w:r>
              <w:rPr>
                <w:sz w:val="18"/>
              </w:rPr>
              <w:t>Perforaciones en el pavimento. Diámetro (mm):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val="restart"/>
          </w:tcPr>
          <w:p>
            <w:pPr>
              <w:pStyle w:val="TableParagraph"/>
              <w:numPr>
                <w:ilvl w:val="0"/>
                <w:numId w:val="241"/>
              </w:numPr>
              <w:tabs>
                <w:tab w:pos="468" w:val="left" w:leader="none"/>
                <w:tab w:pos="469" w:val="left" w:leader="none"/>
              </w:tabs>
              <w:spacing w:line="219" w:lineRule="exact" w:before="0" w:after="0"/>
              <w:ind w:left="468" w:right="0" w:hanging="361"/>
              <w:jc w:val="left"/>
              <w:rPr>
                <w:sz w:val="18"/>
              </w:rPr>
            </w:pPr>
            <w:r>
              <w:rPr>
                <w:sz w:val="18"/>
              </w:rPr>
              <w:t>Señalización.</w:t>
            </w:r>
          </w:p>
        </w:tc>
        <w:tc>
          <w:tcPr>
            <w:tcW w:w="6772" w:type="dxa"/>
          </w:tcPr>
          <w:p>
            <w:pPr>
              <w:pStyle w:val="TableParagraph"/>
              <w:spacing w:line="200" w:lineRule="exact"/>
              <w:ind w:left="106"/>
              <w:rPr>
                <w:sz w:val="18"/>
              </w:rPr>
            </w:pPr>
            <w:r>
              <w:rPr>
                <w:sz w:val="18"/>
              </w:rPr>
              <w:t>Pictogramas normalizados de sexo en alto relieve y contraste cromático.</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200" w:lineRule="exact"/>
              <w:ind w:left="106"/>
              <w:rPr>
                <w:sz w:val="18"/>
              </w:rPr>
            </w:pPr>
            <w:r>
              <w:rPr>
                <w:sz w:val="18"/>
              </w:rPr>
              <w:t>Altura mínima / máxima de pictogramas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2548" w:type="dxa"/>
            <w:gridSpan w:val="2"/>
            <w:vMerge/>
            <w:tcBorders>
              <w:top w:val="nil"/>
            </w:tcBorders>
          </w:tcPr>
          <w:p>
            <w:pPr>
              <w:rPr>
                <w:sz w:val="2"/>
                <w:szCs w:val="2"/>
              </w:rPr>
            </w:pPr>
          </w:p>
        </w:tc>
        <w:tc>
          <w:tcPr>
            <w:tcW w:w="6772" w:type="dxa"/>
          </w:tcPr>
          <w:p>
            <w:pPr>
              <w:pStyle w:val="TableParagraph"/>
              <w:spacing w:line="198" w:lineRule="exact"/>
              <w:ind w:left="106"/>
              <w:rPr>
                <w:sz w:val="18"/>
              </w:rPr>
            </w:pPr>
            <w:r>
              <w:rPr>
                <w:sz w:val="18"/>
              </w:rPr>
              <w:t>Pictogramas a la derecha de la puerta en el sentido de la entrada junto al marco.</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tcBorders>
              <w:top w:val="nil"/>
            </w:tcBorders>
          </w:tcPr>
          <w:p>
            <w:pPr>
              <w:rPr>
                <w:sz w:val="2"/>
                <w:szCs w:val="2"/>
              </w:rPr>
            </w:pPr>
          </w:p>
        </w:tc>
        <w:tc>
          <w:tcPr>
            <w:tcW w:w="6772" w:type="dxa"/>
          </w:tcPr>
          <w:p>
            <w:pPr>
              <w:pStyle w:val="TableParagraph"/>
              <w:spacing w:line="200" w:lineRule="exact"/>
              <w:ind w:left="106"/>
              <w:rPr>
                <w:sz w:val="18"/>
              </w:rPr>
            </w:pPr>
            <w:r>
              <w:rPr>
                <w:sz w:val="18"/>
              </w:rPr>
              <w:t>Señal del SIA en aseo accesible.</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8" w:type="dxa"/>
            <w:gridSpan w:val="2"/>
            <w:vMerge w:val="restart"/>
          </w:tcPr>
          <w:p>
            <w:pPr>
              <w:pStyle w:val="TableParagraph"/>
              <w:numPr>
                <w:ilvl w:val="0"/>
                <w:numId w:val="242"/>
              </w:numPr>
              <w:tabs>
                <w:tab w:pos="468" w:val="left" w:leader="none"/>
                <w:tab w:pos="469" w:val="left" w:leader="none"/>
              </w:tabs>
              <w:spacing w:line="219" w:lineRule="exact" w:before="0" w:after="0"/>
              <w:ind w:left="468" w:right="0" w:hanging="361"/>
              <w:jc w:val="left"/>
              <w:rPr>
                <w:sz w:val="18"/>
              </w:rPr>
            </w:pPr>
            <w:r>
              <w:rPr>
                <w:sz w:val="18"/>
              </w:rPr>
              <w:t>Iluminación.</w:t>
            </w:r>
          </w:p>
        </w:tc>
        <w:tc>
          <w:tcPr>
            <w:tcW w:w="6772" w:type="dxa"/>
          </w:tcPr>
          <w:p>
            <w:pPr>
              <w:pStyle w:val="TableParagraph"/>
              <w:spacing w:line="200" w:lineRule="exact"/>
              <w:ind w:left="106"/>
              <w:rPr>
                <w:sz w:val="18"/>
              </w:rPr>
            </w:pPr>
            <w:r>
              <w:rPr>
                <w:sz w:val="18"/>
              </w:rPr>
              <w:t>Iluminancia a nivel del suelo (lux) (mínima / media):</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2548" w:type="dxa"/>
            <w:gridSpan w:val="2"/>
            <w:vMerge/>
            <w:tcBorders>
              <w:top w:val="nil"/>
            </w:tcBorders>
          </w:tcPr>
          <w:p>
            <w:pPr>
              <w:rPr>
                <w:sz w:val="2"/>
                <w:szCs w:val="2"/>
              </w:rPr>
            </w:pPr>
          </w:p>
        </w:tc>
        <w:tc>
          <w:tcPr>
            <w:tcW w:w="6772" w:type="dxa"/>
          </w:tcPr>
          <w:p>
            <w:pPr>
              <w:pStyle w:val="TableParagraph"/>
              <w:spacing w:line="198" w:lineRule="exact"/>
              <w:ind w:left="106"/>
              <w:rPr>
                <w:sz w:val="18"/>
              </w:rPr>
            </w:pPr>
            <w:r>
              <w:rPr>
                <w:sz w:val="18"/>
              </w:rPr>
              <w:t>Factor de uniformidad media (%) (iluminan. min ÷ iluminan. media):</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9320" w:type="dxa"/>
            <w:gridSpan w:val="3"/>
          </w:tcPr>
          <w:p>
            <w:pPr>
              <w:pStyle w:val="TableParagraph"/>
              <w:spacing w:line="199" w:lineRule="exact" w:before="1"/>
              <w:ind w:left="107"/>
              <w:rPr>
                <w:b/>
                <w:sz w:val="18"/>
              </w:rPr>
            </w:pPr>
            <w:r>
              <w:rPr>
                <w:b/>
                <w:sz w:val="18"/>
              </w:rPr>
              <w:t>Equipamiento</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val="restart"/>
            <w:tcBorders>
              <w:left w:val="nil"/>
              <w:bottom w:val="nil"/>
              <w:right w:val="nil"/>
            </w:tcBorders>
          </w:tcPr>
          <w:p>
            <w:pPr>
              <w:pStyle w:val="TableParagraph"/>
              <w:spacing w:line="219" w:lineRule="exact"/>
              <w:ind w:left="112"/>
              <w:rPr>
                <w:b/>
                <w:sz w:val="18"/>
              </w:rPr>
            </w:pPr>
            <w:r>
              <w:rPr>
                <w:b/>
                <w:sz w:val="18"/>
              </w:rPr>
              <w:t>•</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after="1"/>
              <w:rPr>
                <w:b/>
                <w:sz w:val="29"/>
              </w:rPr>
            </w:pPr>
          </w:p>
          <w:p>
            <w:pPr>
              <w:pStyle w:val="TableParagraph"/>
              <w:spacing w:line="227" w:lineRule="exact"/>
              <w:ind w:right="-41"/>
              <w:rPr>
                <w:sz w:val="20"/>
              </w:rPr>
            </w:pPr>
            <w:r>
              <w:rPr>
                <w:position w:val="-4"/>
                <w:sz w:val="20"/>
              </w:rPr>
              <w:drawing>
                <wp:inline distT="0" distB="0" distL="0" distR="0">
                  <wp:extent cx="235112" cy="144684"/>
                  <wp:effectExtent l="0" t="0" r="0" b="0"/>
                  <wp:docPr id="149" name="image136.png" descr=""/>
                  <wp:cNvGraphicFramePr>
                    <a:graphicFrameLocks noChangeAspect="1"/>
                  </wp:cNvGraphicFramePr>
                  <a:graphic>
                    <a:graphicData uri="http://schemas.openxmlformats.org/drawingml/2006/picture">
                      <pic:pic>
                        <pic:nvPicPr>
                          <pic:cNvPr id="150" name="image136.png"/>
                          <pic:cNvPicPr/>
                        </pic:nvPicPr>
                        <pic:blipFill>
                          <a:blip r:embed="rId147" cstate="print"/>
                          <a:stretch>
                            <a:fillRect/>
                          </a:stretch>
                        </pic:blipFill>
                        <pic:spPr>
                          <a:xfrm>
                            <a:off x="0" y="0"/>
                            <a:ext cx="235112" cy="144684"/>
                          </a:xfrm>
                          <a:prstGeom prst="rect">
                            <a:avLst/>
                          </a:prstGeom>
                        </pic:spPr>
                      </pic:pic>
                    </a:graphicData>
                  </a:graphic>
                </wp:inline>
              </w:drawing>
            </w:r>
            <w:r>
              <w:rPr>
                <w:position w:val="-4"/>
                <w:sz w:val="20"/>
              </w:rPr>
            </w:r>
          </w:p>
        </w:tc>
        <w:tc>
          <w:tcPr>
            <w:tcW w:w="2178" w:type="dxa"/>
            <w:vMerge w:val="restart"/>
            <w:tcBorders>
              <w:left w:val="nil"/>
            </w:tcBorders>
          </w:tcPr>
          <w:p>
            <w:pPr>
              <w:pStyle w:val="TableParagraph"/>
              <w:ind w:left="103" w:right="554"/>
              <w:rPr>
                <w:sz w:val="18"/>
              </w:rPr>
            </w:pPr>
            <w:r>
              <w:rPr>
                <w:sz w:val="18"/>
              </w:rPr>
              <w:t>Funcionalidad en los aparatos sanitarios.</w:t>
            </w:r>
          </w:p>
        </w:tc>
        <w:tc>
          <w:tcPr>
            <w:tcW w:w="6772" w:type="dxa"/>
          </w:tcPr>
          <w:p>
            <w:pPr>
              <w:pStyle w:val="TableParagraph"/>
              <w:spacing w:line="200" w:lineRule="exact"/>
              <w:ind w:left="106"/>
              <w:rPr>
                <w:sz w:val="18"/>
              </w:rPr>
            </w:pPr>
            <w:r>
              <w:rPr>
                <w:sz w:val="18"/>
              </w:rPr>
              <w:t>Lavabo. Altura x profundidad libre inferior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200" w:lineRule="exact"/>
              <w:ind w:left="106"/>
              <w:rPr>
                <w:sz w:val="18"/>
              </w:rPr>
            </w:pPr>
            <w:r>
              <w:rPr>
                <w:sz w:val="18"/>
              </w:rPr>
              <w:t>Lavabo. Altura de la cara superior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198" w:lineRule="exact"/>
              <w:ind w:left="106"/>
              <w:rPr>
                <w:sz w:val="18"/>
              </w:rPr>
            </w:pPr>
            <w:r>
              <w:rPr>
                <w:sz w:val="18"/>
              </w:rPr>
              <w:t>Lavabo sin pedestal.</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200" w:lineRule="exact"/>
              <w:ind w:left="106"/>
              <w:rPr>
                <w:sz w:val="18"/>
              </w:rPr>
            </w:pPr>
            <w:r>
              <w:rPr>
                <w:sz w:val="18"/>
              </w:rPr>
              <w:t>Inodoro. Anchura x fondo espacio de transferencia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200" w:lineRule="exact"/>
              <w:ind w:left="106"/>
              <w:rPr>
                <w:sz w:val="18"/>
              </w:rPr>
            </w:pPr>
            <w:r>
              <w:rPr>
                <w:sz w:val="18"/>
              </w:rPr>
              <w:t>Inodoro. Altura del asiento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7"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198" w:lineRule="exact"/>
              <w:ind w:left="106"/>
              <w:rPr>
                <w:sz w:val="18"/>
              </w:rPr>
            </w:pPr>
            <w:r>
              <w:rPr>
                <w:sz w:val="18"/>
              </w:rPr>
              <w:t>Urinario (si nº &gt; 5 uds., al menos en uno), altura del borde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1"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199" w:lineRule="exact" w:before="2"/>
              <w:ind w:left="106"/>
              <w:rPr>
                <w:sz w:val="18"/>
              </w:rPr>
            </w:pPr>
            <w:r>
              <w:rPr>
                <w:sz w:val="18"/>
              </w:rPr>
              <w:t>Bidé. Altura del asiento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200" w:lineRule="exact"/>
              <w:ind w:left="106"/>
              <w:rPr>
                <w:sz w:val="18"/>
              </w:rPr>
            </w:pPr>
            <w:r>
              <w:rPr>
                <w:sz w:val="18"/>
              </w:rPr>
              <w:t>Ducha. Anchura espacio de transferencia lateral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200" w:lineRule="exact"/>
              <w:ind w:left="106"/>
              <w:rPr>
                <w:sz w:val="18"/>
              </w:rPr>
            </w:pPr>
            <w:r>
              <w:rPr>
                <w:sz w:val="18"/>
              </w:rPr>
              <w:t>Ducha. Suelo enrasado.</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198" w:lineRule="exact"/>
              <w:ind w:left="106"/>
              <w:rPr>
                <w:sz w:val="18"/>
              </w:rPr>
            </w:pPr>
            <w:r>
              <w:rPr>
                <w:sz w:val="18"/>
              </w:rPr>
              <w:t>Ducha. Pendiente de evacuación (%):</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200" w:lineRule="exact"/>
              <w:ind w:left="106"/>
              <w:rPr>
                <w:sz w:val="18"/>
              </w:rPr>
            </w:pPr>
            <w:r>
              <w:rPr>
                <w:sz w:val="18"/>
              </w:rPr>
              <w:t>Bañera. Altura del borde superior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2178" w:type="dxa"/>
            <w:vMerge/>
            <w:tcBorders>
              <w:top w:val="nil"/>
              <w:left w:val="nil"/>
            </w:tcBorders>
          </w:tcPr>
          <w:p>
            <w:pPr>
              <w:rPr>
                <w:sz w:val="2"/>
                <w:szCs w:val="2"/>
              </w:rPr>
            </w:pPr>
          </w:p>
        </w:tc>
        <w:tc>
          <w:tcPr>
            <w:tcW w:w="6772" w:type="dxa"/>
          </w:tcPr>
          <w:p>
            <w:pPr>
              <w:pStyle w:val="TableParagraph"/>
              <w:spacing w:line="200" w:lineRule="exact"/>
              <w:ind w:left="106"/>
              <w:rPr>
                <w:sz w:val="18"/>
              </w:rPr>
            </w:pPr>
            <w:r>
              <w:rPr>
                <w:sz w:val="18"/>
              </w:rPr>
              <w:t>Bañera. Fondo antideslizante.</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bl>
    <w:p>
      <w:pPr>
        <w:spacing w:after="0"/>
        <w:rPr>
          <w:rFonts w:ascii="Times New Roman"/>
          <w:sz w:val="14"/>
        </w:rPr>
        <w:sectPr>
          <w:footerReference w:type="even" r:id="rId203"/>
          <w:footerReference w:type="default" r:id="rId204"/>
          <w:pgSz w:w="16840" w:h="11910" w:orient="landscape"/>
          <w:pgMar w:footer="672" w:header="0" w:top="980" w:bottom="860" w:left="1260" w:right="560"/>
        </w:sectPr>
      </w:pPr>
    </w:p>
    <w:p>
      <w:pPr>
        <w:spacing w:before="31" w:after="3"/>
        <w:ind w:left="220" w:right="0" w:firstLine="0"/>
        <w:jc w:val="left"/>
        <w:rPr>
          <w:i/>
          <w:sz w:val="18"/>
        </w:rPr>
      </w:pPr>
      <w:r>
        <w:rPr>
          <w:b/>
          <w:sz w:val="22"/>
        </w:rPr>
        <w:t>E04 Servicios higiénicos </w:t>
      </w:r>
      <w:r>
        <w:rPr>
          <w:i/>
          <w:sz w:val="18"/>
        </w:rPr>
        <w:t>(continuación)</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47"/>
        <w:gridCol w:w="6772"/>
        <w:gridCol w:w="1585"/>
        <w:gridCol w:w="940"/>
        <w:gridCol w:w="1583"/>
        <w:gridCol w:w="928"/>
      </w:tblGrid>
      <w:tr>
        <w:trPr>
          <w:trHeight w:val="220" w:hRule="atLeast"/>
        </w:trPr>
        <w:tc>
          <w:tcPr>
            <w:tcW w:w="9319" w:type="dxa"/>
            <w:gridSpan w:val="2"/>
          </w:tcPr>
          <w:p>
            <w:pPr>
              <w:pStyle w:val="TableParagraph"/>
              <w:spacing w:line="200" w:lineRule="exact"/>
              <w:ind w:left="6137"/>
              <w:rPr>
                <w:b/>
                <w:sz w:val="18"/>
              </w:rPr>
            </w:pPr>
            <w:r>
              <w:rPr>
                <w:b/>
                <w:sz w:val="18"/>
              </w:rPr>
              <w:t>Nivel de accesibilidad reglamentario E04:</w:t>
            </w:r>
          </w:p>
        </w:tc>
        <w:tc>
          <w:tcPr>
            <w:tcW w:w="5036" w:type="dxa"/>
            <w:gridSpan w:val="4"/>
          </w:tcPr>
          <w:p>
            <w:pPr>
              <w:pStyle w:val="TableParagraph"/>
              <w:rPr>
                <w:rFonts w:ascii="Times New Roman"/>
                <w:sz w:val="14"/>
              </w:rPr>
            </w:pPr>
          </w:p>
        </w:tc>
      </w:tr>
      <w:tr>
        <w:trPr>
          <w:trHeight w:val="220" w:hRule="atLeast"/>
        </w:trPr>
        <w:tc>
          <w:tcPr>
            <w:tcW w:w="9319" w:type="dxa"/>
            <w:gridSpan w:val="2"/>
            <w:vMerge w:val="restart"/>
          </w:tcPr>
          <w:p>
            <w:pPr>
              <w:pStyle w:val="TableParagraph"/>
              <w:spacing w:before="114"/>
              <w:ind w:left="107"/>
              <w:rPr>
                <w:b/>
                <w:sz w:val="18"/>
              </w:rPr>
            </w:pPr>
            <w:r>
              <w:rPr>
                <w:b/>
                <w:sz w:val="18"/>
              </w:rPr>
              <w:t>Características</w:t>
            </w:r>
          </w:p>
        </w:tc>
        <w:tc>
          <w:tcPr>
            <w:tcW w:w="1585" w:type="dxa"/>
          </w:tcPr>
          <w:p>
            <w:pPr>
              <w:pStyle w:val="TableParagraph"/>
              <w:spacing w:line="200" w:lineRule="exact"/>
              <w:ind w:left="282"/>
              <w:rPr>
                <w:b/>
                <w:sz w:val="18"/>
              </w:rPr>
            </w:pPr>
            <w:r>
              <w:rPr>
                <w:b/>
                <w:sz w:val="18"/>
              </w:rPr>
              <w:t>Identificación</w:t>
            </w:r>
          </w:p>
        </w:tc>
        <w:tc>
          <w:tcPr>
            <w:tcW w:w="940" w:type="dxa"/>
            <w:vMerge w:val="restart"/>
          </w:tcPr>
          <w:p>
            <w:pPr>
              <w:pStyle w:val="TableParagraph"/>
              <w:spacing w:before="114"/>
              <w:ind w:left="273"/>
              <w:rPr>
                <w:b/>
                <w:sz w:val="18"/>
              </w:rPr>
            </w:pPr>
            <w:r>
              <w:rPr>
                <w:b/>
                <w:sz w:val="18"/>
              </w:rPr>
              <w:t>Nivel</w:t>
            </w:r>
          </w:p>
        </w:tc>
        <w:tc>
          <w:tcPr>
            <w:tcW w:w="1583" w:type="dxa"/>
          </w:tcPr>
          <w:p>
            <w:pPr>
              <w:pStyle w:val="TableParagraph"/>
              <w:spacing w:line="200" w:lineRule="exact"/>
              <w:ind w:left="280"/>
              <w:rPr>
                <w:b/>
                <w:sz w:val="18"/>
              </w:rPr>
            </w:pPr>
            <w:r>
              <w:rPr>
                <w:b/>
                <w:sz w:val="18"/>
              </w:rPr>
              <w:t>Identificación</w:t>
            </w:r>
          </w:p>
        </w:tc>
        <w:tc>
          <w:tcPr>
            <w:tcW w:w="928" w:type="dxa"/>
            <w:vMerge w:val="restart"/>
          </w:tcPr>
          <w:p>
            <w:pPr>
              <w:pStyle w:val="TableParagraph"/>
              <w:spacing w:before="114"/>
              <w:ind w:left="266"/>
              <w:rPr>
                <w:b/>
                <w:sz w:val="18"/>
              </w:rPr>
            </w:pPr>
            <w:r>
              <w:rPr>
                <w:b/>
                <w:sz w:val="18"/>
              </w:rPr>
              <w:t>Nivel</w:t>
            </w:r>
          </w:p>
        </w:tc>
      </w:tr>
      <w:tr>
        <w:trPr>
          <w:trHeight w:val="217" w:hRule="atLeast"/>
        </w:trPr>
        <w:tc>
          <w:tcPr>
            <w:tcW w:w="9319" w:type="dxa"/>
            <w:gridSpan w:val="2"/>
            <w:vMerge/>
            <w:tcBorders>
              <w:top w:val="nil"/>
            </w:tcBorders>
          </w:tcPr>
          <w:p>
            <w:pPr>
              <w:rPr>
                <w:sz w:val="2"/>
                <w:szCs w:val="2"/>
              </w:rPr>
            </w:pPr>
          </w:p>
        </w:tc>
        <w:tc>
          <w:tcPr>
            <w:tcW w:w="1585" w:type="dxa"/>
          </w:tcPr>
          <w:p>
            <w:pPr>
              <w:pStyle w:val="TableParagraph"/>
              <w:rPr>
                <w:rFonts w:ascii="Times New Roman"/>
                <w:sz w:val="14"/>
              </w:rPr>
            </w:pPr>
          </w:p>
        </w:tc>
        <w:tc>
          <w:tcPr>
            <w:tcW w:w="940" w:type="dxa"/>
            <w:vMerge/>
            <w:tcBorders>
              <w:top w:val="nil"/>
            </w:tcBorders>
          </w:tcPr>
          <w:p>
            <w:pPr>
              <w:rPr>
                <w:sz w:val="2"/>
                <w:szCs w:val="2"/>
              </w:rPr>
            </w:pPr>
          </w:p>
        </w:tc>
        <w:tc>
          <w:tcPr>
            <w:tcW w:w="1583" w:type="dxa"/>
          </w:tcPr>
          <w:p>
            <w:pPr>
              <w:pStyle w:val="TableParagraph"/>
              <w:rPr>
                <w:rFonts w:ascii="Times New Roman"/>
                <w:sz w:val="14"/>
              </w:rPr>
            </w:pPr>
          </w:p>
        </w:tc>
        <w:tc>
          <w:tcPr>
            <w:tcW w:w="928" w:type="dxa"/>
            <w:vMerge/>
            <w:tcBorders>
              <w:top w:val="nil"/>
            </w:tcBorders>
          </w:tcPr>
          <w:p>
            <w:pPr>
              <w:rPr>
                <w:sz w:val="2"/>
                <w:szCs w:val="2"/>
              </w:rPr>
            </w:pPr>
          </w:p>
        </w:tc>
      </w:tr>
      <w:tr>
        <w:trPr>
          <w:trHeight w:val="220" w:hRule="atLeast"/>
        </w:trPr>
        <w:tc>
          <w:tcPr>
            <w:tcW w:w="9319" w:type="dxa"/>
            <w:gridSpan w:val="2"/>
          </w:tcPr>
          <w:p>
            <w:pPr>
              <w:pStyle w:val="TableParagraph"/>
              <w:spacing w:line="199" w:lineRule="exact" w:before="1"/>
              <w:ind w:left="107"/>
              <w:rPr>
                <w:b/>
                <w:sz w:val="18"/>
              </w:rPr>
            </w:pPr>
            <w:r>
              <w:rPr>
                <w:b/>
                <w:sz w:val="18"/>
              </w:rPr>
              <w:t>Equipamiento</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val="restart"/>
          </w:tcPr>
          <w:p>
            <w:pPr>
              <w:pStyle w:val="TableParagraph"/>
              <w:numPr>
                <w:ilvl w:val="0"/>
                <w:numId w:val="243"/>
              </w:numPr>
              <w:tabs>
                <w:tab w:pos="468" w:val="left" w:leader="none"/>
                <w:tab w:pos="469" w:val="left" w:leader="none"/>
              </w:tabs>
              <w:spacing w:line="219" w:lineRule="exact" w:before="0" w:after="0"/>
              <w:ind w:left="468" w:right="0" w:hanging="361"/>
              <w:jc w:val="left"/>
              <w:rPr>
                <w:sz w:val="18"/>
              </w:rPr>
            </w:pPr>
            <w:r>
              <w:rPr>
                <w:sz w:val="18"/>
              </w:rPr>
              <w:t>Barras de</w:t>
            </w:r>
            <w:r>
              <w:rPr>
                <w:spacing w:val="-3"/>
                <w:sz w:val="18"/>
              </w:rPr>
              <w:t> </w:t>
            </w:r>
            <w:r>
              <w:rPr>
                <w:sz w:val="18"/>
              </w:rPr>
              <w:t>apoyo.</w:t>
            </w:r>
          </w:p>
        </w:tc>
        <w:tc>
          <w:tcPr>
            <w:tcW w:w="6772" w:type="dxa"/>
          </w:tcPr>
          <w:p>
            <w:pPr>
              <w:pStyle w:val="TableParagraph"/>
              <w:spacing w:line="200" w:lineRule="exact"/>
              <w:ind w:left="107"/>
              <w:rPr>
                <w:sz w:val="18"/>
              </w:rPr>
            </w:pPr>
            <w:r>
              <w:rPr>
                <w:sz w:val="18"/>
              </w:rPr>
              <w:t>Barras de apoyo.</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Fáciles de asir, sección circular.</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7" w:hRule="atLeast"/>
        </w:trPr>
        <w:tc>
          <w:tcPr>
            <w:tcW w:w="2547" w:type="dxa"/>
            <w:vMerge/>
            <w:tcBorders>
              <w:top w:val="nil"/>
            </w:tcBorders>
          </w:tcPr>
          <w:p>
            <w:pPr>
              <w:rPr>
                <w:sz w:val="2"/>
                <w:szCs w:val="2"/>
              </w:rPr>
            </w:pPr>
          </w:p>
        </w:tc>
        <w:tc>
          <w:tcPr>
            <w:tcW w:w="6772" w:type="dxa"/>
          </w:tcPr>
          <w:p>
            <w:pPr>
              <w:pStyle w:val="TableParagraph"/>
              <w:spacing w:line="198" w:lineRule="exact"/>
              <w:ind w:left="107"/>
              <w:rPr>
                <w:sz w:val="18"/>
              </w:rPr>
            </w:pPr>
            <w:r>
              <w:rPr>
                <w:sz w:val="18"/>
              </w:rPr>
              <w:t>Diámetro (mm):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tcBorders>
              <w:top w:val="nil"/>
            </w:tcBorders>
          </w:tcPr>
          <w:p>
            <w:pPr>
              <w:rPr>
                <w:sz w:val="2"/>
                <w:szCs w:val="2"/>
              </w:rPr>
            </w:pPr>
          </w:p>
        </w:tc>
        <w:tc>
          <w:tcPr>
            <w:tcW w:w="6772" w:type="dxa"/>
          </w:tcPr>
          <w:p>
            <w:pPr>
              <w:pStyle w:val="TableParagraph"/>
              <w:spacing w:line="199" w:lineRule="exact" w:before="1"/>
              <w:ind w:left="107"/>
              <w:rPr>
                <w:sz w:val="18"/>
              </w:rPr>
            </w:pPr>
            <w:r>
              <w:rPr>
                <w:sz w:val="18"/>
              </w:rPr>
              <w:t>Separación del paramento (mm):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Fuerza que soportan (kN):</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Se diferencian cromáticamente del entorno.</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2547" w:type="dxa"/>
            <w:vMerge/>
            <w:tcBorders>
              <w:top w:val="nil"/>
            </w:tcBorders>
          </w:tcPr>
          <w:p>
            <w:pPr>
              <w:rPr>
                <w:sz w:val="2"/>
                <w:szCs w:val="2"/>
              </w:rPr>
            </w:pPr>
          </w:p>
        </w:tc>
        <w:tc>
          <w:tcPr>
            <w:tcW w:w="6772" w:type="dxa"/>
          </w:tcPr>
          <w:p>
            <w:pPr>
              <w:pStyle w:val="TableParagraph"/>
              <w:spacing w:line="199" w:lineRule="exact"/>
              <w:ind w:left="107"/>
              <w:rPr>
                <w:sz w:val="18"/>
              </w:rPr>
            </w:pPr>
            <w:r>
              <w:rPr>
                <w:sz w:val="18"/>
              </w:rPr>
              <w:t>Barras horizontales. Altura x longitud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Barras horizontales abatibles en el lado de la transferencia.</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En inodoros, barra horizontal a cada lado.</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7" w:hRule="atLeast"/>
        </w:trPr>
        <w:tc>
          <w:tcPr>
            <w:tcW w:w="2547" w:type="dxa"/>
            <w:vMerge/>
            <w:tcBorders>
              <w:top w:val="nil"/>
            </w:tcBorders>
          </w:tcPr>
          <w:p>
            <w:pPr>
              <w:rPr>
                <w:sz w:val="2"/>
                <w:szCs w:val="2"/>
              </w:rPr>
            </w:pPr>
          </w:p>
        </w:tc>
        <w:tc>
          <w:tcPr>
            <w:tcW w:w="6772" w:type="dxa"/>
          </w:tcPr>
          <w:p>
            <w:pPr>
              <w:pStyle w:val="TableParagraph"/>
              <w:spacing w:line="198" w:lineRule="exact"/>
              <w:ind w:left="107"/>
              <w:rPr>
                <w:sz w:val="18"/>
              </w:rPr>
            </w:pPr>
            <w:r>
              <w:rPr>
                <w:sz w:val="18"/>
              </w:rPr>
              <w:t>Separación entre barras horizontales inodoros:</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val="restart"/>
          </w:tcPr>
          <w:p>
            <w:pPr>
              <w:pStyle w:val="TableParagraph"/>
              <w:numPr>
                <w:ilvl w:val="0"/>
                <w:numId w:val="244"/>
              </w:numPr>
              <w:tabs>
                <w:tab w:pos="468" w:val="left" w:leader="none"/>
                <w:tab w:pos="469" w:val="left" w:leader="none"/>
              </w:tabs>
              <w:spacing w:line="240" w:lineRule="auto" w:before="1" w:after="0"/>
              <w:ind w:left="468" w:right="499" w:hanging="361"/>
              <w:jc w:val="left"/>
              <w:rPr>
                <w:sz w:val="18"/>
              </w:rPr>
            </w:pPr>
            <w:r>
              <w:rPr>
                <w:sz w:val="18"/>
              </w:rPr>
              <w:t>Asientos de apoyo</w:t>
            </w:r>
            <w:r>
              <w:rPr>
                <w:spacing w:val="-6"/>
                <w:sz w:val="18"/>
              </w:rPr>
              <w:t> </w:t>
            </w:r>
            <w:r>
              <w:rPr>
                <w:sz w:val="18"/>
              </w:rPr>
              <w:t>en duchas y</w:t>
            </w:r>
            <w:r>
              <w:rPr>
                <w:spacing w:val="-4"/>
                <w:sz w:val="18"/>
              </w:rPr>
              <w:t> </w:t>
            </w:r>
            <w:r>
              <w:rPr>
                <w:sz w:val="18"/>
              </w:rPr>
              <w:t>vestuarios.</w:t>
            </w:r>
          </w:p>
        </w:tc>
        <w:tc>
          <w:tcPr>
            <w:tcW w:w="6772" w:type="dxa"/>
          </w:tcPr>
          <w:p>
            <w:pPr>
              <w:pStyle w:val="TableParagraph"/>
              <w:spacing w:line="199" w:lineRule="exact" w:before="1"/>
              <w:ind w:left="107"/>
              <w:rPr>
                <w:sz w:val="18"/>
              </w:rPr>
            </w:pPr>
            <w:r>
              <w:rPr>
                <w:sz w:val="18"/>
              </w:rPr>
              <w:t>Anchura x profundidad x altura asiento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No abatible y sin respaldo.</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Espacio de transferencia lateral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2547" w:type="dxa"/>
            <w:vMerge w:val="restart"/>
          </w:tcPr>
          <w:p>
            <w:pPr>
              <w:pStyle w:val="TableParagraph"/>
              <w:numPr>
                <w:ilvl w:val="0"/>
                <w:numId w:val="245"/>
              </w:numPr>
              <w:tabs>
                <w:tab w:pos="468" w:val="left" w:leader="none"/>
                <w:tab w:pos="469" w:val="left" w:leader="none"/>
              </w:tabs>
              <w:spacing w:line="240" w:lineRule="auto" w:before="0" w:after="0"/>
              <w:ind w:left="468" w:right="959" w:hanging="361"/>
              <w:jc w:val="left"/>
              <w:rPr>
                <w:sz w:val="18"/>
              </w:rPr>
            </w:pPr>
            <w:r>
              <w:rPr>
                <w:sz w:val="18"/>
              </w:rPr>
              <w:t>Accesorios y/ o mecanismos.</w:t>
            </w:r>
          </w:p>
        </w:tc>
        <w:tc>
          <w:tcPr>
            <w:tcW w:w="6772" w:type="dxa"/>
          </w:tcPr>
          <w:p>
            <w:pPr>
              <w:pStyle w:val="TableParagraph"/>
              <w:spacing w:line="198" w:lineRule="exact"/>
              <w:ind w:left="107"/>
              <w:rPr>
                <w:sz w:val="18"/>
              </w:rPr>
            </w:pPr>
            <w:r>
              <w:rPr>
                <w:sz w:val="18"/>
              </w:rPr>
              <w:t>Altura de uso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Alcance horizontal grifería desde asiento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Grifería automática con detección de presencia.</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2547" w:type="dxa"/>
            <w:vMerge/>
            <w:tcBorders>
              <w:top w:val="nil"/>
            </w:tcBorders>
          </w:tcPr>
          <w:p>
            <w:pPr>
              <w:rPr>
                <w:sz w:val="2"/>
                <w:szCs w:val="2"/>
              </w:rPr>
            </w:pPr>
          </w:p>
        </w:tc>
        <w:tc>
          <w:tcPr>
            <w:tcW w:w="6772" w:type="dxa"/>
          </w:tcPr>
          <w:p>
            <w:pPr>
              <w:pStyle w:val="TableParagraph"/>
              <w:spacing w:line="198" w:lineRule="exact"/>
              <w:ind w:left="107"/>
              <w:rPr>
                <w:sz w:val="18"/>
              </w:rPr>
            </w:pPr>
            <w:r>
              <w:rPr>
                <w:sz w:val="18"/>
              </w:rPr>
              <w:t>Grifería tipo monomando con palanca alargada de tipo gerontológico.</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tcBorders>
              <w:top w:val="nil"/>
            </w:tcBorders>
          </w:tcPr>
          <w:p>
            <w:pPr>
              <w:rPr>
                <w:sz w:val="2"/>
                <w:szCs w:val="2"/>
              </w:rPr>
            </w:pPr>
          </w:p>
        </w:tc>
        <w:tc>
          <w:tcPr>
            <w:tcW w:w="6772" w:type="dxa"/>
          </w:tcPr>
          <w:p>
            <w:pPr>
              <w:pStyle w:val="TableParagraph"/>
              <w:spacing w:line="199" w:lineRule="exact" w:before="1"/>
              <w:ind w:left="107"/>
              <w:rPr>
                <w:sz w:val="18"/>
              </w:rPr>
            </w:pPr>
            <w:r>
              <w:rPr>
                <w:sz w:val="18"/>
              </w:rPr>
              <w:t>Espejo. Altura del borde inferior (m):</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Espejo orientable hasta al menos 10º.</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2547" w:type="dxa"/>
            <w:vMerge/>
            <w:tcBorders>
              <w:top w:val="nil"/>
            </w:tcBorders>
          </w:tcPr>
          <w:p>
            <w:pPr>
              <w:rPr>
                <w:sz w:val="2"/>
                <w:szCs w:val="2"/>
              </w:rPr>
            </w:pPr>
          </w:p>
        </w:tc>
        <w:tc>
          <w:tcPr>
            <w:tcW w:w="6772" w:type="dxa"/>
          </w:tcPr>
          <w:p>
            <w:pPr>
              <w:pStyle w:val="TableParagraph"/>
              <w:spacing w:line="200" w:lineRule="exact"/>
              <w:ind w:left="107"/>
              <w:rPr>
                <w:sz w:val="18"/>
              </w:rPr>
            </w:pPr>
            <w:r>
              <w:rPr>
                <w:sz w:val="18"/>
              </w:rPr>
              <w:t>Mecanismos de descarga a presión o palanca, con pulsadores de gran superficie.</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2547" w:type="dxa"/>
            <w:vMerge/>
            <w:tcBorders>
              <w:top w:val="nil"/>
            </w:tcBorders>
          </w:tcPr>
          <w:p>
            <w:pPr>
              <w:rPr>
                <w:sz w:val="2"/>
                <w:szCs w:val="2"/>
              </w:rPr>
            </w:pPr>
          </w:p>
        </w:tc>
        <w:tc>
          <w:tcPr>
            <w:tcW w:w="6772" w:type="dxa"/>
          </w:tcPr>
          <w:p>
            <w:pPr>
              <w:pStyle w:val="TableParagraph"/>
              <w:spacing w:line="198" w:lineRule="exact"/>
              <w:ind w:left="107"/>
              <w:rPr>
                <w:sz w:val="18"/>
              </w:rPr>
            </w:pPr>
            <w:r>
              <w:rPr>
                <w:sz w:val="18"/>
              </w:rPr>
              <w:t>Diferenciación cromática del entorno.</w:t>
            </w:r>
          </w:p>
        </w:tc>
        <w:tc>
          <w:tcPr>
            <w:tcW w:w="1585" w:type="dxa"/>
          </w:tcPr>
          <w:p>
            <w:pPr>
              <w:pStyle w:val="TableParagraph"/>
              <w:rPr>
                <w:rFonts w:ascii="Times New Roman"/>
                <w:sz w:val="14"/>
              </w:rPr>
            </w:pPr>
          </w:p>
        </w:tc>
        <w:tc>
          <w:tcPr>
            <w:tcW w:w="940"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bl>
    <w:p>
      <w:pPr>
        <w:pStyle w:val="BodyText"/>
        <w:tabs>
          <w:tab w:pos="2520" w:val="left" w:leader="none"/>
        </w:tabs>
        <w:spacing w:before="131"/>
        <w:ind w:right="1588"/>
        <w:jc w:val="right"/>
      </w:pPr>
      <w:r>
        <w:rPr/>
        <w:pict>
          <v:group style="position:absolute;margin-left:613.51001pt;margin-top:6.119329pt;width:47.45pt;height:12pt;mso-position-horizontal-relative:page;mso-position-vertical-relative:paragraph;z-index:-785152" coordorigin="12270,122" coordsize="949,240">
            <v:rect style="position:absolute;left:12279;top:122;width:10;height:10" filled="true" fillcolor="#808080" stroked="false">
              <v:fill type="solid"/>
            </v:rect>
            <v:line style="position:absolute" from="12289,127" to="13209,127" stroked="true" strokeweight=".48001pt" strokecolor="#808080">
              <v:stroke dashstyle="solid"/>
            </v:line>
            <v:line style="position:absolute" from="12275,122" to="12275,362" stroked="true" strokeweight=".47998pt" strokecolor="#808080">
              <v:stroke dashstyle="solid"/>
            </v:line>
            <v:line style="position:absolute" from="13214,122" to="13214,362" stroked="true" strokeweight=".48004pt" strokecolor="#808080">
              <v:stroke dashstyle="solid"/>
            </v:line>
            <v:rect style="position:absolute;left:12279;top:352;width:10;height:10" filled="true" fillcolor="#808080" stroked="false">
              <v:fill type="solid"/>
            </v:rect>
            <v:line style="position:absolute" from="12289,358" to="13209,358" stroked="true" strokeweight=".48001pt" strokecolor="#808080">
              <v:stroke dashstyle="solid"/>
            </v:line>
            <w10:wrap type="none"/>
          </v:group>
        </w:pict>
      </w:r>
      <w:r>
        <w:rPr/>
        <w:pict>
          <v:group style="position:absolute;margin-left:739.539978pt;margin-top:6.119329pt;width:46.8pt;height:12pt;mso-position-horizontal-relative:page;mso-position-vertical-relative:paragraph;z-index:8080" coordorigin="14791,122" coordsize="936,240">
            <v:rect style="position:absolute;left:14800;top:122;width:10;height:10" filled="true" fillcolor="#808080" stroked="false">
              <v:fill type="solid"/>
            </v:rect>
            <v:line style="position:absolute" from="14810,127" to="15717,127" stroked="true" strokeweight=".48001pt" strokecolor="#808080">
              <v:stroke dashstyle="solid"/>
            </v:line>
            <v:line style="position:absolute" from="14796,122" to="14796,362" stroked="true" strokeweight=".47998pt" strokecolor="#808080">
              <v:stroke dashstyle="solid"/>
            </v:line>
            <v:line style="position:absolute" from="15722,122" to="15722,362" stroked="true" strokeweight=".47998pt" strokecolor="#808080">
              <v:stroke dashstyle="solid"/>
            </v:line>
            <v:rect style="position:absolute;left:14800;top:352;width:10;height:10" filled="true" fillcolor="#808080" stroked="false">
              <v:fill type="solid"/>
            </v:rect>
            <v:line style="position:absolute" from="14810,358" to="15717,358" stroked="true" strokeweight=".48001pt" strokecolor="#808080">
              <v:stroke dashstyle="solid"/>
            </v:line>
            <w10:wrap type="none"/>
          </v:group>
        </w:pict>
      </w:r>
      <w:r>
        <w:rPr/>
        <w:t>Nivel</w:t>
        <w:tab/>
      </w:r>
      <w:r>
        <w:rPr>
          <w:spacing w:val="-1"/>
        </w:rPr>
        <w:t>Nivel</w:t>
      </w:r>
    </w:p>
    <w:p>
      <w:pPr>
        <w:spacing w:before="142"/>
        <w:ind w:left="0" w:right="1590" w:firstLine="0"/>
        <w:jc w:val="right"/>
        <w:rPr>
          <w:b/>
          <w:sz w:val="18"/>
        </w:rPr>
      </w:pPr>
      <w:r>
        <w:rPr/>
        <w:pict>
          <v:group style="position:absolute;margin-left:739.539978pt;margin-top:6.669319pt;width:46.8pt;height:12pt;mso-position-horizontal-relative:page;mso-position-vertical-relative:paragraph;z-index:8104" coordorigin="14791,133" coordsize="936,240">
            <v:rect style="position:absolute;left:14800;top:133;width:10;height:10" filled="true" fillcolor="#808080" stroked="false">
              <v:fill type="solid"/>
            </v:rect>
            <v:line style="position:absolute" from="14810,138" to="15717,138" stroked="true" strokeweight=".48001pt" strokecolor="#808080">
              <v:stroke dashstyle="solid"/>
            </v:line>
            <v:line style="position:absolute" from="14796,133" to="14796,364" stroked="true" strokeweight=".47998pt" strokecolor="#808080">
              <v:stroke dashstyle="solid"/>
            </v:line>
            <v:rect style="position:absolute;left:14790;top:363;width:10;height:10" filled="true" fillcolor="#808080" stroked="false">
              <v:fill type="solid"/>
            </v:rect>
            <v:line style="position:absolute" from="14800,369" to="15717,369" stroked="true" strokeweight=".47998pt" strokecolor="#808080">
              <v:stroke dashstyle="solid"/>
            </v:line>
            <v:line style="position:absolute" from="15722,133" to="15722,364" stroked="true" strokeweight=".47998pt" strokecolor="#808080">
              <v:stroke dashstyle="solid"/>
            </v:line>
            <v:rect style="position:absolute;left:15717;top:363;width:10;height:10" filled="true" fillcolor="#808080" stroked="false">
              <v:fill type="solid"/>
            </v:rect>
            <w10:wrap type="none"/>
          </v:group>
        </w:pict>
      </w:r>
      <w:r>
        <w:rPr>
          <w:b/>
          <w:sz w:val="18"/>
        </w:rPr>
        <w:t>Nivel E04 Servicios higiénicos</w:t>
      </w:r>
    </w:p>
    <w:p>
      <w:pPr>
        <w:spacing w:after="0"/>
        <w:jc w:val="right"/>
        <w:rPr>
          <w:sz w:val="18"/>
        </w:rPr>
        <w:sectPr>
          <w:pgSz w:w="16840" w:h="11910" w:orient="landscape"/>
          <w:pgMar w:header="0" w:footer="893" w:top="980" w:bottom="1080" w:left="1260" w:right="560"/>
        </w:sectPr>
      </w:pPr>
    </w:p>
    <w:p>
      <w:pPr>
        <w:pStyle w:val="Heading4"/>
        <w:spacing w:after="3"/>
      </w:pPr>
      <w:r>
        <w:rPr/>
        <w:t>E05 Vestuarios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49"/>
        <w:gridCol w:w="6771"/>
        <w:gridCol w:w="1584"/>
        <w:gridCol w:w="937"/>
        <w:gridCol w:w="1582"/>
        <w:gridCol w:w="927"/>
      </w:tblGrid>
      <w:tr>
        <w:trPr>
          <w:trHeight w:val="220" w:hRule="atLeast"/>
        </w:trPr>
        <w:tc>
          <w:tcPr>
            <w:tcW w:w="9320" w:type="dxa"/>
            <w:gridSpan w:val="2"/>
          </w:tcPr>
          <w:p>
            <w:pPr>
              <w:pStyle w:val="TableParagraph"/>
              <w:spacing w:line="200" w:lineRule="exact"/>
              <w:ind w:left="6137"/>
              <w:rPr>
                <w:b/>
                <w:sz w:val="18"/>
              </w:rPr>
            </w:pPr>
            <w:r>
              <w:rPr>
                <w:b/>
                <w:sz w:val="18"/>
              </w:rPr>
              <w:t>Nivel de accesibilidad reglamentario E05:</w:t>
            </w:r>
          </w:p>
        </w:tc>
        <w:tc>
          <w:tcPr>
            <w:tcW w:w="5030" w:type="dxa"/>
            <w:gridSpan w:val="4"/>
          </w:tcPr>
          <w:p>
            <w:pPr>
              <w:pStyle w:val="TableParagraph"/>
              <w:rPr>
                <w:rFonts w:ascii="Times New Roman"/>
                <w:sz w:val="14"/>
              </w:rPr>
            </w:pPr>
          </w:p>
        </w:tc>
      </w:tr>
      <w:tr>
        <w:trPr>
          <w:trHeight w:val="220" w:hRule="atLeast"/>
        </w:trPr>
        <w:tc>
          <w:tcPr>
            <w:tcW w:w="9320"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283"/>
              <w:rPr>
                <w:b/>
                <w:sz w:val="18"/>
              </w:rPr>
            </w:pPr>
            <w:r>
              <w:rPr>
                <w:b/>
                <w:sz w:val="18"/>
              </w:rPr>
              <w:t>Identificación</w:t>
            </w:r>
          </w:p>
        </w:tc>
        <w:tc>
          <w:tcPr>
            <w:tcW w:w="937" w:type="dxa"/>
            <w:vMerge w:val="restart"/>
          </w:tcPr>
          <w:p>
            <w:pPr>
              <w:pStyle w:val="TableParagraph"/>
              <w:spacing w:before="114"/>
              <w:ind w:left="276"/>
              <w:rPr>
                <w:b/>
                <w:sz w:val="18"/>
              </w:rPr>
            </w:pPr>
            <w:r>
              <w:rPr>
                <w:b/>
                <w:sz w:val="18"/>
              </w:rPr>
              <w:t>Nivel</w:t>
            </w:r>
          </w:p>
        </w:tc>
        <w:tc>
          <w:tcPr>
            <w:tcW w:w="1582" w:type="dxa"/>
          </w:tcPr>
          <w:p>
            <w:pPr>
              <w:pStyle w:val="TableParagraph"/>
              <w:spacing w:line="200" w:lineRule="exact"/>
              <w:ind w:left="280"/>
              <w:rPr>
                <w:b/>
                <w:sz w:val="18"/>
              </w:rPr>
            </w:pPr>
            <w:r>
              <w:rPr>
                <w:b/>
                <w:sz w:val="18"/>
              </w:rPr>
              <w:t>Identificación</w:t>
            </w:r>
          </w:p>
        </w:tc>
        <w:tc>
          <w:tcPr>
            <w:tcW w:w="927" w:type="dxa"/>
            <w:vMerge w:val="restart"/>
          </w:tcPr>
          <w:p>
            <w:pPr>
              <w:pStyle w:val="TableParagraph"/>
              <w:spacing w:before="114"/>
              <w:ind w:left="270"/>
              <w:rPr>
                <w:b/>
                <w:sz w:val="18"/>
              </w:rPr>
            </w:pPr>
            <w:r>
              <w:rPr>
                <w:b/>
                <w:sz w:val="18"/>
              </w:rPr>
              <w:t>Nivel</w:t>
            </w:r>
          </w:p>
        </w:tc>
      </w:tr>
      <w:tr>
        <w:trPr>
          <w:trHeight w:val="217" w:hRule="atLeast"/>
        </w:trPr>
        <w:tc>
          <w:tcPr>
            <w:tcW w:w="9320" w:type="dxa"/>
            <w:gridSpan w:val="2"/>
            <w:vMerge/>
            <w:tcBorders>
              <w:top w:val="nil"/>
            </w:tcBorders>
          </w:tcPr>
          <w:p>
            <w:pPr>
              <w:rPr>
                <w:sz w:val="2"/>
                <w:szCs w:val="2"/>
              </w:rPr>
            </w:pP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49" w:type="dxa"/>
            <w:vMerge w:val="restart"/>
          </w:tcPr>
          <w:p>
            <w:pPr>
              <w:pStyle w:val="TableParagraph"/>
              <w:numPr>
                <w:ilvl w:val="0"/>
                <w:numId w:val="246"/>
              </w:numPr>
              <w:tabs>
                <w:tab w:pos="470" w:val="left" w:leader="none"/>
                <w:tab w:pos="471" w:val="left" w:leader="none"/>
              </w:tabs>
              <w:spacing w:line="219" w:lineRule="exact" w:before="1" w:after="0"/>
              <w:ind w:left="470" w:right="0" w:hanging="363"/>
              <w:jc w:val="left"/>
              <w:rPr>
                <w:sz w:val="18"/>
              </w:rPr>
            </w:pPr>
            <w:r>
              <w:rPr>
                <w:sz w:val="18"/>
              </w:rPr>
              <w:t>Número de</w:t>
            </w:r>
            <w:r>
              <w:rPr>
                <w:spacing w:val="-7"/>
                <w:sz w:val="18"/>
              </w:rPr>
              <w:t> </w:t>
            </w:r>
            <w:r>
              <w:rPr>
                <w:sz w:val="18"/>
              </w:rPr>
              <w:t>vestuarios</w:t>
            </w:r>
          </w:p>
          <w:p>
            <w:pPr>
              <w:pStyle w:val="TableParagraph"/>
              <w:spacing w:line="211" w:lineRule="exact"/>
              <w:ind w:left="470"/>
              <w:rPr>
                <w:sz w:val="18"/>
              </w:rPr>
            </w:pPr>
            <w:r>
              <w:rPr>
                <w:sz w:val="18"/>
              </w:rPr>
              <w:t>accesibles.</w:t>
            </w:r>
          </w:p>
        </w:tc>
        <w:tc>
          <w:tcPr>
            <w:tcW w:w="6771" w:type="dxa"/>
          </w:tcPr>
          <w:p>
            <w:pPr>
              <w:pStyle w:val="TableParagraph"/>
              <w:spacing w:line="199" w:lineRule="exact" w:before="1"/>
              <w:ind w:left="107"/>
              <w:rPr>
                <w:sz w:val="18"/>
              </w:rPr>
            </w:pPr>
            <w:r>
              <w:rPr>
                <w:sz w:val="18"/>
              </w:rPr>
              <w:t>Número total de vestuarios:</w:t>
            </w:r>
          </w:p>
        </w:tc>
        <w:tc>
          <w:tcPr>
            <w:tcW w:w="1584" w:type="dxa"/>
          </w:tcPr>
          <w:p>
            <w:pPr>
              <w:pStyle w:val="TableParagraph"/>
              <w:rPr>
                <w:rFonts w:ascii="Times New Roman"/>
                <w:sz w:val="14"/>
              </w:rPr>
            </w:pPr>
          </w:p>
        </w:tc>
        <w:tc>
          <w:tcPr>
            <w:tcW w:w="937" w:type="dxa"/>
            <w:vMerge w:val="restart"/>
          </w:tcPr>
          <w:p>
            <w:pPr>
              <w:pStyle w:val="TableParagraph"/>
              <w:rPr>
                <w:rFonts w:ascii="Times New Roman"/>
                <w:sz w:val="18"/>
              </w:rPr>
            </w:pPr>
          </w:p>
        </w:tc>
        <w:tc>
          <w:tcPr>
            <w:tcW w:w="1582" w:type="dxa"/>
          </w:tcPr>
          <w:p>
            <w:pPr>
              <w:pStyle w:val="TableParagraph"/>
              <w:rPr>
                <w:rFonts w:ascii="Times New Roman"/>
                <w:sz w:val="14"/>
              </w:rPr>
            </w:pPr>
          </w:p>
        </w:tc>
        <w:tc>
          <w:tcPr>
            <w:tcW w:w="927" w:type="dxa"/>
            <w:vMerge w:val="restart"/>
          </w:tcPr>
          <w:p>
            <w:pPr>
              <w:pStyle w:val="TableParagraph"/>
              <w:rPr>
                <w:rFonts w:ascii="Times New Roman"/>
                <w:sz w:val="18"/>
              </w:rPr>
            </w:pPr>
          </w:p>
        </w:tc>
      </w:tr>
      <w:tr>
        <w:trPr>
          <w:trHeight w:val="220" w:hRule="atLeast"/>
        </w:trPr>
        <w:tc>
          <w:tcPr>
            <w:tcW w:w="2549" w:type="dxa"/>
            <w:vMerge/>
            <w:tcBorders>
              <w:top w:val="nil"/>
            </w:tcBorders>
          </w:tcPr>
          <w:p>
            <w:pPr>
              <w:rPr>
                <w:sz w:val="2"/>
                <w:szCs w:val="2"/>
              </w:rPr>
            </w:pPr>
          </w:p>
        </w:tc>
        <w:tc>
          <w:tcPr>
            <w:tcW w:w="6771" w:type="dxa"/>
          </w:tcPr>
          <w:p>
            <w:pPr>
              <w:pStyle w:val="TableParagraph"/>
              <w:spacing w:line="200" w:lineRule="exact"/>
              <w:ind w:left="107"/>
              <w:rPr>
                <w:sz w:val="18"/>
              </w:rPr>
            </w:pPr>
            <w:r>
              <w:rPr>
                <w:sz w:val="18"/>
              </w:rPr>
              <w:t>Número de vestuarios accesibles:</w:t>
            </w: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49" w:type="dxa"/>
            <w:vMerge w:val="restart"/>
          </w:tcPr>
          <w:p>
            <w:pPr>
              <w:pStyle w:val="TableParagraph"/>
              <w:numPr>
                <w:ilvl w:val="0"/>
                <w:numId w:val="247"/>
              </w:numPr>
              <w:tabs>
                <w:tab w:pos="470" w:val="left" w:leader="none"/>
                <w:tab w:pos="471" w:val="left" w:leader="none"/>
              </w:tabs>
              <w:spacing w:line="219" w:lineRule="exact" w:before="0" w:after="0"/>
              <w:ind w:left="470" w:right="0" w:hanging="363"/>
              <w:jc w:val="left"/>
              <w:rPr>
                <w:sz w:val="18"/>
              </w:rPr>
            </w:pPr>
            <w:r>
              <w:rPr>
                <w:sz w:val="18"/>
              </w:rPr>
              <w:t>Puertas.</w:t>
            </w:r>
          </w:p>
        </w:tc>
        <w:tc>
          <w:tcPr>
            <w:tcW w:w="6771" w:type="dxa"/>
          </w:tcPr>
          <w:p>
            <w:pPr>
              <w:pStyle w:val="TableParagraph"/>
              <w:spacing w:line="200" w:lineRule="exact"/>
              <w:ind w:left="107"/>
              <w:rPr>
                <w:sz w:val="18"/>
              </w:rPr>
            </w:pPr>
            <w:r>
              <w:rPr>
                <w:sz w:val="18"/>
              </w:rPr>
              <w:t>Puertas en E05 (detalle de características en tabla </w:t>
            </w:r>
            <w:r>
              <w:rPr>
                <w:b/>
                <w:sz w:val="18"/>
              </w:rPr>
              <w:t>T01</w:t>
            </w:r>
            <w:r>
              <w:rPr>
                <w:sz w:val="18"/>
              </w:rPr>
              <w:t>):</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49" w:type="dxa"/>
            <w:vMerge/>
            <w:tcBorders>
              <w:top w:val="nil"/>
            </w:tcBorders>
          </w:tcPr>
          <w:p>
            <w:pPr>
              <w:rPr>
                <w:sz w:val="2"/>
                <w:szCs w:val="2"/>
              </w:rPr>
            </w:pPr>
          </w:p>
        </w:tc>
        <w:tc>
          <w:tcPr>
            <w:tcW w:w="6771" w:type="dxa"/>
          </w:tcPr>
          <w:p>
            <w:pPr>
              <w:pStyle w:val="TableParagraph"/>
              <w:spacing w:line="198" w:lineRule="exact"/>
              <w:ind w:left="107"/>
              <w:rPr>
                <w:sz w:val="18"/>
              </w:rPr>
            </w:pPr>
            <w:r>
              <w:rPr>
                <w:sz w:val="18"/>
              </w:rPr>
              <w:t>Abatibles hacia el exterior o correderas.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val="restart"/>
          </w:tcPr>
          <w:p>
            <w:pPr>
              <w:pStyle w:val="TableParagraph"/>
              <w:numPr>
                <w:ilvl w:val="0"/>
                <w:numId w:val="248"/>
              </w:numPr>
              <w:tabs>
                <w:tab w:pos="470" w:val="left" w:leader="none"/>
                <w:tab w:pos="471" w:val="left" w:leader="none"/>
              </w:tabs>
              <w:spacing w:line="240" w:lineRule="auto" w:before="1" w:after="0"/>
              <w:ind w:left="470" w:right="0" w:hanging="363"/>
              <w:jc w:val="left"/>
              <w:rPr>
                <w:sz w:val="18"/>
              </w:rPr>
            </w:pPr>
            <w:r>
              <w:rPr>
                <w:sz w:val="18"/>
              </w:rPr>
              <w:t>Pasos.</w:t>
            </w:r>
          </w:p>
        </w:tc>
        <w:tc>
          <w:tcPr>
            <w:tcW w:w="6771" w:type="dxa"/>
          </w:tcPr>
          <w:p>
            <w:pPr>
              <w:pStyle w:val="TableParagraph"/>
              <w:spacing w:line="199" w:lineRule="exact" w:before="1"/>
              <w:ind w:left="107"/>
              <w:rPr>
                <w:sz w:val="18"/>
              </w:rPr>
            </w:pPr>
            <w:r>
              <w:rPr>
                <w:sz w:val="18"/>
              </w:rPr>
              <w:t>Espacio libre en duchas y vestuarios accesibles. Anchura x longitud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71" w:type="dxa"/>
          </w:tcPr>
          <w:p>
            <w:pPr>
              <w:pStyle w:val="TableParagraph"/>
              <w:spacing w:line="200" w:lineRule="exact"/>
              <w:ind w:left="107"/>
              <w:rPr>
                <w:sz w:val="18"/>
              </w:rPr>
            </w:pPr>
            <w:r>
              <w:rPr>
                <w:sz w:val="18"/>
              </w:rPr>
              <w:t>Anchura libre de paso en baterías de lavabos, duchas, vestuarios, taquillas, etc.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71" w:type="dxa"/>
          </w:tcPr>
          <w:p>
            <w:pPr>
              <w:pStyle w:val="TableParagraph"/>
              <w:spacing w:line="200" w:lineRule="exact"/>
              <w:ind w:left="107"/>
              <w:rPr>
                <w:sz w:val="18"/>
              </w:rPr>
            </w:pPr>
            <w:r>
              <w:rPr>
                <w:sz w:val="18"/>
              </w:rPr>
              <w:t>Espacio libre para giro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49" w:type="dxa"/>
            <w:vMerge w:val="restart"/>
          </w:tcPr>
          <w:p>
            <w:pPr>
              <w:pStyle w:val="TableParagraph"/>
              <w:numPr>
                <w:ilvl w:val="0"/>
                <w:numId w:val="249"/>
              </w:numPr>
              <w:tabs>
                <w:tab w:pos="470" w:val="left" w:leader="none"/>
                <w:tab w:pos="471" w:val="left" w:leader="none"/>
              </w:tabs>
              <w:spacing w:line="219" w:lineRule="exact" w:before="0" w:after="0"/>
              <w:ind w:left="470" w:right="0" w:hanging="363"/>
              <w:jc w:val="left"/>
              <w:rPr>
                <w:sz w:val="18"/>
              </w:rPr>
            </w:pPr>
            <w:r>
              <w:rPr>
                <w:sz w:val="18"/>
              </w:rPr>
              <w:t>Equipamiento.</w:t>
            </w:r>
          </w:p>
        </w:tc>
        <w:tc>
          <w:tcPr>
            <w:tcW w:w="6771" w:type="dxa"/>
          </w:tcPr>
          <w:p>
            <w:pPr>
              <w:pStyle w:val="TableParagraph"/>
              <w:spacing w:line="199" w:lineRule="exact"/>
              <w:ind w:left="107"/>
              <w:rPr>
                <w:sz w:val="18"/>
              </w:rPr>
            </w:pPr>
            <w:r>
              <w:rPr>
                <w:sz w:val="18"/>
              </w:rPr>
              <w:t>Nivel de accesibilidad equipamiento (detalle de características en tabla </w:t>
            </w:r>
            <w:r>
              <w:rPr>
                <w:b/>
                <w:sz w:val="18"/>
              </w:rPr>
              <w:t>E04</w:t>
            </w:r>
            <w:r>
              <w:rPr>
                <w:sz w:val="18"/>
              </w:rPr>
              <w:t>):</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71" w:type="dxa"/>
          </w:tcPr>
          <w:p>
            <w:pPr>
              <w:pStyle w:val="TableParagraph"/>
              <w:spacing w:line="200" w:lineRule="exact"/>
              <w:ind w:left="107"/>
              <w:rPr>
                <w:sz w:val="18"/>
              </w:rPr>
            </w:pPr>
            <w:r>
              <w:rPr>
                <w:sz w:val="18"/>
              </w:rPr>
              <w:t>Diferenciación cromática de barras de apoyo, mecanismos, accesorios y asientos.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val="restart"/>
          </w:tcPr>
          <w:p>
            <w:pPr>
              <w:pStyle w:val="TableParagraph"/>
              <w:numPr>
                <w:ilvl w:val="0"/>
                <w:numId w:val="250"/>
              </w:numPr>
              <w:tabs>
                <w:tab w:pos="470" w:val="left" w:leader="none"/>
                <w:tab w:pos="471" w:val="left" w:leader="none"/>
              </w:tabs>
              <w:spacing w:line="219" w:lineRule="exact" w:before="0" w:after="0"/>
              <w:ind w:left="470" w:right="0" w:hanging="363"/>
              <w:jc w:val="left"/>
              <w:rPr>
                <w:sz w:val="18"/>
              </w:rPr>
            </w:pPr>
            <w:r>
              <w:rPr>
                <w:sz w:val="18"/>
              </w:rPr>
              <w:t>Pavimento.</w:t>
            </w:r>
          </w:p>
        </w:tc>
        <w:tc>
          <w:tcPr>
            <w:tcW w:w="6771" w:type="dxa"/>
          </w:tcPr>
          <w:p>
            <w:pPr>
              <w:pStyle w:val="TableParagraph"/>
              <w:spacing w:line="200" w:lineRule="exact"/>
              <w:ind w:left="107"/>
              <w:rPr>
                <w:sz w:val="18"/>
              </w:rPr>
            </w:pPr>
            <w:r>
              <w:rPr>
                <w:sz w:val="18"/>
              </w:rPr>
              <w:t>Resbaladicidad del pavimento. Clase:</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49" w:type="dxa"/>
            <w:vMerge/>
            <w:tcBorders>
              <w:top w:val="nil"/>
            </w:tcBorders>
          </w:tcPr>
          <w:p>
            <w:pPr>
              <w:rPr>
                <w:sz w:val="2"/>
                <w:szCs w:val="2"/>
              </w:rPr>
            </w:pPr>
          </w:p>
        </w:tc>
        <w:tc>
          <w:tcPr>
            <w:tcW w:w="6771" w:type="dxa"/>
          </w:tcPr>
          <w:p>
            <w:pPr>
              <w:pStyle w:val="TableParagraph"/>
              <w:spacing w:line="198" w:lineRule="exact"/>
              <w:ind w:left="107"/>
              <w:rPr>
                <w:sz w:val="18"/>
              </w:rPr>
            </w:pPr>
            <w:r>
              <w:rPr>
                <w:sz w:val="18"/>
              </w:rPr>
              <w:t>Resbaladicidad. Bandas de cambio de rugosidad/textura.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71" w:type="dxa"/>
          </w:tcPr>
          <w:p>
            <w:pPr>
              <w:pStyle w:val="TableParagraph"/>
              <w:spacing w:line="199" w:lineRule="exact" w:before="1"/>
              <w:ind w:left="107"/>
              <w:rPr>
                <w:sz w:val="18"/>
              </w:rPr>
            </w:pPr>
            <w:r>
              <w:rPr>
                <w:sz w:val="18"/>
              </w:rPr>
              <w:t>Resbaladicidad. Bandas antideslizantes adheridas.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71" w:type="dxa"/>
          </w:tcPr>
          <w:p>
            <w:pPr>
              <w:pStyle w:val="TableParagraph"/>
              <w:spacing w:line="200" w:lineRule="exact"/>
              <w:ind w:left="107"/>
              <w:rPr>
                <w:sz w:val="18"/>
              </w:rPr>
            </w:pPr>
            <w:r>
              <w:rPr>
                <w:sz w:val="18"/>
              </w:rPr>
              <w:t>Tratamiento de mantenimiento produce exceso de pulido o abrillantado.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71" w:type="dxa"/>
          </w:tcPr>
          <w:p>
            <w:pPr>
              <w:pStyle w:val="TableParagraph"/>
              <w:spacing w:line="200" w:lineRule="exact"/>
              <w:ind w:left="107"/>
              <w:rPr>
                <w:sz w:val="18"/>
              </w:rPr>
            </w:pPr>
            <w:r>
              <w:rPr>
                <w:sz w:val="18"/>
              </w:rPr>
              <w:t>Resaltos del pavimento. Altura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49" w:type="dxa"/>
            <w:vMerge/>
            <w:tcBorders>
              <w:top w:val="nil"/>
            </w:tcBorders>
          </w:tcPr>
          <w:p>
            <w:pPr>
              <w:rPr>
                <w:sz w:val="2"/>
                <w:szCs w:val="2"/>
              </w:rPr>
            </w:pPr>
          </w:p>
        </w:tc>
        <w:tc>
          <w:tcPr>
            <w:tcW w:w="6771" w:type="dxa"/>
          </w:tcPr>
          <w:p>
            <w:pPr>
              <w:pStyle w:val="TableParagraph"/>
              <w:spacing w:line="198" w:lineRule="exact"/>
              <w:ind w:left="107"/>
              <w:rPr>
                <w:sz w:val="18"/>
              </w:rPr>
            </w:pPr>
            <w:r>
              <w:rPr>
                <w:sz w:val="18"/>
              </w:rPr>
              <w:t>Elementos salientes puntuales. Altura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71" w:type="dxa"/>
          </w:tcPr>
          <w:p>
            <w:pPr>
              <w:pStyle w:val="TableParagraph"/>
              <w:spacing w:line="200" w:lineRule="exact"/>
              <w:ind w:left="107"/>
              <w:rPr>
                <w:sz w:val="18"/>
              </w:rPr>
            </w:pPr>
            <w:r>
              <w:rPr>
                <w:sz w:val="18"/>
              </w:rPr>
              <w:t>Perforaciones en el pavimento. Diámetro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val="restart"/>
          </w:tcPr>
          <w:p>
            <w:pPr>
              <w:pStyle w:val="TableParagraph"/>
              <w:numPr>
                <w:ilvl w:val="0"/>
                <w:numId w:val="251"/>
              </w:numPr>
              <w:tabs>
                <w:tab w:pos="470" w:val="left" w:leader="none"/>
                <w:tab w:pos="471" w:val="left" w:leader="none"/>
              </w:tabs>
              <w:spacing w:line="219" w:lineRule="exact" w:before="0" w:after="0"/>
              <w:ind w:left="470" w:right="0" w:hanging="363"/>
              <w:jc w:val="left"/>
              <w:rPr>
                <w:sz w:val="18"/>
              </w:rPr>
            </w:pPr>
            <w:r>
              <w:rPr>
                <w:sz w:val="18"/>
              </w:rPr>
              <w:t>Señalización.</w:t>
            </w:r>
          </w:p>
        </w:tc>
        <w:tc>
          <w:tcPr>
            <w:tcW w:w="6771" w:type="dxa"/>
          </w:tcPr>
          <w:p>
            <w:pPr>
              <w:pStyle w:val="TableParagraph"/>
              <w:spacing w:line="200" w:lineRule="exact"/>
              <w:ind w:left="107"/>
              <w:rPr>
                <w:sz w:val="18"/>
              </w:rPr>
            </w:pPr>
            <w:r>
              <w:rPr>
                <w:sz w:val="18"/>
              </w:rPr>
              <w:t>Pictogramas normalizados de sexo en alto relieve y contraste cromático.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49" w:type="dxa"/>
            <w:vMerge/>
            <w:tcBorders>
              <w:top w:val="nil"/>
            </w:tcBorders>
          </w:tcPr>
          <w:p>
            <w:pPr>
              <w:rPr>
                <w:sz w:val="2"/>
                <w:szCs w:val="2"/>
              </w:rPr>
            </w:pPr>
          </w:p>
        </w:tc>
        <w:tc>
          <w:tcPr>
            <w:tcW w:w="6771" w:type="dxa"/>
          </w:tcPr>
          <w:p>
            <w:pPr>
              <w:pStyle w:val="TableParagraph"/>
              <w:spacing w:line="198" w:lineRule="exact"/>
              <w:ind w:left="107"/>
              <w:rPr>
                <w:sz w:val="18"/>
              </w:rPr>
            </w:pPr>
            <w:r>
              <w:rPr>
                <w:sz w:val="18"/>
              </w:rPr>
              <w:t>Altura mínima / máxima de pictogramas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71" w:type="dxa"/>
          </w:tcPr>
          <w:p>
            <w:pPr>
              <w:pStyle w:val="TableParagraph"/>
              <w:spacing w:line="199" w:lineRule="exact" w:before="1"/>
              <w:ind w:left="107"/>
              <w:rPr>
                <w:sz w:val="18"/>
              </w:rPr>
            </w:pPr>
            <w:r>
              <w:rPr>
                <w:sz w:val="18"/>
              </w:rPr>
              <w:t>Pictogramas a la derecha de la puerta junto al marco.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tcBorders>
              <w:top w:val="nil"/>
            </w:tcBorders>
          </w:tcPr>
          <w:p>
            <w:pPr>
              <w:rPr>
                <w:sz w:val="2"/>
                <w:szCs w:val="2"/>
              </w:rPr>
            </w:pPr>
          </w:p>
        </w:tc>
        <w:tc>
          <w:tcPr>
            <w:tcW w:w="6771" w:type="dxa"/>
          </w:tcPr>
          <w:p>
            <w:pPr>
              <w:pStyle w:val="TableParagraph"/>
              <w:spacing w:line="200" w:lineRule="exact"/>
              <w:ind w:left="107"/>
              <w:rPr>
                <w:sz w:val="18"/>
              </w:rPr>
            </w:pPr>
            <w:r>
              <w:rPr>
                <w:sz w:val="18"/>
              </w:rPr>
              <w:t>Señal del SIA en aseo, cabina de vestuario y ducha accesible.</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49" w:type="dxa"/>
            <w:vMerge w:val="restart"/>
          </w:tcPr>
          <w:p>
            <w:pPr>
              <w:pStyle w:val="TableParagraph"/>
              <w:numPr>
                <w:ilvl w:val="0"/>
                <w:numId w:val="252"/>
              </w:numPr>
              <w:tabs>
                <w:tab w:pos="470" w:val="left" w:leader="none"/>
                <w:tab w:pos="471" w:val="left" w:leader="none"/>
              </w:tabs>
              <w:spacing w:line="219" w:lineRule="exact" w:before="0" w:after="0"/>
              <w:ind w:left="470" w:right="0" w:hanging="363"/>
              <w:jc w:val="left"/>
              <w:rPr>
                <w:sz w:val="18"/>
              </w:rPr>
            </w:pPr>
            <w:r>
              <w:rPr>
                <w:sz w:val="18"/>
              </w:rPr>
              <w:t>Iluminación.</w:t>
            </w:r>
          </w:p>
        </w:tc>
        <w:tc>
          <w:tcPr>
            <w:tcW w:w="6771" w:type="dxa"/>
          </w:tcPr>
          <w:p>
            <w:pPr>
              <w:pStyle w:val="TableParagraph"/>
              <w:spacing w:line="200" w:lineRule="exact"/>
              <w:ind w:left="107"/>
              <w:rPr>
                <w:sz w:val="18"/>
              </w:rPr>
            </w:pPr>
            <w:r>
              <w:rPr>
                <w:sz w:val="18"/>
              </w:rPr>
              <w:t>Iluminancia a nivel del suelo (lux) (mínima / media):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49" w:type="dxa"/>
            <w:vMerge/>
            <w:tcBorders>
              <w:top w:val="nil"/>
            </w:tcBorders>
          </w:tcPr>
          <w:p>
            <w:pPr>
              <w:rPr>
                <w:sz w:val="2"/>
                <w:szCs w:val="2"/>
              </w:rPr>
            </w:pPr>
          </w:p>
        </w:tc>
        <w:tc>
          <w:tcPr>
            <w:tcW w:w="6771" w:type="dxa"/>
          </w:tcPr>
          <w:p>
            <w:pPr>
              <w:pStyle w:val="TableParagraph"/>
              <w:spacing w:line="198" w:lineRule="exact"/>
              <w:ind w:left="107"/>
              <w:rPr>
                <w:sz w:val="18"/>
              </w:rPr>
            </w:pPr>
            <w:r>
              <w:rPr>
                <w:sz w:val="18"/>
              </w:rPr>
              <w:t>Factor de uniformidad media (%) (iluminan. min ÷ iluminan. media):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tabs>
          <w:tab w:pos="2518" w:val="left" w:leader="none"/>
        </w:tabs>
        <w:spacing w:before="131"/>
        <w:ind w:right="1590"/>
        <w:jc w:val="right"/>
      </w:pPr>
      <w:r>
        <w:rPr/>
        <w:pict>
          <v:group style="position:absolute;margin-left:613.630005pt;margin-top:6.119329pt;width:47.35pt;height:12pt;mso-position-horizontal-relative:page;mso-position-vertical-relative:paragraph;z-index:-785080" coordorigin="12273,122" coordsize="947,240">
            <v:rect style="position:absolute;left:12282;top:122;width:10;height:10" filled="true" fillcolor="#808080" stroked="false">
              <v:fill type="solid"/>
            </v:rect>
            <v:line style="position:absolute" from="12292,127" to="13209,127" stroked="true" strokeweight=".48001pt" strokecolor="#808080">
              <v:stroke dashstyle="solid"/>
            </v:line>
            <v:line style="position:absolute" from="12277,122" to="12277,362" stroked="true" strokeweight=".47998pt" strokecolor="#808080">
              <v:stroke dashstyle="solid"/>
            </v:line>
            <v:line style="position:absolute" from="13214,122" to="13214,362" stroked="true" strokeweight=".48004pt" strokecolor="#808080">
              <v:stroke dashstyle="solid"/>
            </v:line>
            <v:rect style="position:absolute;left:12282;top:352;width:10;height:10" filled="true" fillcolor="#808080" stroked="false">
              <v:fill type="solid"/>
            </v:rect>
            <v:line style="position:absolute" from="12292,358" to="13209,358" stroked="true" strokeweight=".48001pt" strokecolor="#808080">
              <v:stroke dashstyle="solid"/>
            </v:line>
            <w10:wrap type="none"/>
          </v:group>
        </w:pict>
      </w:r>
      <w:r>
        <w:rPr/>
        <w:pict>
          <v:group style="position:absolute;margin-left:739.539978pt;margin-top:6.119329pt;width:46.8pt;height:12pt;mso-position-horizontal-relative:page;mso-position-vertical-relative:paragraph;z-index:8152" coordorigin="14791,122" coordsize="936,240">
            <v:rect style="position:absolute;left:14800;top:122;width:10;height:10" filled="true" fillcolor="#808080" stroked="false">
              <v:fill type="solid"/>
            </v:rect>
            <v:line style="position:absolute" from="14810,127" to="15717,127" stroked="true" strokeweight=".48001pt" strokecolor="#808080">
              <v:stroke dashstyle="solid"/>
            </v:line>
            <v:line style="position:absolute" from="14796,122" to="14796,362" stroked="true" strokeweight=".47998pt" strokecolor="#808080">
              <v:stroke dashstyle="solid"/>
            </v:line>
            <v:line style="position:absolute" from="15722,122" to="15722,362" stroked="true" strokeweight=".47998pt" strokecolor="#808080">
              <v:stroke dashstyle="solid"/>
            </v:line>
            <v:rect style="position:absolute;left:14800;top:352;width:10;height:10" filled="true" fillcolor="#808080" stroked="false">
              <v:fill type="solid"/>
            </v:rect>
            <v:line style="position:absolute" from="14810,358" to="15717,358" stroked="true" strokeweight=".48001pt" strokecolor="#808080">
              <v:stroke dashstyle="solid"/>
            </v:line>
            <w10:wrap type="none"/>
          </v:group>
        </w:pict>
      </w:r>
      <w:r>
        <w:rPr/>
        <w:t>Nivel</w:t>
        <w:tab/>
      </w:r>
      <w:r>
        <w:rPr>
          <w:spacing w:val="-1"/>
        </w:rPr>
        <w:t>Nivel</w:t>
      </w:r>
    </w:p>
    <w:p>
      <w:pPr>
        <w:spacing w:before="142"/>
        <w:ind w:left="0" w:right="1591" w:firstLine="0"/>
        <w:jc w:val="right"/>
        <w:rPr>
          <w:b/>
          <w:sz w:val="18"/>
        </w:rPr>
      </w:pPr>
      <w:r>
        <w:rPr/>
        <w:pict>
          <v:group style="position:absolute;margin-left:739.539978pt;margin-top:6.669319pt;width:46.8pt;height:12pt;mso-position-horizontal-relative:page;mso-position-vertical-relative:paragraph;z-index:8176" coordorigin="14791,133" coordsize="936,240">
            <v:rect style="position:absolute;left:14800;top:133;width:10;height:10" filled="true" fillcolor="#808080" stroked="false">
              <v:fill type="solid"/>
            </v:rect>
            <v:line style="position:absolute" from="14810,138" to="15717,138" stroked="true" strokeweight=".48001pt" strokecolor="#808080">
              <v:stroke dashstyle="solid"/>
            </v:line>
            <v:line style="position:absolute" from="14796,133" to="14796,364" stroked="true" strokeweight=".47998pt" strokecolor="#808080">
              <v:stroke dashstyle="solid"/>
            </v:line>
            <v:rect style="position:absolute;left:14790;top:363;width:10;height:10" filled="true" fillcolor="#808080" stroked="false">
              <v:fill type="solid"/>
            </v:rect>
            <v:line style="position:absolute" from="14800,369" to="15717,369" stroked="true" strokeweight=".47998pt" strokecolor="#808080">
              <v:stroke dashstyle="solid"/>
            </v:line>
            <v:line style="position:absolute" from="15722,133" to="15722,364" stroked="true" strokeweight=".47998pt" strokecolor="#808080">
              <v:stroke dashstyle="solid"/>
            </v:line>
            <v:rect style="position:absolute;left:15717;top:363;width:10;height:10" filled="true" fillcolor="#808080" stroked="false">
              <v:fill type="solid"/>
            </v:rect>
            <w10:wrap type="none"/>
          </v:group>
        </w:pict>
      </w:r>
      <w:r>
        <w:rPr>
          <w:b/>
          <w:sz w:val="18"/>
        </w:rPr>
        <w:t>Nivel E05 Vestuarios</w:t>
      </w:r>
    </w:p>
    <w:p>
      <w:pPr>
        <w:spacing w:after="0"/>
        <w:jc w:val="right"/>
        <w:rPr>
          <w:sz w:val="18"/>
        </w:rPr>
        <w:sectPr>
          <w:footerReference w:type="even" r:id="rId205"/>
          <w:footerReference w:type="default" r:id="rId206"/>
          <w:pgSz w:w="16840" w:h="11910" w:orient="landscape"/>
          <w:pgMar w:footer="672" w:header="0" w:top="980" w:bottom="860" w:left="1260" w:right="560"/>
          <w:pgNumType w:start="112"/>
        </w:sectPr>
      </w:pPr>
    </w:p>
    <w:p>
      <w:pPr>
        <w:spacing w:before="31" w:after="3"/>
        <w:ind w:left="220" w:right="0" w:firstLine="0"/>
        <w:jc w:val="left"/>
        <w:rPr>
          <w:b/>
          <w:sz w:val="22"/>
        </w:rPr>
      </w:pPr>
      <w:r>
        <w:rPr>
          <w:b/>
          <w:sz w:val="22"/>
        </w:rPr>
        <w:t>E06 Áreas de consumo de alimentos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4"/>
        <w:gridCol w:w="6757"/>
        <w:gridCol w:w="1584"/>
        <w:gridCol w:w="937"/>
        <w:gridCol w:w="1582"/>
        <w:gridCol w:w="927"/>
      </w:tblGrid>
      <w:tr>
        <w:trPr>
          <w:trHeight w:val="220" w:hRule="atLeast"/>
        </w:trPr>
        <w:tc>
          <w:tcPr>
            <w:tcW w:w="9321" w:type="dxa"/>
            <w:gridSpan w:val="2"/>
          </w:tcPr>
          <w:p>
            <w:pPr>
              <w:pStyle w:val="TableParagraph"/>
              <w:spacing w:line="200" w:lineRule="exact"/>
              <w:ind w:left="6137"/>
              <w:rPr>
                <w:b/>
                <w:sz w:val="18"/>
              </w:rPr>
            </w:pPr>
            <w:r>
              <w:rPr>
                <w:b/>
                <w:sz w:val="18"/>
              </w:rPr>
              <w:t>Nivel de accesibilidad reglamentario E06:</w:t>
            </w:r>
          </w:p>
        </w:tc>
        <w:tc>
          <w:tcPr>
            <w:tcW w:w="5030" w:type="dxa"/>
            <w:gridSpan w:val="4"/>
          </w:tcPr>
          <w:p>
            <w:pPr>
              <w:pStyle w:val="TableParagraph"/>
              <w:rPr>
                <w:rFonts w:ascii="Times New Roman"/>
                <w:sz w:val="14"/>
              </w:rPr>
            </w:pPr>
          </w:p>
        </w:tc>
      </w:tr>
      <w:tr>
        <w:trPr>
          <w:trHeight w:val="220" w:hRule="atLeast"/>
        </w:trPr>
        <w:tc>
          <w:tcPr>
            <w:tcW w:w="9321"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282"/>
              <w:rPr>
                <w:b/>
                <w:sz w:val="18"/>
              </w:rPr>
            </w:pPr>
            <w:r>
              <w:rPr>
                <w:b/>
                <w:sz w:val="18"/>
              </w:rPr>
              <w:t>Identificación</w:t>
            </w:r>
          </w:p>
        </w:tc>
        <w:tc>
          <w:tcPr>
            <w:tcW w:w="937" w:type="dxa"/>
            <w:vMerge w:val="restart"/>
          </w:tcPr>
          <w:p>
            <w:pPr>
              <w:pStyle w:val="TableParagraph"/>
              <w:spacing w:before="114"/>
              <w:ind w:left="275"/>
              <w:rPr>
                <w:b/>
                <w:sz w:val="18"/>
              </w:rPr>
            </w:pPr>
            <w:r>
              <w:rPr>
                <w:b/>
                <w:sz w:val="18"/>
              </w:rPr>
              <w:t>Nivel</w:t>
            </w:r>
          </w:p>
        </w:tc>
        <w:tc>
          <w:tcPr>
            <w:tcW w:w="1582" w:type="dxa"/>
          </w:tcPr>
          <w:p>
            <w:pPr>
              <w:pStyle w:val="TableParagraph"/>
              <w:spacing w:line="200" w:lineRule="exact"/>
              <w:ind w:left="279"/>
              <w:rPr>
                <w:b/>
                <w:sz w:val="18"/>
              </w:rPr>
            </w:pPr>
            <w:r>
              <w:rPr>
                <w:b/>
                <w:sz w:val="18"/>
              </w:rPr>
              <w:t>Identificación</w:t>
            </w:r>
          </w:p>
        </w:tc>
        <w:tc>
          <w:tcPr>
            <w:tcW w:w="927" w:type="dxa"/>
            <w:vMerge w:val="restart"/>
          </w:tcPr>
          <w:p>
            <w:pPr>
              <w:pStyle w:val="TableParagraph"/>
              <w:spacing w:before="114"/>
              <w:ind w:left="269"/>
              <w:rPr>
                <w:b/>
                <w:sz w:val="18"/>
              </w:rPr>
            </w:pPr>
            <w:r>
              <w:rPr>
                <w:b/>
                <w:sz w:val="18"/>
              </w:rPr>
              <w:t>Nivel</w:t>
            </w:r>
          </w:p>
        </w:tc>
      </w:tr>
      <w:tr>
        <w:trPr>
          <w:trHeight w:val="217" w:hRule="atLeast"/>
        </w:trPr>
        <w:tc>
          <w:tcPr>
            <w:tcW w:w="9321" w:type="dxa"/>
            <w:gridSpan w:val="2"/>
            <w:vMerge/>
            <w:tcBorders>
              <w:top w:val="nil"/>
            </w:tcBorders>
          </w:tcPr>
          <w:p>
            <w:pPr>
              <w:rPr>
                <w:sz w:val="2"/>
                <w:szCs w:val="2"/>
              </w:rPr>
            </w:pP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4" w:type="dxa"/>
          </w:tcPr>
          <w:p>
            <w:pPr>
              <w:pStyle w:val="TableParagraph"/>
              <w:numPr>
                <w:ilvl w:val="0"/>
                <w:numId w:val="253"/>
              </w:numPr>
              <w:tabs>
                <w:tab w:pos="468" w:val="left" w:leader="none"/>
                <w:tab w:pos="469" w:val="left" w:leader="none"/>
              </w:tabs>
              <w:spacing w:line="199" w:lineRule="exact" w:before="1" w:after="0"/>
              <w:ind w:left="468" w:right="0" w:hanging="361"/>
              <w:jc w:val="left"/>
              <w:rPr>
                <w:sz w:val="18"/>
              </w:rPr>
            </w:pPr>
            <w:r>
              <w:rPr>
                <w:sz w:val="18"/>
              </w:rPr>
              <w:t>Puertas.</w:t>
            </w:r>
          </w:p>
        </w:tc>
        <w:tc>
          <w:tcPr>
            <w:tcW w:w="6757" w:type="dxa"/>
          </w:tcPr>
          <w:p>
            <w:pPr>
              <w:pStyle w:val="TableParagraph"/>
              <w:spacing w:line="199" w:lineRule="exact" w:before="1"/>
              <w:ind w:left="107"/>
              <w:rPr>
                <w:sz w:val="18"/>
              </w:rPr>
            </w:pPr>
            <w:r>
              <w:rPr>
                <w:sz w:val="18"/>
              </w:rPr>
              <w:t>Puertas en E06 (detalle de características en tabla </w:t>
            </w:r>
            <w:r>
              <w:rPr>
                <w:b/>
                <w:sz w:val="18"/>
              </w:rPr>
              <w:t>T01</w:t>
            </w:r>
            <w:r>
              <w:rPr>
                <w:sz w:val="18"/>
              </w:rPr>
              <w:t>):</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tcPr>
          <w:p>
            <w:pPr>
              <w:pStyle w:val="TableParagraph"/>
              <w:numPr>
                <w:ilvl w:val="0"/>
                <w:numId w:val="254"/>
              </w:numPr>
              <w:tabs>
                <w:tab w:pos="468" w:val="left" w:leader="none"/>
                <w:tab w:pos="469" w:val="left" w:leader="none"/>
              </w:tabs>
              <w:spacing w:line="200" w:lineRule="exact" w:before="0" w:after="0"/>
              <w:ind w:left="468" w:right="0" w:hanging="361"/>
              <w:jc w:val="left"/>
              <w:rPr>
                <w:sz w:val="18"/>
              </w:rPr>
            </w:pPr>
            <w:r>
              <w:rPr>
                <w:sz w:val="18"/>
              </w:rPr>
              <w:t>Giro en silla de</w:t>
            </w:r>
            <w:r>
              <w:rPr>
                <w:spacing w:val="-4"/>
                <w:sz w:val="18"/>
              </w:rPr>
              <w:t> </w:t>
            </w:r>
            <w:r>
              <w:rPr>
                <w:sz w:val="18"/>
              </w:rPr>
              <w:t>ruedas.</w:t>
            </w:r>
          </w:p>
        </w:tc>
        <w:tc>
          <w:tcPr>
            <w:tcW w:w="6757" w:type="dxa"/>
          </w:tcPr>
          <w:p>
            <w:pPr>
              <w:pStyle w:val="TableParagraph"/>
              <w:spacing w:line="200" w:lineRule="exact"/>
              <w:ind w:left="107"/>
              <w:rPr>
                <w:sz w:val="18"/>
              </w:rPr>
            </w:pPr>
            <w:r>
              <w:rPr>
                <w:sz w:val="18"/>
              </w:rPr>
              <w:t>Mobiliario dispuesto de forma que se respeten los espacios de circulación.</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tcPr>
          <w:p>
            <w:pPr>
              <w:pStyle w:val="TableParagraph"/>
              <w:numPr>
                <w:ilvl w:val="0"/>
                <w:numId w:val="255"/>
              </w:numPr>
              <w:tabs>
                <w:tab w:pos="468" w:val="left" w:leader="none"/>
                <w:tab w:pos="469" w:val="left" w:leader="none"/>
              </w:tabs>
              <w:spacing w:line="200" w:lineRule="exact" w:before="0" w:after="0"/>
              <w:ind w:left="468" w:right="0" w:hanging="361"/>
              <w:jc w:val="left"/>
              <w:rPr>
                <w:sz w:val="18"/>
              </w:rPr>
            </w:pPr>
            <w:r>
              <w:rPr>
                <w:sz w:val="18"/>
              </w:rPr>
              <w:t>Espacio junto a las</w:t>
            </w:r>
            <w:r>
              <w:rPr>
                <w:spacing w:val="-6"/>
                <w:sz w:val="18"/>
              </w:rPr>
              <w:t> </w:t>
            </w:r>
            <w:r>
              <w:rPr>
                <w:sz w:val="18"/>
              </w:rPr>
              <w:t>mesas.</w:t>
            </w:r>
          </w:p>
        </w:tc>
        <w:tc>
          <w:tcPr>
            <w:tcW w:w="6757" w:type="dxa"/>
          </w:tcPr>
          <w:p>
            <w:pPr>
              <w:pStyle w:val="TableParagraph"/>
              <w:spacing w:line="200" w:lineRule="exact"/>
              <w:ind w:left="107"/>
              <w:rPr>
                <w:sz w:val="18"/>
              </w:rPr>
            </w:pPr>
            <w:r>
              <w:rPr>
                <w:sz w:val="18"/>
              </w:rPr>
              <w:t>Espacio junto a cualquier mesa de anchura x longitud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4" w:type="dxa"/>
            <w:vMerge w:val="restart"/>
          </w:tcPr>
          <w:p>
            <w:pPr>
              <w:pStyle w:val="TableParagraph"/>
              <w:numPr>
                <w:ilvl w:val="0"/>
                <w:numId w:val="256"/>
              </w:numPr>
              <w:tabs>
                <w:tab w:pos="468" w:val="left" w:leader="none"/>
                <w:tab w:pos="469" w:val="left" w:leader="none"/>
              </w:tabs>
              <w:spacing w:line="219" w:lineRule="exact" w:before="0" w:after="0"/>
              <w:ind w:left="468" w:right="0" w:hanging="361"/>
              <w:jc w:val="left"/>
              <w:rPr>
                <w:sz w:val="18"/>
              </w:rPr>
            </w:pPr>
            <w:r>
              <w:rPr>
                <w:sz w:val="18"/>
              </w:rPr>
              <w:t>Pavimento.</w:t>
            </w:r>
          </w:p>
        </w:tc>
        <w:tc>
          <w:tcPr>
            <w:tcW w:w="6757" w:type="dxa"/>
          </w:tcPr>
          <w:p>
            <w:pPr>
              <w:pStyle w:val="TableParagraph"/>
              <w:spacing w:line="198" w:lineRule="exact"/>
              <w:ind w:left="107"/>
              <w:rPr>
                <w:sz w:val="18"/>
              </w:rPr>
            </w:pPr>
            <w:r>
              <w:rPr>
                <w:sz w:val="18"/>
              </w:rPr>
              <w:t>Resbaladicidad del pavimento. Clase:</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199" w:lineRule="exact" w:before="1"/>
              <w:ind w:left="107"/>
              <w:rPr>
                <w:sz w:val="18"/>
              </w:rPr>
            </w:pPr>
            <w:r>
              <w:rPr>
                <w:sz w:val="18"/>
              </w:rPr>
              <w:t>Resbaladicidad. Bandas de cambio de rugosidad/textura.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Resbaladicidad. Bandas antideslizantes adheridas.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Tratamiento de mantenimiento produce exceso de pulido o abrillantado.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4" w:type="dxa"/>
            <w:vMerge/>
            <w:tcBorders>
              <w:top w:val="nil"/>
            </w:tcBorders>
          </w:tcPr>
          <w:p>
            <w:pPr>
              <w:rPr>
                <w:sz w:val="2"/>
                <w:szCs w:val="2"/>
              </w:rPr>
            </w:pPr>
          </w:p>
        </w:tc>
        <w:tc>
          <w:tcPr>
            <w:tcW w:w="6757" w:type="dxa"/>
          </w:tcPr>
          <w:p>
            <w:pPr>
              <w:pStyle w:val="TableParagraph"/>
              <w:spacing w:line="199" w:lineRule="exact"/>
              <w:ind w:left="107"/>
              <w:rPr>
                <w:sz w:val="18"/>
              </w:rPr>
            </w:pPr>
            <w:r>
              <w:rPr>
                <w:sz w:val="18"/>
              </w:rPr>
              <w:t>Resaltos del pavimento. Altura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Elementos salientes puntuales. Altura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Perforaciones en el pavimento. Diámetro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4" w:type="dxa"/>
            <w:vMerge w:val="restart"/>
          </w:tcPr>
          <w:p>
            <w:pPr>
              <w:pStyle w:val="TableParagraph"/>
              <w:numPr>
                <w:ilvl w:val="0"/>
                <w:numId w:val="257"/>
              </w:numPr>
              <w:tabs>
                <w:tab w:pos="468" w:val="left" w:leader="none"/>
                <w:tab w:pos="469" w:val="left" w:leader="none"/>
              </w:tabs>
              <w:spacing w:line="219" w:lineRule="exact" w:before="0" w:after="0"/>
              <w:ind w:left="468" w:right="0" w:hanging="361"/>
              <w:jc w:val="left"/>
              <w:rPr>
                <w:sz w:val="18"/>
              </w:rPr>
            </w:pPr>
            <w:r>
              <w:rPr>
                <w:sz w:val="18"/>
              </w:rPr>
              <w:t>Mecanismos.</w:t>
            </w:r>
          </w:p>
        </w:tc>
        <w:tc>
          <w:tcPr>
            <w:tcW w:w="6757" w:type="dxa"/>
          </w:tcPr>
          <w:p>
            <w:pPr>
              <w:pStyle w:val="TableParagraph"/>
              <w:spacing w:line="198" w:lineRule="exact"/>
              <w:ind w:left="107"/>
              <w:rPr>
                <w:sz w:val="18"/>
              </w:rPr>
            </w:pPr>
            <w:r>
              <w:rPr>
                <w:sz w:val="18"/>
              </w:rPr>
              <w:t>Separación del rincón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199" w:lineRule="exact" w:before="1"/>
              <w:ind w:left="107"/>
              <w:rPr>
                <w:sz w:val="18"/>
              </w:rPr>
            </w:pPr>
            <w:r>
              <w:rPr>
                <w:sz w:val="18"/>
              </w:rPr>
              <w:t>Mando y control, altura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Corriente o señal, altura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De tipo palanca, presión o automáticos (detección de movimiento).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4" w:type="dxa"/>
            <w:vMerge/>
            <w:tcBorders>
              <w:top w:val="nil"/>
            </w:tcBorders>
          </w:tcPr>
          <w:p>
            <w:pPr>
              <w:rPr>
                <w:sz w:val="2"/>
                <w:szCs w:val="2"/>
              </w:rPr>
            </w:pPr>
          </w:p>
        </w:tc>
        <w:tc>
          <w:tcPr>
            <w:tcW w:w="6757" w:type="dxa"/>
          </w:tcPr>
          <w:p>
            <w:pPr>
              <w:pStyle w:val="TableParagraph"/>
              <w:spacing w:line="198" w:lineRule="exact"/>
              <w:ind w:left="107"/>
              <w:rPr>
                <w:sz w:val="18"/>
              </w:rPr>
            </w:pPr>
            <w:r>
              <w:rPr>
                <w:sz w:val="18"/>
              </w:rPr>
              <w:t>Control de iluminación temporizado con señalización visual.</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Mecanismos con contraste cromático respecto del entorno.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tcPr>
          <w:p>
            <w:pPr>
              <w:pStyle w:val="TableParagraph"/>
              <w:numPr>
                <w:ilvl w:val="0"/>
                <w:numId w:val="258"/>
              </w:numPr>
              <w:tabs>
                <w:tab w:pos="468" w:val="left" w:leader="none"/>
                <w:tab w:pos="469" w:val="left" w:leader="none"/>
              </w:tabs>
              <w:spacing w:line="200" w:lineRule="exact" w:before="0" w:after="0"/>
              <w:ind w:left="468" w:right="0" w:hanging="361"/>
              <w:jc w:val="left"/>
              <w:rPr>
                <w:sz w:val="18"/>
              </w:rPr>
            </w:pPr>
            <w:r>
              <w:rPr>
                <w:sz w:val="18"/>
              </w:rPr>
              <w:t>Información sobre el</w:t>
            </w:r>
            <w:r>
              <w:rPr>
                <w:spacing w:val="-6"/>
                <w:sz w:val="18"/>
              </w:rPr>
              <w:t> </w:t>
            </w:r>
            <w:r>
              <w:rPr>
                <w:sz w:val="18"/>
              </w:rPr>
              <w:t>uso.</w:t>
            </w:r>
          </w:p>
        </w:tc>
        <w:tc>
          <w:tcPr>
            <w:tcW w:w="6757" w:type="dxa"/>
          </w:tcPr>
          <w:p>
            <w:pPr>
              <w:pStyle w:val="TableParagraph"/>
              <w:spacing w:line="200" w:lineRule="exact"/>
              <w:ind w:left="107"/>
              <w:rPr>
                <w:sz w:val="18"/>
              </w:rPr>
            </w:pPr>
            <w:r>
              <w:rPr>
                <w:sz w:val="18"/>
              </w:rPr>
              <w:t>Carteles en las puertas de los recintos que sean de uso público.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4" w:type="dxa"/>
            <w:vMerge w:val="restart"/>
          </w:tcPr>
          <w:p>
            <w:pPr>
              <w:pStyle w:val="TableParagraph"/>
              <w:numPr>
                <w:ilvl w:val="0"/>
                <w:numId w:val="259"/>
              </w:numPr>
              <w:tabs>
                <w:tab w:pos="468" w:val="left" w:leader="none"/>
                <w:tab w:pos="469" w:val="left" w:leader="none"/>
              </w:tabs>
              <w:spacing w:line="219" w:lineRule="exact" w:before="0" w:after="0"/>
              <w:ind w:left="468" w:right="0" w:hanging="361"/>
              <w:jc w:val="left"/>
              <w:rPr>
                <w:sz w:val="18"/>
              </w:rPr>
            </w:pPr>
            <w:r>
              <w:rPr>
                <w:sz w:val="18"/>
              </w:rPr>
              <w:t>Iluminación.</w:t>
            </w:r>
          </w:p>
        </w:tc>
        <w:tc>
          <w:tcPr>
            <w:tcW w:w="6757" w:type="dxa"/>
          </w:tcPr>
          <w:p>
            <w:pPr>
              <w:pStyle w:val="TableParagraph"/>
              <w:spacing w:line="198" w:lineRule="exact"/>
              <w:ind w:left="107"/>
              <w:rPr>
                <w:sz w:val="18"/>
              </w:rPr>
            </w:pPr>
            <w:r>
              <w:rPr>
                <w:sz w:val="18"/>
              </w:rPr>
              <w:t>Iluminancia a nivel del suelo (lux) (mínima / media):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199" w:lineRule="exact" w:before="1"/>
              <w:ind w:left="107"/>
              <w:rPr>
                <w:sz w:val="18"/>
              </w:rPr>
            </w:pPr>
            <w:r>
              <w:rPr>
                <w:sz w:val="18"/>
              </w:rPr>
              <w:t>Factor de uniformidad media (%) (iluminan. min ÷ iluminan. media):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tcPr>
          <w:p>
            <w:pPr>
              <w:pStyle w:val="TableParagraph"/>
              <w:numPr>
                <w:ilvl w:val="0"/>
                <w:numId w:val="260"/>
              </w:numPr>
              <w:tabs>
                <w:tab w:pos="468" w:val="left" w:leader="none"/>
                <w:tab w:pos="469" w:val="left" w:leader="none"/>
              </w:tabs>
              <w:spacing w:line="200" w:lineRule="exact" w:before="0" w:after="0"/>
              <w:ind w:left="468" w:right="0" w:hanging="361"/>
              <w:jc w:val="left"/>
              <w:rPr>
                <w:sz w:val="18"/>
              </w:rPr>
            </w:pPr>
            <w:r>
              <w:rPr>
                <w:sz w:val="18"/>
              </w:rPr>
              <w:t>Equipamiento</w:t>
            </w:r>
          </w:p>
        </w:tc>
        <w:tc>
          <w:tcPr>
            <w:tcW w:w="6757" w:type="dxa"/>
          </w:tcPr>
          <w:p>
            <w:pPr>
              <w:pStyle w:val="TableParagraph"/>
              <w:spacing w:line="200" w:lineRule="exact"/>
              <w:ind w:left="107"/>
              <w:rPr>
                <w:sz w:val="18"/>
              </w:rPr>
            </w:pPr>
            <w:r>
              <w:rPr>
                <w:sz w:val="18"/>
              </w:rPr>
              <w:t>(identificar en esta tabla y cumplimentar en </w:t>
            </w:r>
            <w:r>
              <w:rPr>
                <w:b/>
                <w:sz w:val="18"/>
              </w:rPr>
              <w:t>T10</w:t>
            </w:r>
            <w:r>
              <w:rPr>
                <w:sz w:val="18"/>
              </w:rPr>
              <w:t>):</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10905" w:type="dxa"/>
            <w:gridSpan w:val="3"/>
            <w:tcBorders>
              <w:left w:val="nil"/>
              <w:bottom w:val="nil"/>
            </w:tcBorders>
          </w:tcPr>
          <w:p>
            <w:pPr>
              <w:pStyle w:val="TableParagraph"/>
              <w:spacing w:line="200" w:lineRule="exact"/>
              <w:ind w:right="98"/>
              <w:jc w:val="right"/>
              <w:rPr>
                <w:sz w:val="18"/>
              </w:rPr>
            </w:pPr>
            <w:r>
              <w:rPr>
                <w:sz w:val="18"/>
              </w:rPr>
              <w:t>Nivel</w:t>
            </w:r>
          </w:p>
        </w:tc>
        <w:tc>
          <w:tcPr>
            <w:tcW w:w="937" w:type="dxa"/>
          </w:tcPr>
          <w:p>
            <w:pPr>
              <w:pStyle w:val="TableParagraph"/>
              <w:rPr>
                <w:rFonts w:ascii="Times New Roman"/>
                <w:sz w:val="14"/>
              </w:rPr>
            </w:pPr>
          </w:p>
        </w:tc>
        <w:tc>
          <w:tcPr>
            <w:tcW w:w="1582" w:type="dxa"/>
            <w:tcBorders>
              <w:bottom w:val="nil"/>
            </w:tcBorders>
          </w:tcPr>
          <w:p>
            <w:pPr>
              <w:pStyle w:val="TableParagraph"/>
              <w:spacing w:line="200" w:lineRule="exact"/>
              <w:ind w:right="99"/>
              <w:jc w:val="right"/>
              <w:rPr>
                <w:sz w:val="18"/>
              </w:rPr>
            </w:pPr>
            <w:r>
              <w:rPr>
                <w:sz w:val="18"/>
              </w:rPr>
              <w:t>Nivel</w:t>
            </w:r>
          </w:p>
        </w:tc>
        <w:tc>
          <w:tcPr>
            <w:tcW w:w="927" w:type="dxa"/>
          </w:tcPr>
          <w:p>
            <w:pPr>
              <w:pStyle w:val="TableParagraph"/>
              <w:rPr>
                <w:rFonts w:ascii="Times New Roman"/>
                <w:sz w:val="14"/>
              </w:rPr>
            </w:pPr>
          </w:p>
        </w:tc>
      </w:tr>
    </w:tbl>
    <w:p>
      <w:pPr>
        <w:spacing w:before="131"/>
        <w:ind w:left="0" w:right="1588" w:firstLine="0"/>
        <w:jc w:val="right"/>
        <w:rPr>
          <w:b/>
          <w:sz w:val="18"/>
        </w:rPr>
      </w:pPr>
      <w:r>
        <w:rPr/>
        <w:pict>
          <v:group style="position:absolute;margin-left:739.539978pt;margin-top:6.119353pt;width:46.8pt;height:11.9pt;mso-position-horizontal-relative:page;mso-position-vertical-relative:paragraph;z-index:8200" coordorigin="14791,122" coordsize="936,238">
            <v:rect style="position:absolute;left:14800;top:122;width:10;height:10" filled="true" fillcolor="#808080" stroked="false">
              <v:fill type="solid"/>
            </v:rect>
            <v:line style="position:absolute" from="14810,127" to="15717,127" stroked="true" strokeweight=".47998pt" strokecolor="#808080">
              <v:stroke dashstyle="solid"/>
            </v:line>
            <v:line style="position:absolute" from="14796,122" to="14796,360" stroked="true" strokeweight=".47998pt" strokecolor="#808080">
              <v:stroke dashstyle="solid"/>
            </v:line>
            <v:line style="position:absolute" from="14800,355" to="15717,355" stroked="true" strokeweight=".48001pt" strokecolor="#808080">
              <v:stroke dashstyle="solid"/>
            </v:line>
            <v:line style="position:absolute" from="15722,122" to="15722,360" stroked="true" strokeweight=".47998pt" strokecolor="#808080">
              <v:stroke dashstyle="solid"/>
            </v:line>
            <w10:wrap type="none"/>
          </v:group>
        </w:pict>
      </w:r>
      <w:r>
        <w:rPr>
          <w:b/>
          <w:sz w:val="18"/>
        </w:rPr>
        <w:t>Nivel E06 Áreas de consumo de alimentos</w:t>
      </w:r>
    </w:p>
    <w:p>
      <w:pPr>
        <w:spacing w:after="0"/>
        <w:jc w:val="right"/>
        <w:rPr>
          <w:sz w:val="18"/>
        </w:rPr>
        <w:sectPr>
          <w:pgSz w:w="16840" w:h="11910" w:orient="landscape"/>
          <w:pgMar w:header="0" w:footer="893" w:top="980" w:bottom="1080" w:left="1260" w:right="560"/>
        </w:sectPr>
      </w:pPr>
    </w:p>
    <w:p>
      <w:pPr>
        <w:spacing w:before="31" w:after="3"/>
        <w:ind w:left="220" w:right="0" w:firstLine="0"/>
        <w:jc w:val="left"/>
        <w:rPr>
          <w:b/>
          <w:sz w:val="22"/>
        </w:rPr>
      </w:pPr>
      <w:r>
        <w:rPr>
          <w:b/>
          <w:sz w:val="22"/>
        </w:rPr>
        <w:t>E07 Áreas de preparación de alimentos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1"/>
        <w:gridCol w:w="6759"/>
        <w:gridCol w:w="1584"/>
        <w:gridCol w:w="937"/>
        <w:gridCol w:w="1582"/>
        <w:gridCol w:w="927"/>
      </w:tblGrid>
      <w:tr>
        <w:trPr>
          <w:trHeight w:val="220" w:hRule="atLeast"/>
        </w:trPr>
        <w:tc>
          <w:tcPr>
            <w:tcW w:w="9320" w:type="dxa"/>
            <w:gridSpan w:val="2"/>
          </w:tcPr>
          <w:p>
            <w:pPr>
              <w:pStyle w:val="TableParagraph"/>
              <w:spacing w:line="200" w:lineRule="exact"/>
              <w:ind w:left="6137"/>
              <w:rPr>
                <w:b/>
                <w:sz w:val="18"/>
              </w:rPr>
            </w:pPr>
            <w:r>
              <w:rPr>
                <w:b/>
                <w:sz w:val="18"/>
              </w:rPr>
              <w:t>Nivel de accesibilidad reglamentario E07:</w:t>
            </w:r>
          </w:p>
        </w:tc>
        <w:tc>
          <w:tcPr>
            <w:tcW w:w="5030" w:type="dxa"/>
            <w:gridSpan w:val="4"/>
          </w:tcPr>
          <w:p>
            <w:pPr>
              <w:pStyle w:val="TableParagraph"/>
              <w:rPr>
                <w:rFonts w:ascii="Times New Roman"/>
                <w:sz w:val="14"/>
              </w:rPr>
            </w:pPr>
          </w:p>
        </w:tc>
      </w:tr>
      <w:tr>
        <w:trPr>
          <w:trHeight w:val="220" w:hRule="atLeast"/>
        </w:trPr>
        <w:tc>
          <w:tcPr>
            <w:tcW w:w="9320"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283"/>
              <w:rPr>
                <w:b/>
                <w:sz w:val="18"/>
              </w:rPr>
            </w:pPr>
            <w:r>
              <w:rPr>
                <w:b/>
                <w:sz w:val="18"/>
              </w:rPr>
              <w:t>Identificación</w:t>
            </w:r>
          </w:p>
        </w:tc>
        <w:tc>
          <w:tcPr>
            <w:tcW w:w="937" w:type="dxa"/>
            <w:vMerge w:val="restart"/>
          </w:tcPr>
          <w:p>
            <w:pPr>
              <w:pStyle w:val="TableParagraph"/>
              <w:spacing w:before="114"/>
              <w:ind w:left="276"/>
              <w:rPr>
                <w:b/>
                <w:sz w:val="18"/>
              </w:rPr>
            </w:pPr>
            <w:r>
              <w:rPr>
                <w:b/>
                <w:sz w:val="18"/>
              </w:rPr>
              <w:t>Nivel</w:t>
            </w:r>
          </w:p>
        </w:tc>
        <w:tc>
          <w:tcPr>
            <w:tcW w:w="1582" w:type="dxa"/>
          </w:tcPr>
          <w:p>
            <w:pPr>
              <w:pStyle w:val="TableParagraph"/>
              <w:spacing w:line="200" w:lineRule="exact"/>
              <w:ind w:left="280"/>
              <w:rPr>
                <w:b/>
                <w:sz w:val="18"/>
              </w:rPr>
            </w:pPr>
            <w:r>
              <w:rPr>
                <w:b/>
                <w:sz w:val="18"/>
              </w:rPr>
              <w:t>Identificación</w:t>
            </w:r>
          </w:p>
        </w:tc>
        <w:tc>
          <w:tcPr>
            <w:tcW w:w="927" w:type="dxa"/>
            <w:vMerge w:val="restart"/>
          </w:tcPr>
          <w:p>
            <w:pPr>
              <w:pStyle w:val="TableParagraph"/>
              <w:spacing w:before="114"/>
              <w:ind w:left="270"/>
              <w:rPr>
                <w:b/>
                <w:sz w:val="18"/>
              </w:rPr>
            </w:pPr>
            <w:r>
              <w:rPr>
                <w:b/>
                <w:sz w:val="18"/>
              </w:rPr>
              <w:t>Nivel</w:t>
            </w:r>
          </w:p>
        </w:tc>
      </w:tr>
      <w:tr>
        <w:trPr>
          <w:trHeight w:val="217" w:hRule="atLeast"/>
        </w:trPr>
        <w:tc>
          <w:tcPr>
            <w:tcW w:w="9320" w:type="dxa"/>
            <w:gridSpan w:val="2"/>
            <w:vMerge/>
            <w:tcBorders>
              <w:top w:val="nil"/>
            </w:tcBorders>
          </w:tcPr>
          <w:p>
            <w:pPr>
              <w:rPr>
                <w:sz w:val="2"/>
                <w:szCs w:val="2"/>
              </w:rPr>
            </w:pP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tcPr>
          <w:p>
            <w:pPr>
              <w:pStyle w:val="TableParagraph"/>
              <w:numPr>
                <w:ilvl w:val="0"/>
                <w:numId w:val="261"/>
              </w:numPr>
              <w:tabs>
                <w:tab w:pos="468" w:val="left" w:leader="none"/>
                <w:tab w:pos="469" w:val="left" w:leader="none"/>
              </w:tabs>
              <w:spacing w:line="199" w:lineRule="exact" w:before="1" w:after="0"/>
              <w:ind w:left="468" w:right="0" w:hanging="361"/>
              <w:jc w:val="left"/>
              <w:rPr>
                <w:sz w:val="18"/>
              </w:rPr>
            </w:pPr>
            <w:r>
              <w:rPr>
                <w:sz w:val="18"/>
              </w:rPr>
              <w:t>Puertas.</w:t>
            </w:r>
          </w:p>
        </w:tc>
        <w:tc>
          <w:tcPr>
            <w:tcW w:w="6759" w:type="dxa"/>
          </w:tcPr>
          <w:p>
            <w:pPr>
              <w:pStyle w:val="TableParagraph"/>
              <w:spacing w:line="199" w:lineRule="exact" w:before="1"/>
              <w:ind w:left="107"/>
              <w:rPr>
                <w:sz w:val="18"/>
              </w:rPr>
            </w:pPr>
            <w:r>
              <w:rPr>
                <w:sz w:val="18"/>
              </w:rPr>
              <w:t>Puertas en E07 (detalle de características en tabla </w:t>
            </w:r>
            <w:r>
              <w:rPr>
                <w:b/>
                <w:sz w:val="18"/>
              </w:rPr>
              <w:t>T01</w:t>
            </w:r>
            <w:r>
              <w:rPr>
                <w:sz w:val="18"/>
              </w:rPr>
              <w:t>):</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tcPr>
          <w:p>
            <w:pPr>
              <w:pStyle w:val="TableParagraph"/>
              <w:numPr>
                <w:ilvl w:val="0"/>
                <w:numId w:val="262"/>
              </w:numPr>
              <w:tabs>
                <w:tab w:pos="468" w:val="left" w:leader="none"/>
                <w:tab w:pos="469" w:val="left" w:leader="none"/>
              </w:tabs>
              <w:spacing w:line="200" w:lineRule="exact" w:before="0" w:after="0"/>
              <w:ind w:left="468" w:right="0" w:hanging="361"/>
              <w:jc w:val="left"/>
              <w:rPr>
                <w:sz w:val="18"/>
              </w:rPr>
            </w:pPr>
            <w:r>
              <w:rPr>
                <w:sz w:val="18"/>
              </w:rPr>
              <w:t>Giro en silla de</w:t>
            </w:r>
            <w:r>
              <w:rPr>
                <w:spacing w:val="-4"/>
                <w:sz w:val="18"/>
              </w:rPr>
              <w:t> </w:t>
            </w:r>
            <w:r>
              <w:rPr>
                <w:sz w:val="18"/>
              </w:rPr>
              <w:t>ruedas.</w:t>
            </w:r>
          </w:p>
        </w:tc>
        <w:tc>
          <w:tcPr>
            <w:tcW w:w="6759" w:type="dxa"/>
          </w:tcPr>
          <w:p>
            <w:pPr>
              <w:pStyle w:val="TableParagraph"/>
              <w:spacing w:line="200" w:lineRule="exact"/>
              <w:ind w:left="107"/>
              <w:rPr>
                <w:sz w:val="18"/>
              </w:rPr>
            </w:pPr>
            <w:r>
              <w:rPr>
                <w:sz w:val="18"/>
              </w:rPr>
              <w:t>Mobiliario dispuesto de forma que se respeten los espacios de circulación.</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tcPr>
          <w:p>
            <w:pPr>
              <w:pStyle w:val="TableParagraph"/>
              <w:numPr>
                <w:ilvl w:val="0"/>
                <w:numId w:val="263"/>
              </w:numPr>
              <w:tabs>
                <w:tab w:pos="468" w:val="left" w:leader="none"/>
                <w:tab w:pos="469" w:val="left" w:leader="none"/>
              </w:tabs>
              <w:spacing w:line="200" w:lineRule="exact" w:before="0" w:after="0"/>
              <w:ind w:left="468" w:right="0" w:hanging="361"/>
              <w:jc w:val="left"/>
              <w:rPr>
                <w:sz w:val="18"/>
              </w:rPr>
            </w:pPr>
            <w:r>
              <w:rPr>
                <w:sz w:val="18"/>
              </w:rPr>
              <w:t>Espacio frente a</w:t>
            </w:r>
            <w:r>
              <w:rPr>
                <w:spacing w:val="-6"/>
                <w:sz w:val="18"/>
              </w:rPr>
              <w:t> </w:t>
            </w:r>
            <w:r>
              <w:rPr>
                <w:sz w:val="18"/>
              </w:rPr>
              <w:t>equipos.</w:t>
            </w:r>
          </w:p>
        </w:tc>
        <w:tc>
          <w:tcPr>
            <w:tcW w:w="6759" w:type="dxa"/>
          </w:tcPr>
          <w:p>
            <w:pPr>
              <w:pStyle w:val="TableParagraph"/>
              <w:spacing w:line="200" w:lineRule="exact"/>
              <w:ind w:left="107"/>
              <w:rPr>
                <w:sz w:val="18"/>
              </w:rPr>
            </w:pPr>
            <w:r>
              <w:rPr>
                <w:sz w:val="18"/>
              </w:rPr>
              <w:t>Profundidad espacio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vMerge w:val="restart"/>
          </w:tcPr>
          <w:p>
            <w:pPr>
              <w:pStyle w:val="TableParagraph"/>
              <w:numPr>
                <w:ilvl w:val="0"/>
                <w:numId w:val="264"/>
              </w:numPr>
              <w:tabs>
                <w:tab w:pos="468" w:val="left" w:leader="none"/>
                <w:tab w:pos="469" w:val="left" w:leader="none"/>
              </w:tabs>
              <w:spacing w:line="219" w:lineRule="exact" w:before="0" w:after="0"/>
              <w:ind w:left="468" w:right="0" w:hanging="361"/>
              <w:jc w:val="left"/>
              <w:rPr>
                <w:sz w:val="18"/>
              </w:rPr>
            </w:pPr>
            <w:r>
              <w:rPr>
                <w:sz w:val="18"/>
              </w:rPr>
              <w:t>Pavimento.</w:t>
            </w:r>
          </w:p>
        </w:tc>
        <w:tc>
          <w:tcPr>
            <w:tcW w:w="6759" w:type="dxa"/>
          </w:tcPr>
          <w:p>
            <w:pPr>
              <w:pStyle w:val="TableParagraph"/>
              <w:spacing w:line="198" w:lineRule="exact"/>
              <w:ind w:left="107"/>
              <w:rPr>
                <w:sz w:val="18"/>
              </w:rPr>
            </w:pPr>
            <w:r>
              <w:rPr>
                <w:sz w:val="18"/>
              </w:rPr>
              <w:t>Resbaladicidad del pavimento. Clase:</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7"/>
              <w:rPr>
                <w:sz w:val="18"/>
              </w:rPr>
            </w:pPr>
            <w:r>
              <w:rPr>
                <w:sz w:val="18"/>
              </w:rPr>
              <w:t>Resbaladicidad. Bandas de cambio de rugosidad/textura.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Resbaladicidad. Bandas antideslizantes adheridas.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Tratamiento de mantenimiento produce exceso de pulido o abrillantado.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9" w:lineRule="exact"/>
              <w:ind w:left="107"/>
              <w:rPr>
                <w:sz w:val="18"/>
              </w:rPr>
            </w:pPr>
            <w:r>
              <w:rPr>
                <w:sz w:val="18"/>
              </w:rPr>
              <w:t>Resaltos del pavimento. Altura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Elementos salientes puntuales. Altura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Perforaciones en el pavimento. Diámetro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vMerge w:val="restart"/>
          </w:tcPr>
          <w:p>
            <w:pPr>
              <w:pStyle w:val="TableParagraph"/>
              <w:numPr>
                <w:ilvl w:val="0"/>
                <w:numId w:val="265"/>
              </w:numPr>
              <w:tabs>
                <w:tab w:pos="468" w:val="left" w:leader="none"/>
                <w:tab w:pos="469" w:val="left" w:leader="none"/>
              </w:tabs>
              <w:spacing w:line="219" w:lineRule="exact" w:before="0" w:after="0"/>
              <w:ind w:left="468" w:right="0" w:hanging="361"/>
              <w:jc w:val="left"/>
              <w:rPr>
                <w:sz w:val="18"/>
              </w:rPr>
            </w:pPr>
            <w:r>
              <w:rPr>
                <w:sz w:val="18"/>
              </w:rPr>
              <w:t>Mecanismos.</w:t>
            </w:r>
          </w:p>
        </w:tc>
        <w:tc>
          <w:tcPr>
            <w:tcW w:w="6759" w:type="dxa"/>
          </w:tcPr>
          <w:p>
            <w:pPr>
              <w:pStyle w:val="TableParagraph"/>
              <w:spacing w:line="198" w:lineRule="exact"/>
              <w:ind w:left="107"/>
              <w:rPr>
                <w:sz w:val="18"/>
              </w:rPr>
            </w:pPr>
            <w:r>
              <w:rPr>
                <w:sz w:val="18"/>
              </w:rPr>
              <w:t>Separación del rincón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7"/>
              <w:rPr>
                <w:sz w:val="18"/>
              </w:rPr>
            </w:pPr>
            <w:r>
              <w:rPr>
                <w:sz w:val="18"/>
              </w:rPr>
              <w:t>Mando y control, altura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Corriente o señal, altura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De tipo palanca, presión o automáticos (detección de movimiento).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Control de iluminación temporizado con señalización visual.</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Mecanismos con contraste cromático respecto del entorno.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266"/>
              </w:numPr>
              <w:tabs>
                <w:tab w:pos="468" w:val="left" w:leader="none"/>
                <w:tab w:pos="469" w:val="left" w:leader="none"/>
              </w:tabs>
              <w:spacing w:line="219" w:lineRule="exact" w:before="0" w:after="0"/>
              <w:ind w:left="468" w:right="0" w:hanging="361"/>
              <w:jc w:val="left"/>
              <w:rPr>
                <w:sz w:val="18"/>
              </w:rPr>
            </w:pPr>
            <w:r>
              <w:rPr>
                <w:sz w:val="18"/>
              </w:rPr>
              <w:t>Iluminación.</w:t>
            </w:r>
          </w:p>
        </w:tc>
        <w:tc>
          <w:tcPr>
            <w:tcW w:w="6759" w:type="dxa"/>
          </w:tcPr>
          <w:p>
            <w:pPr>
              <w:pStyle w:val="TableParagraph"/>
              <w:spacing w:line="200" w:lineRule="exact"/>
              <w:ind w:left="107"/>
              <w:rPr>
                <w:sz w:val="18"/>
              </w:rPr>
            </w:pPr>
            <w:r>
              <w:rPr>
                <w:sz w:val="18"/>
              </w:rPr>
              <w:t>Iluminancia a nivel del suelo (lux) (mínima / media):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Factor de uniformidad media (%) (iluminan. min ÷ iluminan. media):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tabs>
          <w:tab w:pos="2518" w:val="left" w:leader="none"/>
        </w:tabs>
        <w:spacing w:before="134"/>
        <w:ind w:right="1590"/>
        <w:jc w:val="right"/>
      </w:pPr>
      <w:r>
        <w:rPr/>
        <w:pict>
          <v:group style="position:absolute;margin-left:613.630005pt;margin-top:6.129341pt;width:47.35pt;height:12.05pt;mso-position-horizontal-relative:page;mso-position-vertical-relative:paragraph;z-index:-784984" coordorigin="12273,123" coordsize="947,241">
            <v:rect style="position:absolute;left:12282;top:122;width:10;height:10" filled="true" fillcolor="#808080" stroked="false">
              <v:fill type="solid"/>
            </v:rect>
            <v:line style="position:absolute" from="12292,127" to="13209,127" stroked="true" strokeweight=".48001pt" strokecolor="#808080">
              <v:stroke dashstyle="solid"/>
            </v:line>
            <v:line style="position:absolute" from="12277,123" to="12277,363" stroked="true" strokeweight=".47998pt" strokecolor="#808080">
              <v:stroke dashstyle="solid"/>
            </v:line>
            <v:line style="position:absolute" from="13214,123" to="13214,363" stroked="true" strokeweight=".48004pt" strokecolor="#808080">
              <v:stroke dashstyle="solid"/>
            </v:line>
            <v:rect style="position:absolute;left:12282;top:353;width:10;height:10" filled="true" fillcolor="#808080" stroked="false">
              <v:fill type="solid"/>
            </v:rect>
            <v:line style="position:absolute" from="12292,358" to="13209,358" stroked="true" strokeweight=".48001pt" strokecolor="#808080">
              <v:stroke dashstyle="solid"/>
            </v:line>
            <w10:wrap type="none"/>
          </v:group>
        </w:pict>
      </w:r>
      <w:r>
        <w:rPr/>
        <w:pict>
          <v:group style="position:absolute;margin-left:739.539978pt;margin-top:6.129341pt;width:46.8pt;height:12.05pt;mso-position-horizontal-relative:page;mso-position-vertical-relative:paragraph;z-index:8248" coordorigin="14791,123" coordsize="936,241">
            <v:rect style="position:absolute;left:14800;top:122;width:10;height:10" filled="true" fillcolor="#808080" stroked="false">
              <v:fill type="solid"/>
            </v:rect>
            <v:line style="position:absolute" from="14810,127" to="15717,127" stroked="true" strokeweight=".48001pt" strokecolor="#808080">
              <v:stroke dashstyle="solid"/>
            </v:line>
            <v:line style="position:absolute" from="14796,123" to="14796,363" stroked="true" strokeweight=".47998pt" strokecolor="#808080">
              <v:stroke dashstyle="solid"/>
            </v:line>
            <v:line style="position:absolute" from="15722,123" to="15722,363" stroked="true" strokeweight=".47998pt" strokecolor="#808080">
              <v:stroke dashstyle="solid"/>
            </v:line>
            <v:rect style="position:absolute;left:14800;top:353;width:10;height:10" filled="true" fillcolor="#808080" stroked="false">
              <v:fill type="solid"/>
            </v:rect>
            <v:line style="position:absolute" from="14810,358" to="15717,358" stroked="true" strokeweight=".48001pt" strokecolor="#808080">
              <v:stroke dashstyle="solid"/>
            </v:line>
            <w10:wrap type="none"/>
          </v:group>
        </w:pict>
      </w:r>
      <w:r>
        <w:rPr/>
        <w:t>Nivel</w:t>
        <w:tab/>
      </w:r>
      <w:r>
        <w:rPr>
          <w:spacing w:val="-1"/>
        </w:rPr>
        <w:t>Nivel</w:t>
      </w:r>
    </w:p>
    <w:p>
      <w:pPr>
        <w:spacing w:before="140"/>
        <w:ind w:left="0" w:right="1592" w:firstLine="0"/>
        <w:jc w:val="right"/>
        <w:rPr>
          <w:b/>
          <w:sz w:val="18"/>
        </w:rPr>
      </w:pPr>
      <w:r>
        <w:rPr/>
        <w:pict>
          <v:group style="position:absolute;margin-left:739.539978pt;margin-top:6.569325pt;width:46.8pt;height:12pt;mso-position-horizontal-relative:page;mso-position-vertical-relative:paragraph;z-index:8272" coordorigin="14791,131" coordsize="936,240">
            <v:rect style="position:absolute;left:14800;top:131;width:10;height:10" filled="true" fillcolor="#808080" stroked="false">
              <v:fill type="solid"/>
            </v:rect>
            <v:line style="position:absolute" from="14810,136" to="15717,136" stroked="true" strokeweight=".48001pt" strokecolor="#808080">
              <v:stroke dashstyle="solid"/>
            </v:line>
            <v:line style="position:absolute" from="14796,131" to="14796,371" stroked="true" strokeweight=".47998pt" strokecolor="#808080">
              <v:stroke dashstyle="solid"/>
            </v:line>
            <v:line style="position:absolute" from="14800,367" to="15717,367" stroked="true" strokeweight=".48001pt" strokecolor="#808080">
              <v:stroke dashstyle="solid"/>
            </v:line>
            <v:line style="position:absolute" from="15722,131" to="15722,371" stroked="true" strokeweight=".47998pt" strokecolor="#808080">
              <v:stroke dashstyle="solid"/>
            </v:line>
            <w10:wrap type="none"/>
          </v:group>
        </w:pict>
      </w:r>
      <w:r>
        <w:rPr>
          <w:b/>
          <w:sz w:val="18"/>
        </w:rPr>
        <w:t>Nivel E07 Áreas de preparación de alimentos</w:t>
      </w:r>
    </w:p>
    <w:p>
      <w:pPr>
        <w:spacing w:after="0"/>
        <w:jc w:val="right"/>
        <w:rPr>
          <w:sz w:val="18"/>
        </w:rPr>
        <w:sectPr>
          <w:pgSz w:w="16840" w:h="11910" w:orient="landscape"/>
          <w:pgMar w:header="0" w:footer="672" w:top="980" w:bottom="860" w:left="1260" w:right="560"/>
        </w:sectPr>
      </w:pPr>
    </w:p>
    <w:p>
      <w:pPr>
        <w:spacing w:before="31" w:after="3"/>
        <w:ind w:left="220" w:right="0" w:firstLine="0"/>
        <w:jc w:val="left"/>
        <w:rPr>
          <w:b/>
          <w:sz w:val="22"/>
        </w:rPr>
      </w:pPr>
      <w:r>
        <w:rPr>
          <w:b/>
          <w:sz w:val="22"/>
        </w:rPr>
        <w:t>E08 Dormitorios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1"/>
        <w:gridCol w:w="6759"/>
        <w:gridCol w:w="1584"/>
        <w:gridCol w:w="937"/>
        <w:gridCol w:w="1582"/>
        <w:gridCol w:w="927"/>
      </w:tblGrid>
      <w:tr>
        <w:trPr>
          <w:trHeight w:val="220" w:hRule="atLeast"/>
        </w:trPr>
        <w:tc>
          <w:tcPr>
            <w:tcW w:w="9320" w:type="dxa"/>
            <w:gridSpan w:val="2"/>
          </w:tcPr>
          <w:p>
            <w:pPr>
              <w:pStyle w:val="TableParagraph"/>
              <w:spacing w:line="200" w:lineRule="exact"/>
              <w:ind w:left="6137"/>
              <w:rPr>
                <w:b/>
                <w:sz w:val="18"/>
              </w:rPr>
            </w:pPr>
            <w:r>
              <w:rPr>
                <w:b/>
                <w:sz w:val="18"/>
              </w:rPr>
              <w:t>Nivel de accesibilidad reglamentario E08:</w:t>
            </w:r>
          </w:p>
        </w:tc>
        <w:tc>
          <w:tcPr>
            <w:tcW w:w="5030" w:type="dxa"/>
            <w:gridSpan w:val="4"/>
          </w:tcPr>
          <w:p>
            <w:pPr>
              <w:pStyle w:val="TableParagraph"/>
              <w:rPr>
                <w:rFonts w:ascii="Times New Roman"/>
                <w:sz w:val="14"/>
              </w:rPr>
            </w:pPr>
          </w:p>
        </w:tc>
      </w:tr>
      <w:tr>
        <w:trPr>
          <w:trHeight w:val="220" w:hRule="atLeast"/>
        </w:trPr>
        <w:tc>
          <w:tcPr>
            <w:tcW w:w="9320"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283"/>
              <w:rPr>
                <w:b/>
                <w:sz w:val="18"/>
              </w:rPr>
            </w:pPr>
            <w:r>
              <w:rPr>
                <w:b/>
                <w:sz w:val="18"/>
              </w:rPr>
              <w:t>Identificación</w:t>
            </w:r>
          </w:p>
        </w:tc>
        <w:tc>
          <w:tcPr>
            <w:tcW w:w="937" w:type="dxa"/>
            <w:vMerge w:val="restart"/>
          </w:tcPr>
          <w:p>
            <w:pPr>
              <w:pStyle w:val="TableParagraph"/>
              <w:spacing w:before="114"/>
              <w:ind w:left="276"/>
              <w:rPr>
                <w:b/>
                <w:sz w:val="18"/>
              </w:rPr>
            </w:pPr>
            <w:r>
              <w:rPr>
                <w:b/>
                <w:sz w:val="18"/>
              </w:rPr>
              <w:t>Nivel</w:t>
            </w:r>
          </w:p>
        </w:tc>
        <w:tc>
          <w:tcPr>
            <w:tcW w:w="1582" w:type="dxa"/>
          </w:tcPr>
          <w:p>
            <w:pPr>
              <w:pStyle w:val="TableParagraph"/>
              <w:spacing w:line="200" w:lineRule="exact"/>
              <w:ind w:left="280"/>
              <w:rPr>
                <w:b/>
                <w:sz w:val="18"/>
              </w:rPr>
            </w:pPr>
            <w:r>
              <w:rPr>
                <w:b/>
                <w:sz w:val="18"/>
              </w:rPr>
              <w:t>Identificación</w:t>
            </w:r>
          </w:p>
        </w:tc>
        <w:tc>
          <w:tcPr>
            <w:tcW w:w="927" w:type="dxa"/>
            <w:vMerge w:val="restart"/>
          </w:tcPr>
          <w:p>
            <w:pPr>
              <w:pStyle w:val="TableParagraph"/>
              <w:spacing w:before="114"/>
              <w:ind w:left="270"/>
              <w:rPr>
                <w:b/>
                <w:sz w:val="18"/>
              </w:rPr>
            </w:pPr>
            <w:r>
              <w:rPr>
                <w:b/>
                <w:sz w:val="18"/>
              </w:rPr>
              <w:t>Nivel</w:t>
            </w:r>
          </w:p>
        </w:tc>
      </w:tr>
      <w:tr>
        <w:trPr>
          <w:trHeight w:val="217" w:hRule="atLeast"/>
        </w:trPr>
        <w:tc>
          <w:tcPr>
            <w:tcW w:w="9320" w:type="dxa"/>
            <w:gridSpan w:val="2"/>
            <w:vMerge/>
            <w:tcBorders>
              <w:top w:val="nil"/>
            </w:tcBorders>
          </w:tcPr>
          <w:p>
            <w:pPr>
              <w:rPr>
                <w:sz w:val="2"/>
                <w:szCs w:val="2"/>
              </w:rPr>
            </w:pP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vMerge w:val="restart"/>
          </w:tcPr>
          <w:p>
            <w:pPr>
              <w:pStyle w:val="TableParagraph"/>
              <w:numPr>
                <w:ilvl w:val="0"/>
                <w:numId w:val="267"/>
              </w:numPr>
              <w:tabs>
                <w:tab w:pos="468" w:val="left" w:leader="none"/>
                <w:tab w:pos="469" w:val="left" w:leader="none"/>
              </w:tabs>
              <w:spacing w:line="219" w:lineRule="exact" w:before="1" w:after="0"/>
              <w:ind w:left="468" w:right="0" w:hanging="361"/>
              <w:jc w:val="left"/>
              <w:rPr>
                <w:sz w:val="18"/>
              </w:rPr>
            </w:pPr>
            <w:r>
              <w:rPr>
                <w:sz w:val="18"/>
              </w:rPr>
              <w:t>Número de</w:t>
            </w:r>
            <w:r>
              <w:rPr>
                <w:spacing w:val="-1"/>
                <w:sz w:val="18"/>
              </w:rPr>
              <w:t> </w:t>
            </w:r>
            <w:r>
              <w:rPr>
                <w:sz w:val="18"/>
              </w:rPr>
              <w:t>dormitorios</w:t>
            </w:r>
          </w:p>
          <w:p>
            <w:pPr>
              <w:pStyle w:val="TableParagraph"/>
              <w:spacing w:line="211" w:lineRule="exact"/>
              <w:ind w:left="468"/>
              <w:rPr>
                <w:sz w:val="18"/>
              </w:rPr>
            </w:pPr>
            <w:r>
              <w:rPr>
                <w:sz w:val="18"/>
              </w:rPr>
              <w:t>accesibles</w:t>
            </w:r>
          </w:p>
        </w:tc>
        <w:tc>
          <w:tcPr>
            <w:tcW w:w="6759" w:type="dxa"/>
          </w:tcPr>
          <w:p>
            <w:pPr>
              <w:pStyle w:val="TableParagraph"/>
              <w:spacing w:line="199" w:lineRule="exact" w:before="1"/>
              <w:ind w:left="107"/>
              <w:rPr>
                <w:sz w:val="18"/>
              </w:rPr>
            </w:pPr>
            <w:r>
              <w:rPr>
                <w:sz w:val="18"/>
              </w:rPr>
              <w:t>Número total de dormitorios:</w:t>
            </w:r>
          </w:p>
        </w:tc>
        <w:tc>
          <w:tcPr>
            <w:tcW w:w="1584" w:type="dxa"/>
          </w:tcPr>
          <w:p>
            <w:pPr>
              <w:pStyle w:val="TableParagraph"/>
              <w:rPr>
                <w:rFonts w:ascii="Times New Roman"/>
                <w:sz w:val="14"/>
              </w:rPr>
            </w:pPr>
          </w:p>
        </w:tc>
        <w:tc>
          <w:tcPr>
            <w:tcW w:w="937" w:type="dxa"/>
            <w:vMerge w:val="restart"/>
          </w:tcPr>
          <w:p>
            <w:pPr>
              <w:pStyle w:val="TableParagraph"/>
              <w:rPr>
                <w:rFonts w:ascii="Times New Roman"/>
                <w:sz w:val="18"/>
              </w:rPr>
            </w:pPr>
          </w:p>
        </w:tc>
        <w:tc>
          <w:tcPr>
            <w:tcW w:w="1582" w:type="dxa"/>
          </w:tcPr>
          <w:p>
            <w:pPr>
              <w:pStyle w:val="TableParagraph"/>
              <w:rPr>
                <w:rFonts w:ascii="Times New Roman"/>
                <w:sz w:val="14"/>
              </w:rPr>
            </w:pPr>
          </w:p>
        </w:tc>
        <w:tc>
          <w:tcPr>
            <w:tcW w:w="927" w:type="dxa"/>
            <w:vMerge w:val="restart"/>
          </w:tcPr>
          <w:p>
            <w:pPr>
              <w:pStyle w:val="TableParagraph"/>
              <w:rPr>
                <w:rFonts w:ascii="Times New Roman"/>
                <w:sz w:val="18"/>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Número de dormitorios accesibles:</w:t>
            </w: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tcPr>
          <w:p>
            <w:pPr>
              <w:pStyle w:val="TableParagraph"/>
              <w:numPr>
                <w:ilvl w:val="0"/>
                <w:numId w:val="268"/>
              </w:numPr>
              <w:tabs>
                <w:tab w:pos="468" w:val="left" w:leader="none"/>
                <w:tab w:pos="469" w:val="left" w:leader="none"/>
              </w:tabs>
              <w:spacing w:line="200" w:lineRule="exact" w:before="0" w:after="0"/>
              <w:ind w:left="468" w:right="0" w:hanging="361"/>
              <w:jc w:val="left"/>
              <w:rPr>
                <w:sz w:val="18"/>
              </w:rPr>
            </w:pPr>
            <w:r>
              <w:rPr>
                <w:sz w:val="18"/>
              </w:rPr>
              <w:t>Ubicación</w:t>
            </w:r>
          </w:p>
        </w:tc>
        <w:tc>
          <w:tcPr>
            <w:tcW w:w="6759" w:type="dxa"/>
          </w:tcPr>
          <w:p>
            <w:pPr>
              <w:pStyle w:val="TableParagraph"/>
              <w:spacing w:line="200" w:lineRule="exact"/>
              <w:ind w:left="107"/>
              <w:rPr>
                <w:sz w:val="18"/>
              </w:rPr>
            </w:pPr>
            <w:r>
              <w:rPr>
                <w:sz w:val="18"/>
              </w:rPr>
              <w:t>En plantas con salida de emergencia.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tcPr>
          <w:p>
            <w:pPr>
              <w:pStyle w:val="TableParagraph"/>
              <w:numPr>
                <w:ilvl w:val="0"/>
                <w:numId w:val="269"/>
              </w:numPr>
              <w:tabs>
                <w:tab w:pos="468" w:val="left" w:leader="none"/>
                <w:tab w:pos="469" w:val="left" w:leader="none"/>
              </w:tabs>
              <w:spacing w:line="198" w:lineRule="exact" w:before="0" w:after="0"/>
              <w:ind w:left="468" w:right="0" w:hanging="361"/>
              <w:jc w:val="left"/>
              <w:rPr>
                <w:sz w:val="18"/>
              </w:rPr>
            </w:pPr>
            <w:r>
              <w:rPr>
                <w:sz w:val="18"/>
              </w:rPr>
              <w:t>Giros en silla de</w:t>
            </w:r>
            <w:r>
              <w:rPr>
                <w:spacing w:val="-4"/>
                <w:sz w:val="18"/>
              </w:rPr>
              <w:t> </w:t>
            </w:r>
            <w:r>
              <w:rPr>
                <w:sz w:val="18"/>
              </w:rPr>
              <w:t>ruedas</w:t>
            </w:r>
          </w:p>
        </w:tc>
        <w:tc>
          <w:tcPr>
            <w:tcW w:w="6759" w:type="dxa"/>
          </w:tcPr>
          <w:p>
            <w:pPr>
              <w:pStyle w:val="TableParagraph"/>
              <w:spacing w:line="198" w:lineRule="exact"/>
              <w:ind w:left="107"/>
              <w:rPr>
                <w:sz w:val="18"/>
              </w:rPr>
            </w:pPr>
            <w:r>
              <w:rPr>
                <w:sz w:val="18"/>
              </w:rPr>
              <w:t>Espacio libre de diámetro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tcPr>
          <w:p>
            <w:pPr>
              <w:pStyle w:val="TableParagraph"/>
              <w:numPr>
                <w:ilvl w:val="0"/>
                <w:numId w:val="270"/>
              </w:numPr>
              <w:tabs>
                <w:tab w:pos="468" w:val="left" w:leader="none"/>
                <w:tab w:pos="469" w:val="left" w:leader="none"/>
              </w:tabs>
              <w:spacing w:line="199" w:lineRule="exact" w:before="1" w:after="0"/>
              <w:ind w:left="468" w:right="0" w:hanging="361"/>
              <w:jc w:val="left"/>
              <w:rPr>
                <w:sz w:val="18"/>
              </w:rPr>
            </w:pPr>
            <w:r>
              <w:rPr>
                <w:sz w:val="18"/>
              </w:rPr>
              <w:t>Espacio junto a las</w:t>
            </w:r>
            <w:r>
              <w:rPr>
                <w:spacing w:val="-5"/>
                <w:sz w:val="18"/>
              </w:rPr>
              <w:t> </w:t>
            </w:r>
            <w:r>
              <w:rPr>
                <w:sz w:val="18"/>
              </w:rPr>
              <w:t>camas</w:t>
            </w:r>
          </w:p>
        </w:tc>
        <w:tc>
          <w:tcPr>
            <w:tcW w:w="6759" w:type="dxa"/>
          </w:tcPr>
          <w:p>
            <w:pPr>
              <w:pStyle w:val="TableParagraph"/>
              <w:spacing w:line="199" w:lineRule="exact" w:before="1"/>
              <w:ind w:left="107"/>
              <w:rPr>
                <w:sz w:val="18"/>
              </w:rPr>
            </w:pPr>
            <w:r>
              <w:rPr>
                <w:sz w:val="18"/>
              </w:rPr>
              <w:t>Espacio de aproximación alrededor de las camas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tcPr>
          <w:p>
            <w:pPr>
              <w:pStyle w:val="TableParagraph"/>
              <w:numPr>
                <w:ilvl w:val="0"/>
                <w:numId w:val="271"/>
              </w:numPr>
              <w:tabs>
                <w:tab w:pos="468" w:val="left" w:leader="none"/>
                <w:tab w:pos="469" w:val="left" w:leader="none"/>
              </w:tabs>
              <w:spacing w:line="200" w:lineRule="exact" w:before="0" w:after="0"/>
              <w:ind w:left="468" w:right="0" w:hanging="361"/>
              <w:jc w:val="left"/>
              <w:rPr>
                <w:sz w:val="18"/>
              </w:rPr>
            </w:pPr>
            <w:r>
              <w:rPr>
                <w:sz w:val="18"/>
              </w:rPr>
              <w:t>Sistema de alarma.</w:t>
            </w:r>
          </w:p>
        </w:tc>
        <w:tc>
          <w:tcPr>
            <w:tcW w:w="6759" w:type="dxa"/>
          </w:tcPr>
          <w:p>
            <w:pPr>
              <w:pStyle w:val="TableParagraph"/>
              <w:spacing w:line="200" w:lineRule="exact"/>
              <w:ind w:left="107"/>
              <w:rPr>
                <w:sz w:val="18"/>
              </w:rPr>
            </w:pPr>
            <w:r>
              <w:rPr>
                <w:sz w:val="18"/>
              </w:rPr>
              <w:t>Sistema de alarma en el interior.</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tcPr>
          <w:p>
            <w:pPr>
              <w:pStyle w:val="TableParagraph"/>
              <w:numPr>
                <w:ilvl w:val="0"/>
                <w:numId w:val="272"/>
              </w:numPr>
              <w:tabs>
                <w:tab w:pos="468" w:val="left" w:leader="none"/>
                <w:tab w:pos="469" w:val="left" w:leader="none"/>
              </w:tabs>
              <w:spacing w:line="200" w:lineRule="exact" w:before="0" w:after="0"/>
              <w:ind w:left="468" w:right="0" w:hanging="361"/>
              <w:jc w:val="left"/>
              <w:rPr>
                <w:sz w:val="18"/>
              </w:rPr>
            </w:pPr>
            <w:r>
              <w:rPr>
                <w:sz w:val="18"/>
              </w:rPr>
              <w:t>Puertas.</w:t>
            </w:r>
          </w:p>
        </w:tc>
        <w:tc>
          <w:tcPr>
            <w:tcW w:w="6759" w:type="dxa"/>
          </w:tcPr>
          <w:p>
            <w:pPr>
              <w:pStyle w:val="TableParagraph"/>
              <w:spacing w:line="200" w:lineRule="exact"/>
              <w:ind w:left="107"/>
              <w:rPr>
                <w:sz w:val="18"/>
              </w:rPr>
            </w:pPr>
            <w:r>
              <w:rPr>
                <w:sz w:val="18"/>
              </w:rPr>
              <w:t>Puertas en E08 (detalle de características en tabla </w:t>
            </w:r>
            <w:r>
              <w:rPr>
                <w:b/>
                <w:sz w:val="18"/>
              </w:rPr>
              <w:t>T01</w:t>
            </w:r>
            <w:r>
              <w:rPr>
                <w:sz w:val="18"/>
              </w:rPr>
              <w:t>):</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val="restart"/>
          </w:tcPr>
          <w:p>
            <w:pPr>
              <w:pStyle w:val="TableParagraph"/>
              <w:numPr>
                <w:ilvl w:val="0"/>
                <w:numId w:val="273"/>
              </w:numPr>
              <w:tabs>
                <w:tab w:pos="468" w:val="left" w:leader="none"/>
                <w:tab w:pos="469" w:val="left" w:leader="none"/>
              </w:tabs>
              <w:spacing w:line="219" w:lineRule="exact" w:before="0" w:after="0"/>
              <w:ind w:left="468" w:right="0" w:hanging="361"/>
              <w:jc w:val="left"/>
              <w:rPr>
                <w:sz w:val="18"/>
              </w:rPr>
            </w:pPr>
            <w:r>
              <w:rPr>
                <w:sz w:val="18"/>
              </w:rPr>
              <w:t>Pavimento.</w:t>
            </w:r>
          </w:p>
        </w:tc>
        <w:tc>
          <w:tcPr>
            <w:tcW w:w="6759" w:type="dxa"/>
          </w:tcPr>
          <w:p>
            <w:pPr>
              <w:pStyle w:val="TableParagraph"/>
              <w:spacing w:line="199" w:lineRule="exact"/>
              <w:ind w:left="107"/>
              <w:rPr>
                <w:sz w:val="18"/>
              </w:rPr>
            </w:pPr>
            <w:r>
              <w:rPr>
                <w:sz w:val="18"/>
              </w:rPr>
              <w:t>Resbaladicidad del pavimento. Clase:</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Resbaladicidad. Bandas de cambio de rugosidad/textura.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Resbaladicidad. Bandas antideslizantes adheridas.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Tratamiento de mantenimiento produce exceso de pulido o abrillantado.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7"/>
              <w:rPr>
                <w:sz w:val="18"/>
              </w:rPr>
            </w:pPr>
            <w:r>
              <w:rPr>
                <w:sz w:val="18"/>
              </w:rPr>
              <w:t>Resaltos del pavimento. Altura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Elementos salientes puntuales. Altura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Perforaciones en el pavimento. Diámetro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val="restart"/>
          </w:tcPr>
          <w:p>
            <w:pPr>
              <w:pStyle w:val="TableParagraph"/>
              <w:numPr>
                <w:ilvl w:val="0"/>
                <w:numId w:val="274"/>
              </w:numPr>
              <w:tabs>
                <w:tab w:pos="468" w:val="left" w:leader="none"/>
                <w:tab w:pos="469" w:val="left" w:leader="none"/>
              </w:tabs>
              <w:spacing w:line="219" w:lineRule="exact" w:before="0" w:after="0"/>
              <w:ind w:left="468" w:right="0" w:hanging="361"/>
              <w:jc w:val="left"/>
              <w:rPr>
                <w:sz w:val="18"/>
              </w:rPr>
            </w:pPr>
            <w:r>
              <w:rPr>
                <w:sz w:val="18"/>
              </w:rPr>
              <w:t>Mecanismos.</w:t>
            </w:r>
          </w:p>
        </w:tc>
        <w:tc>
          <w:tcPr>
            <w:tcW w:w="6759" w:type="dxa"/>
          </w:tcPr>
          <w:p>
            <w:pPr>
              <w:pStyle w:val="TableParagraph"/>
              <w:spacing w:line="198" w:lineRule="exact"/>
              <w:ind w:left="107"/>
              <w:rPr>
                <w:sz w:val="18"/>
              </w:rPr>
            </w:pPr>
            <w:r>
              <w:rPr>
                <w:sz w:val="18"/>
              </w:rPr>
              <w:t>Separación del rincón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Mando y control, altura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Corriente o señal, altura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De tipo palanca, presión o automáticos (detección de movimiento).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7"/>
              <w:rPr>
                <w:sz w:val="18"/>
              </w:rPr>
            </w:pPr>
            <w:r>
              <w:rPr>
                <w:sz w:val="18"/>
              </w:rPr>
              <w:t>Control de iluminación temporizado con señalización visual.</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Mecanismos con contraste cromático respecto del entorno.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275"/>
              </w:numPr>
              <w:tabs>
                <w:tab w:pos="468" w:val="left" w:leader="none"/>
                <w:tab w:pos="469" w:val="left" w:leader="none"/>
              </w:tabs>
              <w:spacing w:line="219" w:lineRule="exact" w:before="0" w:after="0"/>
              <w:ind w:left="468" w:right="0" w:hanging="361"/>
              <w:jc w:val="left"/>
              <w:rPr>
                <w:sz w:val="18"/>
              </w:rPr>
            </w:pPr>
            <w:r>
              <w:rPr>
                <w:sz w:val="18"/>
              </w:rPr>
              <w:t>Iluminación.</w:t>
            </w:r>
          </w:p>
        </w:tc>
        <w:tc>
          <w:tcPr>
            <w:tcW w:w="6759" w:type="dxa"/>
          </w:tcPr>
          <w:p>
            <w:pPr>
              <w:pStyle w:val="TableParagraph"/>
              <w:spacing w:line="200" w:lineRule="exact"/>
              <w:ind w:left="107"/>
              <w:rPr>
                <w:sz w:val="18"/>
              </w:rPr>
            </w:pPr>
            <w:r>
              <w:rPr>
                <w:sz w:val="18"/>
              </w:rPr>
              <w:t>Iluminancia a nivel del suelo (lux) (mínima / media):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Factor de uniformidad media (%) (iluminan. min ÷ iluminan. media):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tabs>
          <w:tab w:pos="2518" w:val="left" w:leader="none"/>
        </w:tabs>
        <w:spacing w:before="131"/>
        <w:ind w:right="1590"/>
        <w:jc w:val="right"/>
      </w:pPr>
      <w:r>
        <w:rPr/>
        <w:pict>
          <v:group style="position:absolute;margin-left:613.630005pt;margin-top:6.119329pt;width:47.35pt;height:12pt;mso-position-horizontal-relative:page;mso-position-vertical-relative:paragraph;z-index:-784912" coordorigin="12273,122" coordsize="947,240">
            <v:rect style="position:absolute;left:12282;top:122;width:10;height:10" filled="true" fillcolor="#808080" stroked="false">
              <v:fill type="solid"/>
            </v:rect>
            <v:line style="position:absolute" from="12292,127" to="13209,127" stroked="true" strokeweight=".48001pt" strokecolor="#808080">
              <v:stroke dashstyle="solid"/>
            </v:line>
            <v:line style="position:absolute" from="12277,122" to="12277,362" stroked="true" strokeweight=".47998pt" strokecolor="#808080">
              <v:stroke dashstyle="solid"/>
            </v:line>
            <v:line style="position:absolute" from="13214,122" to="13214,362" stroked="true" strokeweight=".48004pt" strokecolor="#808080">
              <v:stroke dashstyle="solid"/>
            </v:line>
            <v:rect style="position:absolute;left:12282;top:352;width:10;height:10" filled="true" fillcolor="#808080" stroked="false">
              <v:fill type="solid"/>
            </v:rect>
            <v:line style="position:absolute" from="12292,358" to="13209,358" stroked="true" strokeweight=".48001pt" strokecolor="#808080">
              <v:stroke dashstyle="solid"/>
            </v:line>
            <w10:wrap type="none"/>
          </v:group>
        </w:pict>
      </w:r>
      <w:r>
        <w:rPr/>
        <w:pict>
          <v:group style="position:absolute;margin-left:739.539978pt;margin-top:6.119329pt;width:46.8pt;height:12pt;mso-position-horizontal-relative:page;mso-position-vertical-relative:paragraph;z-index:8320" coordorigin="14791,122" coordsize="936,240">
            <v:rect style="position:absolute;left:14800;top:122;width:10;height:10" filled="true" fillcolor="#808080" stroked="false">
              <v:fill type="solid"/>
            </v:rect>
            <v:line style="position:absolute" from="14810,127" to="15717,127" stroked="true" strokeweight=".48001pt" strokecolor="#808080">
              <v:stroke dashstyle="solid"/>
            </v:line>
            <v:line style="position:absolute" from="14796,122" to="14796,362" stroked="true" strokeweight=".47998pt" strokecolor="#808080">
              <v:stroke dashstyle="solid"/>
            </v:line>
            <v:line style="position:absolute" from="15722,122" to="15722,362" stroked="true" strokeweight=".47998pt" strokecolor="#808080">
              <v:stroke dashstyle="solid"/>
            </v:line>
            <v:rect style="position:absolute;left:14800;top:352;width:10;height:10" filled="true" fillcolor="#808080" stroked="false">
              <v:fill type="solid"/>
            </v:rect>
            <v:line style="position:absolute" from="14810,358" to="15717,358" stroked="true" strokeweight=".48001pt" strokecolor="#808080">
              <v:stroke dashstyle="solid"/>
            </v:line>
            <w10:wrap type="none"/>
          </v:group>
        </w:pict>
      </w:r>
      <w:r>
        <w:rPr/>
        <w:t>Nivel</w:t>
        <w:tab/>
      </w:r>
      <w:r>
        <w:rPr>
          <w:spacing w:val="-1"/>
        </w:rPr>
        <w:t>Nivel</w:t>
      </w:r>
    </w:p>
    <w:p>
      <w:pPr>
        <w:spacing w:before="142"/>
        <w:ind w:left="0" w:right="1592" w:firstLine="0"/>
        <w:jc w:val="right"/>
        <w:rPr>
          <w:b/>
          <w:sz w:val="18"/>
        </w:rPr>
      </w:pPr>
      <w:r>
        <w:rPr/>
        <w:pict>
          <v:group style="position:absolute;margin-left:739.539978pt;margin-top:6.669319pt;width:46.8pt;height:12pt;mso-position-horizontal-relative:page;mso-position-vertical-relative:paragraph;z-index:8344" coordorigin="14791,133" coordsize="936,240">
            <v:rect style="position:absolute;left:14800;top:133;width:10;height:10" filled="true" fillcolor="#808080" stroked="false">
              <v:fill type="solid"/>
            </v:rect>
            <v:line style="position:absolute" from="14810,138" to="15717,138" stroked="true" strokeweight=".48001pt" strokecolor="#808080">
              <v:stroke dashstyle="solid"/>
            </v:line>
            <v:line style="position:absolute" from="14796,133" to="14796,364" stroked="true" strokeweight=".47998pt" strokecolor="#808080">
              <v:stroke dashstyle="solid"/>
            </v:line>
            <v:rect style="position:absolute;left:14790;top:363;width:10;height:10" filled="true" fillcolor="#808080" stroked="false">
              <v:fill type="solid"/>
            </v:rect>
            <v:line style="position:absolute" from="14800,369" to="15717,369" stroked="true" strokeweight=".47998pt" strokecolor="#808080">
              <v:stroke dashstyle="solid"/>
            </v:line>
            <v:line style="position:absolute" from="15722,133" to="15722,364" stroked="true" strokeweight=".47998pt" strokecolor="#808080">
              <v:stroke dashstyle="solid"/>
            </v:line>
            <v:rect style="position:absolute;left:15717;top:363;width:10;height:10" filled="true" fillcolor="#808080" stroked="false">
              <v:fill type="solid"/>
            </v:rect>
            <w10:wrap type="none"/>
          </v:group>
        </w:pict>
      </w:r>
      <w:r>
        <w:rPr>
          <w:b/>
          <w:sz w:val="18"/>
        </w:rPr>
        <w:t>Nivel E08 Dormitorios</w:t>
      </w:r>
    </w:p>
    <w:p>
      <w:pPr>
        <w:spacing w:after="0"/>
        <w:jc w:val="right"/>
        <w:rPr>
          <w:sz w:val="18"/>
        </w:rPr>
        <w:sectPr>
          <w:pgSz w:w="16840" w:h="11910" w:orient="landscape"/>
          <w:pgMar w:header="0" w:footer="893" w:top="980" w:bottom="1080" w:left="1260" w:right="560"/>
        </w:sectPr>
      </w:pPr>
    </w:p>
    <w:p>
      <w:pPr>
        <w:spacing w:before="31" w:after="3"/>
        <w:ind w:left="220" w:right="0" w:firstLine="0"/>
        <w:jc w:val="left"/>
        <w:rPr>
          <w:b/>
          <w:sz w:val="22"/>
        </w:rPr>
      </w:pPr>
      <w:r>
        <w:rPr>
          <w:b/>
          <w:sz w:val="22"/>
        </w:rPr>
        <w:t>E09 Alojamientos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70"/>
        <w:gridCol w:w="1484"/>
        <w:gridCol w:w="1419"/>
        <w:gridCol w:w="6050"/>
        <w:gridCol w:w="1585"/>
        <w:gridCol w:w="938"/>
        <w:gridCol w:w="1583"/>
        <w:gridCol w:w="928"/>
      </w:tblGrid>
      <w:tr>
        <w:trPr>
          <w:trHeight w:val="220" w:hRule="atLeast"/>
        </w:trPr>
        <w:tc>
          <w:tcPr>
            <w:tcW w:w="9323" w:type="dxa"/>
            <w:gridSpan w:val="4"/>
          </w:tcPr>
          <w:p>
            <w:pPr>
              <w:pStyle w:val="TableParagraph"/>
              <w:spacing w:line="200" w:lineRule="exact"/>
              <w:ind w:left="6137"/>
              <w:rPr>
                <w:b/>
                <w:sz w:val="18"/>
              </w:rPr>
            </w:pPr>
            <w:r>
              <w:rPr>
                <w:b/>
                <w:sz w:val="18"/>
              </w:rPr>
              <w:t>Nivel de accesibilidad reglamentario E09:</w:t>
            </w:r>
          </w:p>
        </w:tc>
        <w:tc>
          <w:tcPr>
            <w:tcW w:w="5034" w:type="dxa"/>
            <w:gridSpan w:val="4"/>
          </w:tcPr>
          <w:p>
            <w:pPr>
              <w:pStyle w:val="TableParagraph"/>
              <w:rPr>
                <w:rFonts w:ascii="Times New Roman"/>
                <w:sz w:val="14"/>
              </w:rPr>
            </w:pPr>
          </w:p>
        </w:tc>
      </w:tr>
      <w:tr>
        <w:trPr>
          <w:trHeight w:val="220" w:hRule="atLeast"/>
        </w:trPr>
        <w:tc>
          <w:tcPr>
            <w:tcW w:w="9323" w:type="dxa"/>
            <w:gridSpan w:val="4"/>
            <w:vMerge w:val="restart"/>
          </w:tcPr>
          <w:p>
            <w:pPr>
              <w:pStyle w:val="TableParagraph"/>
              <w:spacing w:before="114"/>
              <w:ind w:left="107"/>
              <w:rPr>
                <w:b/>
                <w:sz w:val="18"/>
              </w:rPr>
            </w:pPr>
            <w:r>
              <w:rPr>
                <w:b/>
                <w:sz w:val="18"/>
              </w:rPr>
              <w:t>Características</w:t>
            </w:r>
          </w:p>
        </w:tc>
        <w:tc>
          <w:tcPr>
            <w:tcW w:w="1585" w:type="dxa"/>
          </w:tcPr>
          <w:p>
            <w:pPr>
              <w:pStyle w:val="TableParagraph"/>
              <w:spacing w:line="200" w:lineRule="exact"/>
              <w:ind w:left="280"/>
              <w:rPr>
                <w:b/>
                <w:sz w:val="18"/>
              </w:rPr>
            </w:pPr>
            <w:r>
              <w:rPr>
                <w:b/>
                <w:sz w:val="18"/>
              </w:rPr>
              <w:t>Identificación</w:t>
            </w:r>
          </w:p>
        </w:tc>
        <w:tc>
          <w:tcPr>
            <w:tcW w:w="938" w:type="dxa"/>
            <w:vMerge w:val="restart"/>
          </w:tcPr>
          <w:p>
            <w:pPr>
              <w:pStyle w:val="TableParagraph"/>
              <w:spacing w:before="114"/>
              <w:ind w:left="272"/>
              <w:rPr>
                <w:b/>
                <w:sz w:val="18"/>
              </w:rPr>
            </w:pPr>
            <w:r>
              <w:rPr>
                <w:b/>
                <w:sz w:val="18"/>
              </w:rPr>
              <w:t>Nivel</w:t>
            </w:r>
          </w:p>
        </w:tc>
        <w:tc>
          <w:tcPr>
            <w:tcW w:w="1583" w:type="dxa"/>
          </w:tcPr>
          <w:p>
            <w:pPr>
              <w:pStyle w:val="TableParagraph"/>
              <w:spacing w:line="200" w:lineRule="exact"/>
              <w:ind w:left="275"/>
              <w:rPr>
                <w:b/>
                <w:sz w:val="18"/>
              </w:rPr>
            </w:pPr>
            <w:r>
              <w:rPr>
                <w:b/>
                <w:sz w:val="18"/>
              </w:rPr>
              <w:t>Identificación</w:t>
            </w:r>
          </w:p>
        </w:tc>
        <w:tc>
          <w:tcPr>
            <w:tcW w:w="928" w:type="dxa"/>
            <w:vMerge w:val="restart"/>
          </w:tcPr>
          <w:p>
            <w:pPr>
              <w:pStyle w:val="TableParagraph"/>
              <w:spacing w:before="114"/>
              <w:ind w:left="264"/>
              <w:rPr>
                <w:b/>
                <w:sz w:val="18"/>
              </w:rPr>
            </w:pPr>
            <w:r>
              <w:rPr>
                <w:b/>
                <w:sz w:val="18"/>
              </w:rPr>
              <w:t>Nivel</w:t>
            </w:r>
          </w:p>
        </w:tc>
      </w:tr>
      <w:tr>
        <w:trPr>
          <w:trHeight w:val="217" w:hRule="atLeast"/>
        </w:trPr>
        <w:tc>
          <w:tcPr>
            <w:tcW w:w="9323" w:type="dxa"/>
            <w:gridSpan w:val="4"/>
            <w:vMerge/>
            <w:tcBorders>
              <w:top w:val="nil"/>
            </w:tcBorders>
          </w:tcPr>
          <w:p>
            <w:pPr>
              <w:rPr>
                <w:sz w:val="2"/>
                <w:szCs w:val="2"/>
              </w:rPr>
            </w:pPr>
          </w:p>
        </w:tc>
        <w:tc>
          <w:tcPr>
            <w:tcW w:w="1585" w:type="dxa"/>
          </w:tcPr>
          <w:p>
            <w:pPr>
              <w:pStyle w:val="TableParagraph"/>
              <w:rPr>
                <w:rFonts w:ascii="Times New Roman"/>
                <w:sz w:val="14"/>
              </w:rPr>
            </w:pPr>
          </w:p>
        </w:tc>
        <w:tc>
          <w:tcPr>
            <w:tcW w:w="938" w:type="dxa"/>
            <w:vMerge/>
            <w:tcBorders>
              <w:top w:val="nil"/>
            </w:tcBorders>
          </w:tcPr>
          <w:p>
            <w:pPr>
              <w:rPr>
                <w:sz w:val="2"/>
                <w:szCs w:val="2"/>
              </w:rPr>
            </w:pPr>
          </w:p>
        </w:tc>
        <w:tc>
          <w:tcPr>
            <w:tcW w:w="1583" w:type="dxa"/>
          </w:tcPr>
          <w:p>
            <w:pPr>
              <w:pStyle w:val="TableParagraph"/>
              <w:rPr>
                <w:rFonts w:ascii="Times New Roman"/>
                <w:sz w:val="14"/>
              </w:rPr>
            </w:pPr>
          </w:p>
        </w:tc>
        <w:tc>
          <w:tcPr>
            <w:tcW w:w="928" w:type="dxa"/>
            <w:vMerge/>
            <w:tcBorders>
              <w:top w:val="nil"/>
            </w:tcBorders>
          </w:tcPr>
          <w:p>
            <w:pPr>
              <w:rPr>
                <w:sz w:val="2"/>
                <w:szCs w:val="2"/>
              </w:rPr>
            </w:pPr>
          </w:p>
        </w:tc>
      </w:tr>
      <w:tr>
        <w:trPr>
          <w:trHeight w:val="220" w:hRule="atLeast"/>
        </w:trPr>
        <w:tc>
          <w:tcPr>
            <w:tcW w:w="1854" w:type="dxa"/>
            <w:gridSpan w:val="2"/>
          </w:tcPr>
          <w:p>
            <w:pPr>
              <w:pStyle w:val="TableParagraph"/>
              <w:numPr>
                <w:ilvl w:val="0"/>
                <w:numId w:val="276"/>
              </w:numPr>
              <w:tabs>
                <w:tab w:pos="468" w:val="left" w:leader="none"/>
                <w:tab w:pos="469" w:val="left" w:leader="none"/>
              </w:tabs>
              <w:spacing w:line="199" w:lineRule="exact" w:before="1" w:after="0"/>
              <w:ind w:left="468" w:right="0" w:hanging="361"/>
              <w:jc w:val="left"/>
              <w:rPr>
                <w:sz w:val="18"/>
              </w:rPr>
            </w:pPr>
            <w:r>
              <w:rPr>
                <w:sz w:val="18"/>
              </w:rPr>
              <w:t>Número</w:t>
            </w:r>
          </w:p>
        </w:tc>
        <w:tc>
          <w:tcPr>
            <w:tcW w:w="7469" w:type="dxa"/>
            <w:gridSpan w:val="2"/>
          </w:tcPr>
          <w:p>
            <w:pPr>
              <w:pStyle w:val="TableParagraph"/>
              <w:spacing w:line="199" w:lineRule="exact" w:before="1"/>
              <w:ind w:left="106"/>
              <w:rPr>
                <w:sz w:val="18"/>
              </w:rPr>
            </w:pPr>
            <w:r>
              <w:rPr>
                <w:sz w:val="18"/>
              </w:rPr>
              <w:t>Número total de alojamientos / Número de alojamientos accesibles:</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val="restart"/>
            <w:tcBorders>
              <w:left w:val="nil"/>
              <w:bottom w:val="nil"/>
              <w:right w:val="nil"/>
            </w:tcBorders>
          </w:tcPr>
          <w:p>
            <w:pPr>
              <w:pStyle w:val="TableParagraph"/>
              <w:spacing w:line="219" w:lineRule="exact"/>
              <w:ind w:left="112"/>
              <w:rPr>
                <w:b/>
                <w:sz w:val="18"/>
              </w:rPr>
            </w:pPr>
            <w:r>
              <w:rPr>
                <w:b/>
                <w:sz w:val="18"/>
              </w:rPr>
              <w:t>•</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
              <w:rPr>
                <w:b/>
                <w:sz w:val="22"/>
              </w:rPr>
            </w:pPr>
          </w:p>
          <w:p>
            <w:pPr>
              <w:pStyle w:val="TableParagraph"/>
              <w:spacing w:line="227" w:lineRule="exact"/>
              <w:ind w:right="-41"/>
              <w:rPr>
                <w:sz w:val="20"/>
              </w:rPr>
            </w:pPr>
            <w:r>
              <w:rPr>
                <w:position w:val="-4"/>
                <w:sz w:val="20"/>
              </w:rPr>
              <w:drawing>
                <wp:inline distT="0" distB="0" distL="0" distR="0">
                  <wp:extent cx="235112" cy="144684"/>
                  <wp:effectExtent l="0" t="0" r="0" b="0"/>
                  <wp:docPr id="151" name="image136.png" descr=""/>
                  <wp:cNvGraphicFramePr>
                    <a:graphicFrameLocks noChangeAspect="1"/>
                  </wp:cNvGraphicFramePr>
                  <a:graphic>
                    <a:graphicData uri="http://schemas.openxmlformats.org/drawingml/2006/picture">
                      <pic:pic>
                        <pic:nvPicPr>
                          <pic:cNvPr id="152" name="image136.png"/>
                          <pic:cNvPicPr/>
                        </pic:nvPicPr>
                        <pic:blipFill>
                          <a:blip r:embed="rId147" cstate="print"/>
                          <a:stretch>
                            <a:fillRect/>
                          </a:stretch>
                        </pic:blipFill>
                        <pic:spPr>
                          <a:xfrm>
                            <a:off x="0" y="0"/>
                            <a:ext cx="235112" cy="144684"/>
                          </a:xfrm>
                          <a:prstGeom prst="rect">
                            <a:avLst/>
                          </a:prstGeom>
                        </pic:spPr>
                      </pic:pic>
                    </a:graphicData>
                  </a:graphic>
                </wp:inline>
              </w:drawing>
            </w:r>
            <w:r>
              <w:rPr>
                <w:position w:val="-4"/>
                <w:sz w:val="20"/>
              </w:rPr>
            </w:r>
          </w:p>
        </w:tc>
        <w:tc>
          <w:tcPr>
            <w:tcW w:w="1484" w:type="dxa"/>
            <w:vMerge w:val="restart"/>
            <w:tcBorders>
              <w:left w:val="nil"/>
            </w:tcBorders>
          </w:tcPr>
          <w:p>
            <w:pPr>
              <w:pStyle w:val="TableParagraph"/>
              <w:ind w:left="103" w:right="290"/>
              <w:rPr>
                <w:sz w:val="18"/>
              </w:rPr>
            </w:pPr>
            <w:r>
              <w:rPr>
                <w:sz w:val="18"/>
              </w:rPr>
              <w:t>Características alojamientos</w:t>
            </w:r>
          </w:p>
        </w:tc>
        <w:tc>
          <w:tcPr>
            <w:tcW w:w="1419" w:type="dxa"/>
          </w:tcPr>
          <w:p>
            <w:pPr>
              <w:pStyle w:val="TableParagraph"/>
              <w:spacing w:line="200" w:lineRule="exact"/>
              <w:ind w:left="106"/>
              <w:rPr>
                <w:b/>
                <w:sz w:val="18"/>
              </w:rPr>
            </w:pPr>
            <w:r>
              <w:rPr>
                <w:b/>
                <w:sz w:val="18"/>
              </w:rPr>
              <w:t>Desniveles</w:t>
            </w:r>
          </w:p>
        </w:tc>
        <w:tc>
          <w:tcPr>
            <w:tcW w:w="6050" w:type="dxa"/>
          </w:tcPr>
          <w:p>
            <w:pPr>
              <w:pStyle w:val="TableParagraph"/>
              <w:spacing w:line="200" w:lineRule="exact"/>
              <w:ind w:left="106"/>
              <w:rPr>
                <w:sz w:val="18"/>
              </w:rPr>
            </w:pPr>
            <w:r>
              <w:rPr>
                <w:sz w:val="18"/>
              </w:rPr>
              <w:t>Existencia de escalones.</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val="restart"/>
          </w:tcPr>
          <w:p>
            <w:pPr>
              <w:pStyle w:val="TableParagraph"/>
              <w:spacing w:before="9"/>
              <w:rPr>
                <w:b/>
                <w:sz w:val="18"/>
              </w:rPr>
            </w:pPr>
          </w:p>
          <w:p>
            <w:pPr>
              <w:pStyle w:val="TableParagraph"/>
              <w:ind w:left="106"/>
              <w:rPr>
                <w:b/>
                <w:sz w:val="18"/>
              </w:rPr>
            </w:pPr>
            <w:r>
              <w:rPr>
                <w:b/>
                <w:sz w:val="18"/>
              </w:rPr>
              <w:t>Pasillos y pasos</w:t>
            </w:r>
          </w:p>
        </w:tc>
        <w:tc>
          <w:tcPr>
            <w:tcW w:w="6050" w:type="dxa"/>
          </w:tcPr>
          <w:p>
            <w:pPr>
              <w:pStyle w:val="TableParagraph"/>
              <w:spacing w:line="200" w:lineRule="exact"/>
              <w:ind w:left="106"/>
              <w:rPr>
                <w:sz w:val="18"/>
              </w:rPr>
            </w:pPr>
            <w:r>
              <w:rPr>
                <w:sz w:val="18"/>
              </w:rPr>
              <w:t>Anchura libre de paso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7"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198" w:lineRule="exact"/>
              <w:ind w:left="106"/>
              <w:rPr>
                <w:sz w:val="18"/>
              </w:rPr>
            </w:pPr>
            <w:r>
              <w:rPr>
                <w:sz w:val="18"/>
              </w:rPr>
              <w:t>Estrechamientos. Anchura x Longitud x Separación a huecos paso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199" w:lineRule="exact" w:before="1"/>
              <w:ind w:left="106"/>
              <w:rPr>
                <w:sz w:val="18"/>
              </w:rPr>
            </w:pPr>
            <w:r>
              <w:rPr>
                <w:sz w:val="18"/>
              </w:rPr>
              <w:t>Estrechamientos. Separación a huecos paso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tcPr>
          <w:p>
            <w:pPr>
              <w:pStyle w:val="TableParagraph"/>
              <w:spacing w:line="200" w:lineRule="exact"/>
              <w:ind w:left="106"/>
              <w:rPr>
                <w:b/>
                <w:sz w:val="18"/>
              </w:rPr>
            </w:pPr>
            <w:r>
              <w:rPr>
                <w:b/>
                <w:sz w:val="18"/>
              </w:rPr>
              <w:t>Vestíbulo</w:t>
            </w:r>
          </w:p>
        </w:tc>
        <w:tc>
          <w:tcPr>
            <w:tcW w:w="6050" w:type="dxa"/>
          </w:tcPr>
          <w:p>
            <w:pPr>
              <w:pStyle w:val="TableParagraph"/>
              <w:spacing w:line="200" w:lineRule="exact"/>
              <w:ind w:left="106"/>
              <w:rPr>
                <w:sz w:val="18"/>
              </w:rPr>
            </w:pPr>
            <w:r>
              <w:rPr>
                <w:sz w:val="18"/>
              </w:rPr>
              <w:t>Espacio para giro. Diámetro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val="restart"/>
          </w:tcPr>
          <w:p>
            <w:pPr>
              <w:pStyle w:val="TableParagraph"/>
              <w:rPr>
                <w:b/>
                <w:sz w:val="18"/>
              </w:rPr>
            </w:pPr>
          </w:p>
          <w:p>
            <w:pPr>
              <w:pStyle w:val="TableParagraph"/>
              <w:spacing w:before="125"/>
              <w:ind w:left="106"/>
              <w:rPr>
                <w:b/>
                <w:sz w:val="18"/>
              </w:rPr>
            </w:pPr>
            <w:r>
              <w:rPr>
                <w:b/>
                <w:sz w:val="18"/>
              </w:rPr>
              <w:t>Puertas</w:t>
            </w:r>
          </w:p>
        </w:tc>
        <w:tc>
          <w:tcPr>
            <w:tcW w:w="6050" w:type="dxa"/>
          </w:tcPr>
          <w:p>
            <w:pPr>
              <w:pStyle w:val="TableParagraph"/>
              <w:spacing w:line="200" w:lineRule="exact"/>
              <w:ind w:left="106"/>
              <w:rPr>
                <w:sz w:val="18"/>
              </w:rPr>
            </w:pPr>
            <w:r>
              <w:rPr>
                <w:sz w:val="18"/>
              </w:rPr>
              <w:t>Anchura de paso en el marco /Anchura reducida por el grosor de la hoja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199" w:lineRule="exact"/>
              <w:ind w:left="106"/>
              <w:rPr>
                <w:sz w:val="18"/>
              </w:rPr>
            </w:pPr>
            <w:r>
              <w:rPr>
                <w:sz w:val="18"/>
              </w:rPr>
              <w:t>Altura mecanismos apertura y cierre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200" w:lineRule="exact"/>
              <w:ind w:left="106"/>
              <w:rPr>
                <w:sz w:val="18"/>
              </w:rPr>
            </w:pPr>
            <w:r>
              <w:rPr>
                <w:sz w:val="18"/>
              </w:rPr>
              <w:t>Espacio horizontal libre en ambas caras. Diámetro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200" w:lineRule="exact"/>
              <w:ind w:left="106"/>
              <w:rPr>
                <w:sz w:val="18"/>
              </w:rPr>
            </w:pPr>
            <w:r>
              <w:rPr>
                <w:sz w:val="18"/>
              </w:rPr>
              <w:t>Distancia de mecanismo de apertura hasta rincón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7"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val="restart"/>
          </w:tcPr>
          <w:p>
            <w:pPr>
              <w:pStyle w:val="TableParagraph"/>
              <w:rPr>
                <w:b/>
                <w:sz w:val="18"/>
              </w:rPr>
            </w:pPr>
          </w:p>
          <w:p>
            <w:pPr>
              <w:pStyle w:val="TableParagraph"/>
              <w:rPr>
                <w:b/>
                <w:sz w:val="18"/>
              </w:rPr>
            </w:pPr>
          </w:p>
          <w:p>
            <w:pPr>
              <w:pStyle w:val="TableParagraph"/>
              <w:spacing w:before="133"/>
              <w:ind w:left="106"/>
              <w:rPr>
                <w:b/>
                <w:sz w:val="18"/>
              </w:rPr>
            </w:pPr>
            <w:r>
              <w:rPr>
                <w:b/>
                <w:sz w:val="18"/>
              </w:rPr>
              <w:t>Mecanismos</w:t>
            </w:r>
          </w:p>
        </w:tc>
        <w:tc>
          <w:tcPr>
            <w:tcW w:w="6050" w:type="dxa"/>
          </w:tcPr>
          <w:p>
            <w:pPr>
              <w:pStyle w:val="TableParagraph"/>
              <w:spacing w:line="198" w:lineRule="exact"/>
              <w:ind w:left="106"/>
              <w:rPr>
                <w:sz w:val="18"/>
              </w:rPr>
            </w:pPr>
            <w:r>
              <w:rPr>
                <w:sz w:val="18"/>
              </w:rPr>
              <w:t>Separación del rincón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199" w:lineRule="exact" w:before="1"/>
              <w:ind w:left="106"/>
              <w:rPr>
                <w:sz w:val="18"/>
              </w:rPr>
            </w:pPr>
            <w:r>
              <w:rPr>
                <w:sz w:val="18"/>
              </w:rPr>
              <w:t>Mando y control, altura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200" w:lineRule="exact"/>
              <w:ind w:left="106"/>
              <w:rPr>
                <w:sz w:val="18"/>
              </w:rPr>
            </w:pPr>
            <w:r>
              <w:rPr>
                <w:sz w:val="18"/>
              </w:rPr>
              <w:t>Corriente o señal, altura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200" w:lineRule="exact"/>
              <w:ind w:left="106"/>
              <w:rPr>
                <w:sz w:val="18"/>
              </w:rPr>
            </w:pPr>
            <w:r>
              <w:rPr>
                <w:sz w:val="18"/>
              </w:rPr>
              <w:t>De tipo palanca, presión o automáticos (detección de movimiento).</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198" w:lineRule="exact"/>
              <w:ind w:left="106"/>
              <w:rPr>
                <w:sz w:val="18"/>
              </w:rPr>
            </w:pPr>
            <w:r>
              <w:rPr>
                <w:sz w:val="18"/>
              </w:rPr>
              <w:t>Control de iluminación temporizado con señalización visual.</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200" w:lineRule="exact"/>
              <w:ind w:left="106"/>
              <w:rPr>
                <w:sz w:val="18"/>
              </w:rPr>
            </w:pPr>
            <w:r>
              <w:rPr>
                <w:sz w:val="18"/>
              </w:rPr>
              <w:t>Mecanismos con contraste cromático respecto del entorno.</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tcPr>
          <w:p>
            <w:pPr>
              <w:pStyle w:val="TableParagraph"/>
              <w:spacing w:line="200" w:lineRule="exact"/>
              <w:ind w:left="106"/>
              <w:rPr>
                <w:b/>
                <w:sz w:val="18"/>
              </w:rPr>
            </w:pPr>
            <w:r>
              <w:rPr>
                <w:b/>
                <w:sz w:val="18"/>
              </w:rPr>
              <w:t>Estancia ppal.</w:t>
            </w:r>
          </w:p>
        </w:tc>
        <w:tc>
          <w:tcPr>
            <w:tcW w:w="6050" w:type="dxa"/>
          </w:tcPr>
          <w:p>
            <w:pPr>
              <w:pStyle w:val="TableParagraph"/>
              <w:spacing w:line="200" w:lineRule="exact"/>
              <w:ind w:left="106"/>
              <w:rPr>
                <w:sz w:val="18"/>
              </w:rPr>
            </w:pPr>
            <w:r>
              <w:rPr>
                <w:sz w:val="18"/>
              </w:rPr>
              <w:t>Espacio libre para giro. Diámetro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val="restart"/>
          </w:tcPr>
          <w:p>
            <w:pPr>
              <w:pStyle w:val="TableParagraph"/>
              <w:spacing w:before="9"/>
              <w:rPr>
                <w:b/>
                <w:sz w:val="18"/>
              </w:rPr>
            </w:pPr>
          </w:p>
          <w:p>
            <w:pPr>
              <w:pStyle w:val="TableParagraph"/>
              <w:spacing w:before="1"/>
              <w:ind w:left="106"/>
              <w:rPr>
                <w:b/>
                <w:sz w:val="18"/>
              </w:rPr>
            </w:pPr>
            <w:r>
              <w:rPr>
                <w:b/>
                <w:sz w:val="18"/>
              </w:rPr>
              <w:t>Dormitorios</w:t>
            </w:r>
          </w:p>
        </w:tc>
        <w:tc>
          <w:tcPr>
            <w:tcW w:w="6050" w:type="dxa"/>
          </w:tcPr>
          <w:p>
            <w:pPr>
              <w:pStyle w:val="TableParagraph"/>
              <w:spacing w:line="198" w:lineRule="exact"/>
              <w:ind w:left="106"/>
              <w:rPr>
                <w:sz w:val="18"/>
              </w:rPr>
            </w:pPr>
            <w:r>
              <w:rPr>
                <w:sz w:val="18"/>
              </w:rPr>
              <w:t>Espacio libre para giro. Diámetro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199" w:lineRule="exact" w:before="1"/>
              <w:ind w:left="106"/>
              <w:rPr>
                <w:sz w:val="18"/>
              </w:rPr>
            </w:pPr>
            <w:r>
              <w:rPr>
                <w:sz w:val="18"/>
              </w:rPr>
              <w:t>Aproximación y transferencia en un lado de la cama. Anchura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200" w:lineRule="exact"/>
              <w:ind w:left="106"/>
              <w:rPr>
                <w:sz w:val="18"/>
              </w:rPr>
            </w:pPr>
            <w:r>
              <w:rPr>
                <w:sz w:val="18"/>
              </w:rPr>
              <w:t>Espacio de paso a los pies de la cama. Anchura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val="restart"/>
          </w:tcPr>
          <w:p>
            <w:pPr>
              <w:pStyle w:val="TableParagraph"/>
              <w:rPr>
                <w:b/>
                <w:sz w:val="18"/>
              </w:rPr>
            </w:pPr>
          </w:p>
          <w:p>
            <w:pPr>
              <w:pStyle w:val="TableParagraph"/>
              <w:spacing w:before="124"/>
              <w:ind w:left="106"/>
              <w:rPr>
                <w:b/>
                <w:sz w:val="18"/>
              </w:rPr>
            </w:pPr>
            <w:r>
              <w:rPr>
                <w:b/>
                <w:sz w:val="18"/>
              </w:rPr>
              <w:t>Cocina</w:t>
            </w:r>
          </w:p>
        </w:tc>
        <w:tc>
          <w:tcPr>
            <w:tcW w:w="6050" w:type="dxa"/>
          </w:tcPr>
          <w:p>
            <w:pPr>
              <w:pStyle w:val="TableParagraph"/>
              <w:spacing w:line="200" w:lineRule="exact"/>
              <w:ind w:left="106"/>
              <w:rPr>
                <w:sz w:val="18"/>
              </w:rPr>
            </w:pPr>
            <w:r>
              <w:rPr>
                <w:sz w:val="18"/>
              </w:rPr>
              <w:t>Espacio libre para giro. Diámetro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198" w:lineRule="exact"/>
              <w:ind w:left="106"/>
              <w:rPr>
                <w:sz w:val="18"/>
              </w:rPr>
            </w:pPr>
            <w:r>
              <w:rPr>
                <w:sz w:val="18"/>
              </w:rPr>
              <w:t>Altura encimera (cm):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200" w:lineRule="exact"/>
              <w:ind w:left="106"/>
              <w:rPr>
                <w:sz w:val="18"/>
              </w:rPr>
            </w:pPr>
            <w:r>
              <w:rPr>
                <w:sz w:val="18"/>
              </w:rPr>
              <w:t>Espacio libre bajo el fregadero. Altura x anchura x profundidad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200" w:lineRule="exact"/>
              <w:ind w:left="106"/>
              <w:rPr>
                <w:sz w:val="18"/>
              </w:rPr>
            </w:pPr>
            <w:r>
              <w:rPr>
                <w:sz w:val="18"/>
              </w:rPr>
              <w:t>Espacio libre bajo la cocina. Altura x anchura x profundidad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8"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val="restart"/>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22"/>
              </w:rPr>
            </w:pPr>
          </w:p>
          <w:p>
            <w:pPr>
              <w:pStyle w:val="TableParagraph"/>
              <w:spacing w:line="219" w:lineRule="exact"/>
              <w:ind w:left="106"/>
              <w:rPr>
                <w:b/>
                <w:sz w:val="18"/>
              </w:rPr>
            </w:pPr>
            <w:r>
              <w:rPr>
                <w:b/>
                <w:sz w:val="18"/>
              </w:rPr>
              <w:t>Baño</w:t>
            </w:r>
          </w:p>
          <w:p>
            <w:pPr>
              <w:pStyle w:val="TableParagraph"/>
              <w:spacing w:line="219" w:lineRule="exact"/>
              <w:ind w:left="106"/>
              <w:rPr>
                <w:sz w:val="18"/>
              </w:rPr>
            </w:pPr>
            <w:r>
              <w:rPr>
                <w:sz w:val="18"/>
              </w:rPr>
              <w:t>(al menos uno)</w:t>
            </w:r>
          </w:p>
        </w:tc>
        <w:tc>
          <w:tcPr>
            <w:tcW w:w="6050" w:type="dxa"/>
          </w:tcPr>
          <w:p>
            <w:pPr>
              <w:pStyle w:val="TableParagraph"/>
              <w:spacing w:line="198" w:lineRule="exact"/>
              <w:ind w:left="106"/>
              <w:rPr>
                <w:sz w:val="18"/>
              </w:rPr>
            </w:pPr>
            <w:r>
              <w:rPr>
                <w:sz w:val="18"/>
              </w:rPr>
              <w:t>Espacio para giro. Diámetro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199" w:lineRule="exact" w:before="1"/>
              <w:ind w:left="106"/>
              <w:rPr>
                <w:sz w:val="18"/>
              </w:rPr>
            </w:pPr>
            <w:r>
              <w:rPr>
                <w:sz w:val="18"/>
              </w:rPr>
              <w:t>Puertas en E09 (detalle de características en tabla </w:t>
            </w:r>
            <w:r>
              <w:rPr>
                <w:b/>
                <w:sz w:val="18"/>
              </w:rPr>
              <w:t>T01</w:t>
            </w:r>
            <w:r>
              <w:rPr>
                <w:sz w:val="18"/>
              </w:rPr>
              <w:t>):</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200" w:lineRule="exact"/>
              <w:ind w:left="106"/>
              <w:rPr>
                <w:sz w:val="18"/>
              </w:rPr>
            </w:pPr>
            <w:r>
              <w:rPr>
                <w:sz w:val="18"/>
              </w:rPr>
              <w:t>Puertas abatibles hacia el exterior o correderas.</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200" w:lineRule="exact"/>
              <w:ind w:left="106"/>
              <w:rPr>
                <w:sz w:val="18"/>
              </w:rPr>
            </w:pPr>
            <w:r>
              <w:rPr>
                <w:sz w:val="18"/>
              </w:rPr>
              <w:t>Lavabo. Altura x profundidad libre inferior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7"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198" w:lineRule="exact"/>
              <w:ind w:left="106"/>
              <w:rPr>
                <w:sz w:val="18"/>
              </w:rPr>
            </w:pPr>
            <w:r>
              <w:rPr>
                <w:sz w:val="18"/>
              </w:rPr>
              <w:t>Lavabo. Altura de la cara superior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1"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199" w:lineRule="exact" w:before="2"/>
              <w:ind w:left="106"/>
              <w:rPr>
                <w:sz w:val="18"/>
              </w:rPr>
            </w:pPr>
            <w:r>
              <w:rPr>
                <w:sz w:val="18"/>
              </w:rPr>
              <w:t>Inodoro. Espacio de transferencia lateral. Anchura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200" w:lineRule="exact"/>
              <w:ind w:left="106"/>
              <w:rPr>
                <w:sz w:val="18"/>
              </w:rPr>
            </w:pPr>
            <w:r>
              <w:rPr>
                <w:sz w:val="18"/>
              </w:rPr>
              <w:t>Inodoro. Altura del asiento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17"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198" w:lineRule="exact"/>
              <w:ind w:left="106"/>
              <w:rPr>
                <w:sz w:val="18"/>
              </w:rPr>
            </w:pPr>
            <w:r>
              <w:rPr>
                <w:sz w:val="18"/>
              </w:rPr>
              <w:t>Ducha. Espacio de transferencia lateral. Anchura (m):</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199" w:lineRule="exact" w:before="1"/>
              <w:ind w:left="106"/>
              <w:rPr>
                <w:sz w:val="18"/>
              </w:rPr>
            </w:pPr>
            <w:r>
              <w:rPr>
                <w:sz w:val="18"/>
              </w:rPr>
              <w:t>Ducha. Suelo enrasado.</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200" w:lineRule="exact"/>
              <w:ind w:left="106"/>
              <w:rPr>
                <w:sz w:val="18"/>
              </w:rPr>
            </w:pPr>
            <w:r>
              <w:rPr>
                <w:sz w:val="18"/>
              </w:rPr>
              <w:t>Ducha. Pendiente de evacuación (%):</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200" w:lineRule="exact"/>
              <w:ind w:left="106"/>
              <w:rPr>
                <w:sz w:val="18"/>
              </w:rPr>
            </w:pPr>
            <w:r>
              <w:rPr>
                <w:sz w:val="18"/>
              </w:rPr>
              <w:t>Grifería automática dotada de un sistema de detección de presencia.</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r>
        <w:trPr>
          <w:trHeight w:val="220" w:hRule="atLeast"/>
        </w:trPr>
        <w:tc>
          <w:tcPr>
            <w:tcW w:w="370" w:type="dxa"/>
            <w:vMerge/>
            <w:tcBorders>
              <w:top w:val="nil"/>
              <w:left w:val="nil"/>
              <w:bottom w:val="nil"/>
              <w:right w:val="nil"/>
            </w:tcBorders>
          </w:tcPr>
          <w:p>
            <w:pPr>
              <w:rPr>
                <w:sz w:val="2"/>
                <w:szCs w:val="2"/>
              </w:rPr>
            </w:pPr>
          </w:p>
        </w:tc>
        <w:tc>
          <w:tcPr>
            <w:tcW w:w="1484" w:type="dxa"/>
            <w:vMerge/>
            <w:tcBorders>
              <w:top w:val="nil"/>
              <w:left w:val="nil"/>
            </w:tcBorders>
          </w:tcPr>
          <w:p>
            <w:pPr>
              <w:rPr>
                <w:sz w:val="2"/>
                <w:szCs w:val="2"/>
              </w:rPr>
            </w:pPr>
          </w:p>
        </w:tc>
        <w:tc>
          <w:tcPr>
            <w:tcW w:w="1419" w:type="dxa"/>
            <w:vMerge/>
            <w:tcBorders>
              <w:top w:val="nil"/>
            </w:tcBorders>
          </w:tcPr>
          <w:p>
            <w:pPr>
              <w:rPr>
                <w:sz w:val="2"/>
                <w:szCs w:val="2"/>
              </w:rPr>
            </w:pPr>
          </w:p>
        </w:tc>
        <w:tc>
          <w:tcPr>
            <w:tcW w:w="6050" w:type="dxa"/>
          </w:tcPr>
          <w:p>
            <w:pPr>
              <w:pStyle w:val="TableParagraph"/>
              <w:spacing w:line="200" w:lineRule="exact"/>
              <w:ind w:left="106"/>
              <w:rPr>
                <w:sz w:val="18"/>
              </w:rPr>
            </w:pPr>
            <w:r>
              <w:rPr>
                <w:sz w:val="18"/>
              </w:rPr>
              <w:t>Grifería manual monomando con palanca alargada tipo gerontológico.</w:t>
            </w:r>
          </w:p>
        </w:tc>
        <w:tc>
          <w:tcPr>
            <w:tcW w:w="1585" w:type="dxa"/>
          </w:tcPr>
          <w:p>
            <w:pPr>
              <w:pStyle w:val="TableParagraph"/>
              <w:rPr>
                <w:rFonts w:ascii="Times New Roman"/>
                <w:sz w:val="14"/>
              </w:rPr>
            </w:pPr>
          </w:p>
        </w:tc>
        <w:tc>
          <w:tcPr>
            <w:tcW w:w="938" w:type="dxa"/>
          </w:tcPr>
          <w:p>
            <w:pPr>
              <w:pStyle w:val="TableParagraph"/>
              <w:rPr>
                <w:rFonts w:ascii="Times New Roman"/>
                <w:sz w:val="14"/>
              </w:rPr>
            </w:pPr>
          </w:p>
        </w:tc>
        <w:tc>
          <w:tcPr>
            <w:tcW w:w="1583" w:type="dxa"/>
          </w:tcPr>
          <w:p>
            <w:pPr>
              <w:pStyle w:val="TableParagraph"/>
              <w:rPr>
                <w:rFonts w:ascii="Times New Roman"/>
                <w:sz w:val="14"/>
              </w:rPr>
            </w:pPr>
          </w:p>
        </w:tc>
        <w:tc>
          <w:tcPr>
            <w:tcW w:w="928" w:type="dxa"/>
          </w:tcPr>
          <w:p>
            <w:pPr>
              <w:pStyle w:val="TableParagraph"/>
              <w:rPr>
                <w:rFonts w:ascii="Times New Roman"/>
                <w:sz w:val="14"/>
              </w:rPr>
            </w:pPr>
          </w:p>
        </w:tc>
      </w:tr>
    </w:tbl>
    <w:p>
      <w:pPr>
        <w:spacing w:after="0"/>
        <w:rPr>
          <w:rFonts w:ascii="Times New Roman"/>
          <w:sz w:val="14"/>
        </w:rPr>
        <w:sectPr>
          <w:pgSz w:w="16840" w:h="11910" w:orient="landscape"/>
          <w:pgMar w:header="0" w:footer="672" w:top="980" w:bottom="860" w:left="1260" w:right="560"/>
        </w:sectPr>
      </w:pPr>
    </w:p>
    <w:p>
      <w:pPr>
        <w:spacing w:before="31" w:after="3"/>
        <w:ind w:left="220" w:right="0" w:firstLine="0"/>
        <w:jc w:val="left"/>
        <w:rPr>
          <w:b/>
          <w:sz w:val="22"/>
        </w:rPr>
      </w:pPr>
      <w:r>
        <w:rPr>
          <w:b/>
          <w:sz w:val="22"/>
        </w:rPr>
        <w:t>E09 Alojamientos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1853"/>
        <w:gridCol w:w="1418"/>
        <w:gridCol w:w="6049"/>
        <w:gridCol w:w="1584"/>
        <w:gridCol w:w="937"/>
        <w:gridCol w:w="1582"/>
        <w:gridCol w:w="927"/>
      </w:tblGrid>
      <w:tr>
        <w:trPr>
          <w:trHeight w:val="220" w:hRule="atLeast"/>
        </w:trPr>
        <w:tc>
          <w:tcPr>
            <w:tcW w:w="9320" w:type="dxa"/>
            <w:gridSpan w:val="3"/>
          </w:tcPr>
          <w:p>
            <w:pPr>
              <w:pStyle w:val="TableParagraph"/>
              <w:spacing w:line="200" w:lineRule="exact"/>
              <w:ind w:left="6137"/>
              <w:rPr>
                <w:b/>
                <w:sz w:val="18"/>
              </w:rPr>
            </w:pPr>
            <w:r>
              <w:rPr>
                <w:b/>
                <w:sz w:val="18"/>
              </w:rPr>
              <w:t>Nivel de accesibilidad reglamentario E09:</w:t>
            </w:r>
          </w:p>
        </w:tc>
        <w:tc>
          <w:tcPr>
            <w:tcW w:w="5030" w:type="dxa"/>
            <w:gridSpan w:val="4"/>
          </w:tcPr>
          <w:p>
            <w:pPr>
              <w:pStyle w:val="TableParagraph"/>
              <w:rPr>
                <w:rFonts w:ascii="Times New Roman"/>
                <w:sz w:val="14"/>
              </w:rPr>
            </w:pPr>
          </w:p>
        </w:tc>
      </w:tr>
      <w:tr>
        <w:trPr>
          <w:trHeight w:val="220" w:hRule="atLeast"/>
        </w:trPr>
        <w:tc>
          <w:tcPr>
            <w:tcW w:w="9320" w:type="dxa"/>
            <w:gridSpan w:val="3"/>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283"/>
              <w:rPr>
                <w:b/>
                <w:sz w:val="18"/>
              </w:rPr>
            </w:pPr>
            <w:r>
              <w:rPr>
                <w:b/>
                <w:sz w:val="18"/>
              </w:rPr>
              <w:t>Identificación</w:t>
            </w:r>
          </w:p>
        </w:tc>
        <w:tc>
          <w:tcPr>
            <w:tcW w:w="937" w:type="dxa"/>
            <w:vMerge w:val="restart"/>
          </w:tcPr>
          <w:p>
            <w:pPr>
              <w:pStyle w:val="TableParagraph"/>
              <w:spacing w:before="114"/>
              <w:ind w:left="276"/>
              <w:rPr>
                <w:b/>
                <w:sz w:val="18"/>
              </w:rPr>
            </w:pPr>
            <w:r>
              <w:rPr>
                <w:b/>
                <w:sz w:val="18"/>
              </w:rPr>
              <w:t>Nivel</w:t>
            </w:r>
          </w:p>
        </w:tc>
        <w:tc>
          <w:tcPr>
            <w:tcW w:w="1582" w:type="dxa"/>
          </w:tcPr>
          <w:p>
            <w:pPr>
              <w:pStyle w:val="TableParagraph"/>
              <w:spacing w:line="200" w:lineRule="exact"/>
              <w:ind w:left="280"/>
              <w:rPr>
                <w:b/>
                <w:sz w:val="18"/>
              </w:rPr>
            </w:pPr>
            <w:r>
              <w:rPr>
                <w:b/>
                <w:sz w:val="18"/>
              </w:rPr>
              <w:t>Identificación</w:t>
            </w:r>
          </w:p>
        </w:tc>
        <w:tc>
          <w:tcPr>
            <w:tcW w:w="927" w:type="dxa"/>
            <w:vMerge w:val="restart"/>
          </w:tcPr>
          <w:p>
            <w:pPr>
              <w:pStyle w:val="TableParagraph"/>
              <w:spacing w:before="114"/>
              <w:ind w:left="270"/>
              <w:rPr>
                <w:b/>
                <w:sz w:val="18"/>
              </w:rPr>
            </w:pPr>
            <w:r>
              <w:rPr>
                <w:b/>
                <w:sz w:val="18"/>
              </w:rPr>
              <w:t>Nivel</w:t>
            </w:r>
          </w:p>
        </w:tc>
      </w:tr>
      <w:tr>
        <w:trPr>
          <w:trHeight w:val="217" w:hRule="atLeast"/>
        </w:trPr>
        <w:tc>
          <w:tcPr>
            <w:tcW w:w="9320" w:type="dxa"/>
            <w:gridSpan w:val="3"/>
            <w:vMerge/>
            <w:tcBorders>
              <w:top w:val="nil"/>
            </w:tcBorders>
          </w:tcPr>
          <w:p>
            <w:pPr>
              <w:rPr>
                <w:sz w:val="2"/>
                <w:szCs w:val="2"/>
              </w:rPr>
            </w:pP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1853" w:type="dxa"/>
            <w:vMerge w:val="restart"/>
          </w:tcPr>
          <w:p>
            <w:pPr>
              <w:pStyle w:val="TableParagraph"/>
              <w:numPr>
                <w:ilvl w:val="0"/>
                <w:numId w:val="277"/>
              </w:numPr>
              <w:tabs>
                <w:tab w:pos="468" w:val="left" w:leader="none"/>
                <w:tab w:pos="469" w:val="left" w:leader="none"/>
              </w:tabs>
              <w:spacing w:line="240" w:lineRule="auto" w:before="1" w:after="0"/>
              <w:ind w:left="468" w:right="309" w:hanging="361"/>
              <w:jc w:val="left"/>
              <w:rPr>
                <w:sz w:val="18"/>
              </w:rPr>
            </w:pPr>
            <w:r>
              <w:rPr>
                <w:spacing w:val="-1"/>
                <w:sz w:val="18"/>
              </w:rPr>
              <w:t>Características </w:t>
            </w:r>
            <w:r>
              <w:rPr>
                <w:sz w:val="18"/>
              </w:rPr>
              <w:t>alojamientos</w:t>
            </w:r>
          </w:p>
        </w:tc>
        <w:tc>
          <w:tcPr>
            <w:tcW w:w="1418" w:type="dxa"/>
          </w:tcPr>
          <w:p>
            <w:pPr>
              <w:pStyle w:val="TableParagraph"/>
              <w:spacing w:line="199" w:lineRule="exact" w:before="1"/>
              <w:ind w:left="107"/>
              <w:rPr>
                <w:b/>
                <w:sz w:val="18"/>
              </w:rPr>
            </w:pPr>
            <w:r>
              <w:rPr>
                <w:b/>
                <w:sz w:val="18"/>
              </w:rPr>
              <w:t>Baño</w:t>
            </w:r>
          </w:p>
        </w:tc>
        <w:tc>
          <w:tcPr>
            <w:tcW w:w="6049" w:type="dxa"/>
          </w:tcPr>
          <w:p>
            <w:pPr>
              <w:pStyle w:val="TableParagraph"/>
              <w:spacing w:line="199" w:lineRule="exact" w:before="1"/>
              <w:ind w:left="108"/>
              <w:rPr>
                <w:sz w:val="18"/>
              </w:rPr>
            </w:pPr>
            <w:r>
              <w:rPr>
                <w:sz w:val="18"/>
              </w:rPr>
              <w:t>Grifería. Alcance horizontal desde asiento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1853" w:type="dxa"/>
            <w:vMerge/>
            <w:tcBorders>
              <w:top w:val="nil"/>
            </w:tcBorders>
          </w:tcPr>
          <w:p>
            <w:pPr>
              <w:rPr>
                <w:sz w:val="2"/>
                <w:szCs w:val="2"/>
              </w:rPr>
            </w:pPr>
          </w:p>
        </w:tc>
        <w:tc>
          <w:tcPr>
            <w:tcW w:w="1418" w:type="dxa"/>
            <w:vMerge w:val="restart"/>
          </w:tcPr>
          <w:p>
            <w:pPr>
              <w:pStyle w:val="TableParagraph"/>
              <w:spacing w:before="9"/>
              <w:rPr>
                <w:b/>
                <w:sz w:val="18"/>
              </w:rPr>
            </w:pPr>
          </w:p>
          <w:p>
            <w:pPr>
              <w:pStyle w:val="TableParagraph"/>
              <w:ind w:left="107"/>
              <w:rPr>
                <w:b/>
                <w:sz w:val="18"/>
              </w:rPr>
            </w:pPr>
            <w:r>
              <w:rPr>
                <w:b/>
                <w:sz w:val="18"/>
              </w:rPr>
              <w:t>Terraza</w:t>
            </w:r>
          </w:p>
        </w:tc>
        <w:tc>
          <w:tcPr>
            <w:tcW w:w="6049" w:type="dxa"/>
          </w:tcPr>
          <w:p>
            <w:pPr>
              <w:pStyle w:val="TableParagraph"/>
              <w:spacing w:line="200" w:lineRule="exact"/>
              <w:ind w:left="108"/>
              <w:rPr>
                <w:sz w:val="18"/>
              </w:rPr>
            </w:pPr>
            <w:r>
              <w:rPr>
                <w:sz w:val="18"/>
              </w:rPr>
              <w:t>Espacio para giro. Diámetro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1853" w:type="dxa"/>
            <w:vMerge/>
            <w:tcBorders>
              <w:top w:val="nil"/>
            </w:tcBorders>
          </w:tcPr>
          <w:p>
            <w:pPr>
              <w:rPr>
                <w:sz w:val="2"/>
                <w:szCs w:val="2"/>
              </w:rPr>
            </w:pPr>
          </w:p>
        </w:tc>
        <w:tc>
          <w:tcPr>
            <w:tcW w:w="1418" w:type="dxa"/>
            <w:vMerge/>
            <w:tcBorders>
              <w:top w:val="nil"/>
            </w:tcBorders>
          </w:tcPr>
          <w:p>
            <w:pPr>
              <w:rPr>
                <w:sz w:val="2"/>
                <w:szCs w:val="2"/>
              </w:rPr>
            </w:pPr>
          </w:p>
        </w:tc>
        <w:tc>
          <w:tcPr>
            <w:tcW w:w="6049" w:type="dxa"/>
          </w:tcPr>
          <w:p>
            <w:pPr>
              <w:pStyle w:val="TableParagraph"/>
              <w:spacing w:line="200" w:lineRule="exact"/>
              <w:ind w:left="108"/>
              <w:rPr>
                <w:sz w:val="18"/>
              </w:rPr>
            </w:pPr>
            <w:r>
              <w:rPr>
                <w:sz w:val="18"/>
              </w:rPr>
              <w:t>Carpintería enrasada con pavimento.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1853" w:type="dxa"/>
            <w:vMerge/>
            <w:tcBorders>
              <w:top w:val="nil"/>
            </w:tcBorders>
          </w:tcPr>
          <w:p>
            <w:pPr>
              <w:rPr>
                <w:sz w:val="2"/>
                <w:szCs w:val="2"/>
              </w:rPr>
            </w:pPr>
          </w:p>
        </w:tc>
        <w:tc>
          <w:tcPr>
            <w:tcW w:w="1418" w:type="dxa"/>
            <w:vMerge/>
            <w:tcBorders>
              <w:top w:val="nil"/>
            </w:tcBorders>
          </w:tcPr>
          <w:p>
            <w:pPr>
              <w:rPr>
                <w:sz w:val="2"/>
                <w:szCs w:val="2"/>
              </w:rPr>
            </w:pPr>
          </w:p>
        </w:tc>
        <w:tc>
          <w:tcPr>
            <w:tcW w:w="6049" w:type="dxa"/>
          </w:tcPr>
          <w:p>
            <w:pPr>
              <w:pStyle w:val="TableParagraph"/>
              <w:spacing w:line="198" w:lineRule="exact"/>
              <w:ind w:left="108"/>
              <w:rPr>
                <w:sz w:val="18"/>
              </w:rPr>
            </w:pPr>
            <w:r>
              <w:rPr>
                <w:sz w:val="18"/>
              </w:rPr>
              <w:t>Resalto en cercos de carpintería (cm):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1853" w:type="dxa"/>
            <w:vMerge/>
            <w:tcBorders>
              <w:top w:val="nil"/>
            </w:tcBorders>
          </w:tcPr>
          <w:p>
            <w:pPr>
              <w:rPr>
                <w:sz w:val="2"/>
                <w:szCs w:val="2"/>
              </w:rPr>
            </w:pPr>
          </w:p>
        </w:tc>
        <w:tc>
          <w:tcPr>
            <w:tcW w:w="1418" w:type="dxa"/>
          </w:tcPr>
          <w:p>
            <w:pPr>
              <w:pStyle w:val="TableParagraph"/>
              <w:spacing w:line="199" w:lineRule="exact" w:before="1"/>
              <w:ind w:left="50"/>
              <w:rPr>
                <w:b/>
                <w:sz w:val="18"/>
              </w:rPr>
            </w:pPr>
            <w:r>
              <w:rPr>
                <w:b/>
                <w:sz w:val="18"/>
              </w:rPr>
              <w:t>Espacio exterior</w:t>
            </w:r>
          </w:p>
        </w:tc>
        <w:tc>
          <w:tcPr>
            <w:tcW w:w="6049" w:type="dxa"/>
          </w:tcPr>
          <w:p>
            <w:pPr>
              <w:pStyle w:val="TableParagraph"/>
              <w:spacing w:line="199" w:lineRule="exact" w:before="1"/>
              <w:ind w:left="108"/>
              <w:rPr>
                <w:sz w:val="18"/>
              </w:rPr>
            </w:pPr>
            <w:r>
              <w:rPr>
                <w:sz w:val="18"/>
              </w:rPr>
              <w:t>Itinerarios accesibles.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1853" w:type="dxa"/>
          </w:tcPr>
          <w:p>
            <w:pPr>
              <w:pStyle w:val="TableParagraph"/>
              <w:numPr>
                <w:ilvl w:val="0"/>
                <w:numId w:val="278"/>
              </w:numPr>
              <w:tabs>
                <w:tab w:pos="468" w:val="left" w:leader="none"/>
                <w:tab w:pos="469" w:val="left" w:leader="none"/>
              </w:tabs>
              <w:spacing w:line="200" w:lineRule="exact" w:before="0" w:after="0"/>
              <w:ind w:left="468" w:right="0" w:hanging="361"/>
              <w:jc w:val="left"/>
              <w:rPr>
                <w:sz w:val="18"/>
              </w:rPr>
            </w:pPr>
            <w:r>
              <w:rPr>
                <w:sz w:val="18"/>
              </w:rPr>
              <w:t>Alarma.</w:t>
            </w:r>
          </w:p>
        </w:tc>
        <w:tc>
          <w:tcPr>
            <w:tcW w:w="7467" w:type="dxa"/>
            <w:gridSpan w:val="2"/>
          </w:tcPr>
          <w:p>
            <w:pPr>
              <w:pStyle w:val="TableParagraph"/>
              <w:spacing w:line="200" w:lineRule="exact"/>
              <w:ind w:left="107"/>
              <w:rPr>
                <w:sz w:val="18"/>
              </w:rPr>
            </w:pPr>
            <w:r>
              <w:rPr>
                <w:sz w:val="18"/>
              </w:rPr>
              <w:t>Sistema que transmita señales visuales visibles desde el interior, incluido el aseo.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tabs>
          <w:tab w:pos="2518" w:val="left" w:leader="none"/>
        </w:tabs>
        <w:spacing w:before="131"/>
        <w:ind w:right="1590"/>
        <w:jc w:val="right"/>
      </w:pPr>
      <w:r>
        <w:rPr/>
        <w:pict>
          <v:group style="position:absolute;margin-left:613.630005pt;margin-top:6.119333pt;width:47.35pt;height:12.05pt;mso-position-horizontal-relative:page;mso-position-vertical-relative:paragraph;z-index:-784840" coordorigin="12273,122" coordsize="947,241">
            <v:rect style="position:absolute;left:12282;top:122;width:10;height:10" filled="true" fillcolor="#808080" stroked="false">
              <v:fill type="solid"/>
            </v:rect>
            <v:line style="position:absolute" from="12292,127" to="13209,127" stroked="true" strokeweight=".48001pt" strokecolor="#808080">
              <v:stroke dashstyle="solid"/>
            </v:line>
            <v:line style="position:absolute" from="12277,122" to="12277,363" stroked="true" strokeweight=".47998pt" strokecolor="#808080">
              <v:stroke dashstyle="solid"/>
            </v:line>
            <v:line style="position:absolute" from="13214,122" to="13214,363" stroked="true" strokeweight=".48004pt" strokecolor="#808080">
              <v:stroke dashstyle="solid"/>
            </v:line>
            <v:rect style="position:absolute;left:12282;top:352;width:10;height:11" filled="true" fillcolor="#808080" stroked="false">
              <v:fill type="solid"/>
            </v:rect>
            <v:line style="position:absolute" from="12292,358" to="13209,358" stroked="true" strokeweight=".504pt" strokecolor="#808080">
              <v:stroke dashstyle="solid"/>
            </v:line>
            <w10:wrap type="none"/>
          </v:group>
        </w:pict>
      </w:r>
      <w:r>
        <w:rPr/>
        <w:pict>
          <v:group style="position:absolute;margin-left:739.539978pt;margin-top:6.119333pt;width:46.8pt;height:12.05pt;mso-position-horizontal-relative:page;mso-position-vertical-relative:paragraph;z-index:8392" coordorigin="14791,122" coordsize="936,241">
            <v:rect style="position:absolute;left:14800;top:122;width:10;height:10" filled="true" fillcolor="#808080" stroked="false">
              <v:fill type="solid"/>
            </v:rect>
            <v:line style="position:absolute" from="14810,127" to="15717,127" stroked="true" strokeweight=".48001pt" strokecolor="#808080">
              <v:stroke dashstyle="solid"/>
            </v:line>
            <v:line style="position:absolute" from="14796,122" to="14796,363" stroked="true" strokeweight=".47998pt" strokecolor="#808080">
              <v:stroke dashstyle="solid"/>
            </v:line>
            <v:line style="position:absolute" from="15722,122" to="15722,363" stroked="true" strokeweight=".47998pt" strokecolor="#808080">
              <v:stroke dashstyle="solid"/>
            </v:line>
            <v:rect style="position:absolute;left:14800;top:352;width:10;height:11" filled="true" fillcolor="#808080" stroked="false">
              <v:fill type="solid"/>
            </v:rect>
            <v:line style="position:absolute" from="14810,358" to="15717,358" stroked="true" strokeweight=".504pt" strokecolor="#808080">
              <v:stroke dashstyle="solid"/>
            </v:line>
            <w10:wrap type="none"/>
          </v:group>
        </w:pict>
      </w:r>
      <w:r>
        <w:rPr/>
        <w:t>Nivel</w:t>
        <w:tab/>
      </w:r>
      <w:r>
        <w:rPr>
          <w:spacing w:val="-1"/>
        </w:rPr>
        <w:t>Nivel</w:t>
      </w:r>
    </w:p>
    <w:p>
      <w:pPr>
        <w:spacing w:before="143"/>
        <w:ind w:left="0" w:right="1592" w:firstLine="0"/>
        <w:jc w:val="right"/>
        <w:rPr>
          <w:b/>
          <w:sz w:val="18"/>
        </w:rPr>
      </w:pPr>
      <w:r>
        <w:rPr/>
        <w:pict>
          <v:group style="position:absolute;margin-left:739.539978pt;margin-top:6.719339pt;width:46.8pt;height:11.9pt;mso-position-horizontal-relative:page;mso-position-vertical-relative:paragraph;z-index:8416" coordorigin="14791,134" coordsize="936,238">
            <v:rect style="position:absolute;left:14800;top:134;width:10;height:10" filled="true" fillcolor="#808080" stroked="false">
              <v:fill type="solid"/>
            </v:rect>
            <v:line style="position:absolute" from="14810,139" to="15717,139" stroked="true" strokeweight=".48001pt" strokecolor="#808080">
              <v:stroke dashstyle="solid"/>
            </v:line>
            <v:line style="position:absolute" from="14796,134" to="14796,372" stroked="true" strokeweight=".47998pt" strokecolor="#808080">
              <v:stroke dashstyle="solid"/>
            </v:line>
            <v:line style="position:absolute" from="14800,367" to="15717,367" stroked="true" strokeweight=".48pt" strokecolor="#808080">
              <v:stroke dashstyle="solid"/>
            </v:line>
            <v:line style="position:absolute" from="15722,134" to="15722,372" stroked="true" strokeweight=".47998pt" strokecolor="#808080">
              <v:stroke dashstyle="solid"/>
            </v:line>
            <w10:wrap type="none"/>
          </v:group>
        </w:pict>
      </w:r>
      <w:r>
        <w:rPr>
          <w:b/>
          <w:sz w:val="18"/>
        </w:rPr>
        <w:t>Nivel E09 Alojamientos</w:t>
      </w:r>
    </w:p>
    <w:p>
      <w:pPr>
        <w:spacing w:after="0"/>
        <w:jc w:val="right"/>
        <w:rPr>
          <w:sz w:val="18"/>
        </w:rPr>
        <w:sectPr>
          <w:pgSz w:w="16840" w:h="11910" w:orient="landscape"/>
          <w:pgMar w:header="0" w:footer="893" w:top="980" w:bottom="1080" w:left="1260" w:right="560"/>
        </w:sectPr>
      </w:pPr>
    </w:p>
    <w:p>
      <w:pPr>
        <w:spacing w:before="31" w:after="3"/>
        <w:ind w:left="220" w:right="0" w:firstLine="0"/>
        <w:jc w:val="left"/>
        <w:rPr>
          <w:b/>
          <w:sz w:val="22"/>
        </w:rPr>
      </w:pPr>
      <w:r>
        <w:rPr>
          <w:b/>
          <w:sz w:val="22"/>
        </w:rPr>
        <w:t>E10 Plazas reservadas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1"/>
        <w:gridCol w:w="6759"/>
        <w:gridCol w:w="1584"/>
        <w:gridCol w:w="937"/>
        <w:gridCol w:w="1582"/>
        <w:gridCol w:w="927"/>
      </w:tblGrid>
      <w:tr>
        <w:trPr>
          <w:trHeight w:val="220" w:hRule="atLeast"/>
        </w:trPr>
        <w:tc>
          <w:tcPr>
            <w:tcW w:w="9320" w:type="dxa"/>
            <w:gridSpan w:val="2"/>
          </w:tcPr>
          <w:p>
            <w:pPr>
              <w:pStyle w:val="TableParagraph"/>
              <w:spacing w:line="200" w:lineRule="exact"/>
              <w:ind w:left="6137"/>
              <w:rPr>
                <w:b/>
                <w:sz w:val="18"/>
              </w:rPr>
            </w:pPr>
            <w:r>
              <w:rPr>
                <w:b/>
                <w:sz w:val="18"/>
              </w:rPr>
              <w:t>Nivel de accesibilidad reglamentario E10:</w:t>
            </w:r>
          </w:p>
        </w:tc>
        <w:tc>
          <w:tcPr>
            <w:tcW w:w="5030" w:type="dxa"/>
            <w:gridSpan w:val="4"/>
          </w:tcPr>
          <w:p>
            <w:pPr>
              <w:pStyle w:val="TableParagraph"/>
              <w:rPr>
                <w:rFonts w:ascii="Times New Roman"/>
                <w:sz w:val="14"/>
              </w:rPr>
            </w:pPr>
          </w:p>
        </w:tc>
      </w:tr>
      <w:tr>
        <w:trPr>
          <w:trHeight w:val="220" w:hRule="atLeast"/>
        </w:trPr>
        <w:tc>
          <w:tcPr>
            <w:tcW w:w="9320"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283"/>
              <w:rPr>
                <w:b/>
                <w:sz w:val="18"/>
              </w:rPr>
            </w:pPr>
            <w:r>
              <w:rPr>
                <w:b/>
                <w:sz w:val="18"/>
              </w:rPr>
              <w:t>Identificación</w:t>
            </w:r>
          </w:p>
        </w:tc>
        <w:tc>
          <w:tcPr>
            <w:tcW w:w="937" w:type="dxa"/>
            <w:vMerge w:val="restart"/>
          </w:tcPr>
          <w:p>
            <w:pPr>
              <w:pStyle w:val="TableParagraph"/>
              <w:spacing w:before="114"/>
              <w:ind w:left="276"/>
              <w:rPr>
                <w:b/>
                <w:sz w:val="18"/>
              </w:rPr>
            </w:pPr>
            <w:r>
              <w:rPr>
                <w:b/>
                <w:sz w:val="18"/>
              </w:rPr>
              <w:t>Nivel</w:t>
            </w:r>
          </w:p>
        </w:tc>
        <w:tc>
          <w:tcPr>
            <w:tcW w:w="1582" w:type="dxa"/>
          </w:tcPr>
          <w:p>
            <w:pPr>
              <w:pStyle w:val="TableParagraph"/>
              <w:spacing w:line="200" w:lineRule="exact"/>
              <w:ind w:left="280"/>
              <w:rPr>
                <w:b/>
                <w:sz w:val="18"/>
              </w:rPr>
            </w:pPr>
            <w:r>
              <w:rPr>
                <w:b/>
                <w:sz w:val="18"/>
              </w:rPr>
              <w:t>Identificación</w:t>
            </w:r>
          </w:p>
        </w:tc>
        <w:tc>
          <w:tcPr>
            <w:tcW w:w="927" w:type="dxa"/>
            <w:vMerge w:val="restart"/>
          </w:tcPr>
          <w:p>
            <w:pPr>
              <w:pStyle w:val="TableParagraph"/>
              <w:spacing w:before="114"/>
              <w:ind w:left="270"/>
              <w:rPr>
                <w:b/>
                <w:sz w:val="18"/>
              </w:rPr>
            </w:pPr>
            <w:r>
              <w:rPr>
                <w:b/>
                <w:sz w:val="18"/>
              </w:rPr>
              <w:t>Nivel</w:t>
            </w:r>
          </w:p>
        </w:tc>
      </w:tr>
      <w:tr>
        <w:trPr>
          <w:trHeight w:val="217" w:hRule="atLeast"/>
        </w:trPr>
        <w:tc>
          <w:tcPr>
            <w:tcW w:w="9320" w:type="dxa"/>
            <w:gridSpan w:val="2"/>
            <w:vMerge/>
            <w:tcBorders>
              <w:top w:val="nil"/>
            </w:tcBorders>
          </w:tcPr>
          <w:p>
            <w:pPr>
              <w:rPr>
                <w:sz w:val="2"/>
                <w:szCs w:val="2"/>
              </w:rPr>
            </w:pP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vMerge w:val="restart"/>
          </w:tcPr>
          <w:p>
            <w:pPr>
              <w:pStyle w:val="TableParagraph"/>
              <w:numPr>
                <w:ilvl w:val="0"/>
                <w:numId w:val="279"/>
              </w:numPr>
              <w:tabs>
                <w:tab w:pos="468" w:val="left" w:leader="none"/>
                <w:tab w:pos="469" w:val="left" w:leader="none"/>
              </w:tabs>
              <w:spacing w:line="240" w:lineRule="auto" w:before="1" w:after="0"/>
              <w:ind w:left="468" w:right="344" w:hanging="361"/>
              <w:jc w:val="left"/>
              <w:rPr>
                <w:sz w:val="18"/>
              </w:rPr>
            </w:pPr>
            <w:r>
              <w:rPr>
                <w:sz w:val="18"/>
              </w:rPr>
              <w:t>Número de plazas en espacios de asamblea o reunión para el</w:t>
            </w:r>
            <w:r>
              <w:rPr>
                <w:spacing w:val="-9"/>
                <w:sz w:val="18"/>
              </w:rPr>
              <w:t> </w:t>
            </w:r>
            <w:r>
              <w:rPr>
                <w:sz w:val="18"/>
              </w:rPr>
              <w:t>público.</w:t>
            </w:r>
          </w:p>
        </w:tc>
        <w:tc>
          <w:tcPr>
            <w:tcW w:w="6759" w:type="dxa"/>
          </w:tcPr>
          <w:p>
            <w:pPr>
              <w:pStyle w:val="TableParagraph"/>
              <w:spacing w:line="199" w:lineRule="exact" w:before="1"/>
              <w:ind w:left="107"/>
              <w:rPr>
                <w:sz w:val="18"/>
              </w:rPr>
            </w:pPr>
            <w:r>
              <w:rPr>
                <w:sz w:val="18"/>
              </w:rPr>
              <w:t>Número total de plazas:</w:t>
            </w:r>
          </w:p>
        </w:tc>
        <w:tc>
          <w:tcPr>
            <w:tcW w:w="1584" w:type="dxa"/>
          </w:tcPr>
          <w:p>
            <w:pPr>
              <w:pStyle w:val="TableParagraph"/>
              <w:rPr>
                <w:rFonts w:ascii="Times New Roman"/>
                <w:sz w:val="14"/>
              </w:rPr>
            </w:pPr>
          </w:p>
        </w:tc>
        <w:tc>
          <w:tcPr>
            <w:tcW w:w="937" w:type="dxa"/>
            <w:vMerge w:val="restart"/>
          </w:tcPr>
          <w:p>
            <w:pPr>
              <w:pStyle w:val="TableParagraph"/>
              <w:rPr>
                <w:rFonts w:ascii="Times New Roman"/>
                <w:sz w:val="18"/>
              </w:rPr>
            </w:pPr>
          </w:p>
        </w:tc>
        <w:tc>
          <w:tcPr>
            <w:tcW w:w="1582" w:type="dxa"/>
          </w:tcPr>
          <w:p>
            <w:pPr>
              <w:pStyle w:val="TableParagraph"/>
              <w:rPr>
                <w:rFonts w:ascii="Times New Roman"/>
                <w:sz w:val="14"/>
              </w:rPr>
            </w:pPr>
          </w:p>
        </w:tc>
        <w:tc>
          <w:tcPr>
            <w:tcW w:w="927" w:type="dxa"/>
            <w:vMerge w:val="restart"/>
          </w:tcPr>
          <w:p>
            <w:pPr>
              <w:pStyle w:val="TableParagraph"/>
              <w:rPr>
                <w:rFonts w:ascii="Times New Roman"/>
                <w:sz w:val="18"/>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Número total de plazas en espacios con asientos fijos para el público:</w:t>
            </w: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Número de plazas reservadas para personas con movilidad reducida:</w:t>
            </w: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Número de plazas reservadas para personas con discapacidad auditiva: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280"/>
              </w:numPr>
              <w:tabs>
                <w:tab w:pos="468" w:val="left" w:leader="none"/>
                <w:tab w:pos="469" w:val="left" w:leader="none"/>
              </w:tabs>
              <w:spacing w:line="219" w:lineRule="exact" w:before="1" w:after="0"/>
              <w:ind w:left="468" w:right="0" w:hanging="361"/>
              <w:jc w:val="left"/>
              <w:rPr>
                <w:sz w:val="18"/>
              </w:rPr>
            </w:pPr>
            <w:r>
              <w:rPr>
                <w:sz w:val="18"/>
              </w:rPr>
              <w:t>Número de plazas</w:t>
            </w:r>
            <w:r>
              <w:rPr>
                <w:spacing w:val="-1"/>
                <w:sz w:val="18"/>
              </w:rPr>
              <w:t> </w:t>
            </w:r>
            <w:r>
              <w:rPr>
                <w:sz w:val="18"/>
              </w:rPr>
              <w:t>en</w:t>
            </w:r>
          </w:p>
          <w:p>
            <w:pPr>
              <w:pStyle w:val="TableParagraph"/>
              <w:spacing w:line="211" w:lineRule="exact"/>
              <w:ind w:left="468"/>
              <w:rPr>
                <w:sz w:val="18"/>
              </w:rPr>
            </w:pPr>
            <w:r>
              <w:rPr>
                <w:sz w:val="18"/>
              </w:rPr>
              <w:t>espacios de espera.</w:t>
            </w:r>
          </w:p>
        </w:tc>
        <w:tc>
          <w:tcPr>
            <w:tcW w:w="6759" w:type="dxa"/>
          </w:tcPr>
          <w:p>
            <w:pPr>
              <w:pStyle w:val="TableParagraph"/>
              <w:spacing w:line="199" w:lineRule="exact" w:before="1"/>
              <w:ind w:left="107"/>
              <w:rPr>
                <w:sz w:val="18"/>
              </w:rPr>
            </w:pPr>
            <w:r>
              <w:rPr>
                <w:sz w:val="18"/>
              </w:rPr>
              <w:t>Número total de plazas:</w:t>
            </w:r>
          </w:p>
        </w:tc>
        <w:tc>
          <w:tcPr>
            <w:tcW w:w="1584" w:type="dxa"/>
          </w:tcPr>
          <w:p>
            <w:pPr>
              <w:pStyle w:val="TableParagraph"/>
              <w:rPr>
                <w:rFonts w:ascii="Times New Roman"/>
                <w:sz w:val="14"/>
              </w:rPr>
            </w:pPr>
          </w:p>
        </w:tc>
        <w:tc>
          <w:tcPr>
            <w:tcW w:w="937" w:type="dxa"/>
            <w:vMerge w:val="restart"/>
          </w:tcPr>
          <w:p>
            <w:pPr>
              <w:pStyle w:val="TableParagraph"/>
              <w:rPr>
                <w:rFonts w:ascii="Times New Roman"/>
                <w:sz w:val="18"/>
              </w:rPr>
            </w:pPr>
          </w:p>
        </w:tc>
        <w:tc>
          <w:tcPr>
            <w:tcW w:w="1582" w:type="dxa"/>
          </w:tcPr>
          <w:p>
            <w:pPr>
              <w:pStyle w:val="TableParagraph"/>
              <w:rPr>
                <w:rFonts w:ascii="Times New Roman"/>
                <w:sz w:val="14"/>
              </w:rPr>
            </w:pPr>
          </w:p>
        </w:tc>
        <w:tc>
          <w:tcPr>
            <w:tcW w:w="927" w:type="dxa"/>
            <w:vMerge w:val="restart"/>
          </w:tcPr>
          <w:p>
            <w:pPr>
              <w:pStyle w:val="TableParagraph"/>
              <w:rPr>
                <w:rFonts w:ascii="Times New Roman"/>
                <w:sz w:val="18"/>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Número de plazas reservadas para personas con movilidad reducida:</w:t>
            </w: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vMerge w:val="restart"/>
          </w:tcPr>
          <w:p>
            <w:pPr>
              <w:pStyle w:val="TableParagraph"/>
              <w:numPr>
                <w:ilvl w:val="0"/>
                <w:numId w:val="281"/>
              </w:numPr>
              <w:tabs>
                <w:tab w:pos="468" w:val="left" w:leader="none"/>
                <w:tab w:pos="469" w:val="left" w:leader="none"/>
              </w:tabs>
              <w:spacing w:line="219" w:lineRule="exact" w:before="0" w:after="0"/>
              <w:ind w:left="468" w:right="0" w:hanging="361"/>
              <w:jc w:val="left"/>
              <w:rPr>
                <w:sz w:val="18"/>
              </w:rPr>
            </w:pPr>
            <w:r>
              <w:rPr>
                <w:sz w:val="18"/>
              </w:rPr>
              <w:t>Ubicación de las</w:t>
            </w:r>
            <w:r>
              <w:rPr>
                <w:spacing w:val="-3"/>
                <w:sz w:val="18"/>
              </w:rPr>
              <w:t> </w:t>
            </w:r>
            <w:r>
              <w:rPr>
                <w:sz w:val="18"/>
              </w:rPr>
              <w:t>plazas.</w:t>
            </w:r>
          </w:p>
        </w:tc>
        <w:tc>
          <w:tcPr>
            <w:tcW w:w="6759" w:type="dxa"/>
          </w:tcPr>
          <w:p>
            <w:pPr>
              <w:pStyle w:val="TableParagraph"/>
              <w:spacing w:line="200" w:lineRule="exact"/>
              <w:ind w:left="107"/>
              <w:rPr>
                <w:sz w:val="18"/>
              </w:rPr>
            </w:pPr>
            <w:r>
              <w:rPr>
                <w:sz w:val="18"/>
              </w:rPr>
              <w:t>Plano horizontal, preferentemente en el mismo nivel que los accesos.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9" w:lineRule="exact"/>
              <w:ind w:left="107"/>
              <w:rPr>
                <w:sz w:val="18"/>
              </w:rPr>
            </w:pPr>
            <w:r>
              <w:rPr>
                <w:sz w:val="18"/>
              </w:rPr>
              <w:t>Próximo al acceso y salida del recinto.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282"/>
              </w:numPr>
              <w:tabs>
                <w:tab w:pos="468" w:val="left" w:leader="none"/>
                <w:tab w:pos="469" w:val="left" w:leader="none"/>
              </w:tabs>
              <w:spacing w:line="219" w:lineRule="exact" w:before="0" w:after="0"/>
              <w:ind w:left="468" w:right="0" w:hanging="361"/>
              <w:jc w:val="left"/>
              <w:rPr>
                <w:sz w:val="18"/>
              </w:rPr>
            </w:pPr>
            <w:r>
              <w:rPr>
                <w:sz w:val="18"/>
              </w:rPr>
              <w:t>Dimensiones de las</w:t>
            </w:r>
            <w:r>
              <w:rPr>
                <w:spacing w:val="-4"/>
                <w:sz w:val="18"/>
              </w:rPr>
              <w:t> </w:t>
            </w:r>
            <w:r>
              <w:rPr>
                <w:sz w:val="18"/>
              </w:rPr>
              <w:t>plazas.</w:t>
            </w:r>
          </w:p>
        </w:tc>
        <w:tc>
          <w:tcPr>
            <w:tcW w:w="6759" w:type="dxa"/>
          </w:tcPr>
          <w:p>
            <w:pPr>
              <w:pStyle w:val="TableParagraph"/>
              <w:spacing w:line="200" w:lineRule="exact"/>
              <w:ind w:left="107"/>
              <w:rPr>
                <w:sz w:val="18"/>
              </w:rPr>
            </w:pPr>
            <w:r>
              <w:rPr>
                <w:sz w:val="18"/>
              </w:rPr>
              <w:t>1 plaza. Dimensiones anchura x longitud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2 plazas con acceso frontal. Dimensiones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2 plazas con acceso lateral. Dimensiones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tabs>
          <w:tab w:pos="2518" w:val="left" w:leader="none"/>
        </w:tabs>
        <w:spacing w:before="133"/>
        <w:ind w:right="1590"/>
        <w:jc w:val="right"/>
      </w:pPr>
      <w:r>
        <w:rPr/>
        <w:pict>
          <v:group style="position:absolute;margin-left:613.630005pt;margin-top:6.099333pt;width:47.35pt;height:12pt;mso-position-horizontal-relative:page;mso-position-vertical-relative:paragraph;z-index:-784768" coordorigin="12273,122" coordsize="947,240">
            <v:rect style="position:absolute;left:12282;top:121;width:10;height:10" filled="true" fillcolor="#808080" stroked="false">
              <v:fill type="solid"/>
            </v:rect>
            <v:line style="position:absolute" from="12292,127" to="13209,127" stroked="true" strokeweight=".48pt" strokecolor="#808080">
              <v:stroke dashstyle="solid"/>
            </v:line>
            <v:line style="position:absolute" from="12277,122" to="12277,362" stroked="true" strokeweight=".47998pt" strokecolor="#808080">
              <v:stroke dashstyle="solid"/>
            </v:line>
            <v:line style="position:absolute" from="13214,122" to="13214,362" stroked="true" strokeweight=".48004pt" strokecolor="#808080">
              <v:stroke dashstyle="solid"/>
            </v:line>
            <v:rect style="position:absolute;left:12282;top:352;width:10;height:10" filled="true" fillcolor="#808080" stroked="false">
              <v:fill type="solid"/>
            </v:rect>
            <v:line style="position:absolute" from="12292,357" to="13209,357" stroked="true" strokeweight=".48pt" strokecolor="#808080">
              <v:stroke dashstyle="solid"/>
            </v:line>
            <w10:wrap type="none"/>
          </v:group>
        </w:pict>
      </w:r>
      <w:r>
        <w:rPr/>
        <w:pict>
          <v:group style="position:absolute;margin-left:739.539978pt;margin-top:6.099333pt;width:46.8pt;height:12pt;mso-position-horizontal-relative:page;mso-position-vertical-relative:paragraph;z-index:8464" coordorigin="14791,122" coordsize="936,240">
            <v:rect style="position:absolute;left:14800;top:121;width:10;height:10" filled="true" fillcolor="#808080" stroked="false">
              <v:fill type="solid"/>
            </v:rect>
            <v:line style="position:absolute" from="14810,127" to="15717,127" stroked="true" strokeweight=".48pt" strokecolor="#808080">
              <v:stroke dashstyle="solid"/>
            </v:line>
            <v:line style="position:absolute" from="14796,122" to="14796,362" stroked="true" strokeweight=".47998pt" strokecolor="#808080">
              <v:stroke dashstyle="solid"/>
            </v:line>
            <v:line style="position:absolute" from="15722,122" to="15722,362" stroked="true" strokeweight=".47998pt" strokecolor="#808080">
              <v:stroke dashstyle="solid"/>
            </v:line>
            <v:rect style="position:absolute;left:14800;top:352;width:10;height:10" filled="true" fillcolor="#808080" stroked="false">
              <v:fill type="solid"/>
            </v:rect>
            <v:line style="position:absolute" from="14810,357" to="15717,357" stroked="true" strokeweight=".48pt" strokecolor="#808080">
              <v:stroke dashstyle="solid"/>
            </v:line>
            <w10:wrap type="none"/>
          </v:group>
        </w:pict>
      </w:r>
      <w:r>
        <w:rPr/>
        <w:t>Nivel</w:t>
        <w:tab/>
      </w:r>
      <w:r>
        <w:rPr>
          <w:spacing w:val="-1"/>
        </w:rPr>
        <w:t>Nivel</w:t>
      </w:r>
    </w:p>
    <w:p>
      <w:pPr>
        <w:spacing w:before="140"/>
        <w:ind w:left="0" w:right="1589" w:firstLine="0"/>
        <w:jc w:val="right"/>
        <w:rPr>
          <w:b/>
          <w:sz w:val="18"/>
        </w:rPr>
      </w:pPr>
      <w:r>
        <w:rPr/>
        <w:pict>
          <v:group style="position:absolute;margin-left:739.539978pt;margin-top:6.569324pt;width:46.8pt;height:12pt;mso-position-horizontal-relative:page;mso-position-vertical-relative:paragraph;z-index:8488" coordorigin="14791,131" coordsize="936,240">
            <v:rect style="position:absolute;left:14800;top:131;width:10;height:10" filled="true" fillcolor="#808080" stroked="false">
              <v:fill type="solid"/>
            </v:rect>
            <v:line style="position:absolute" from="14810,136" to="15717,136" stroked="true" strokeweight=".48001pt" strokecolor="#808080">
              <v:stroke dashstyle="solid"/>
            </v:line>
            <v:line style="position:absolute" from="14796,131" to="14796,362" stroked="true" strokeweight=".47998pt" strokecolor="#808080">
              <v:stroke dashstyle="solid"/>
            </v:line>
            <v:rect style="position:absolute;left:14790;top:361;width:10;height:10" filled="true" fillcolor="#808080" stroked="false">
              <v:fill type="solid"/>
            </v:rect>
            <v:line style="position:absolute" from="14800,367" to="15717,367" stroked="true" strokeweight=".47998pt" strokecolor="#808080">
              <v:stroke dashstyle="solid"/>
            </v:line>
            <v:line style="position:absolute" from="15722,131" to="15722,362" stroked="true" strokeweight=".47998pt" strokecolor="#808080">
              <v:stroke dashstyle="solid"/>
            </v:line>
            <v:rect style="position:absolute;left:15717;top:361;width:10;height:10" filled="true" fillcolor="#808080" stroked="false">
              <v:fill type="solid"/>
            </v:rect>
            <w10:wrap type="none"/>
          </v:group>
        </w:pict>
      </w:r>
      <w:r>
        <w:rPr>
          <w:b/>
          <w:sz w:val="18"/>
        </w:rPr>
        <w:t>Nivel E10 Plazas reservadas</w:t>
      </w:r>
    </w:p>
    <w:p>
      <w:pPr>
        <w:spacing w:after="0"/>
        <w:jc w:val="right"/>
        <w:rPr>
          <w:sz w:val="18"/>
        </w:rPr>
        <w:sectPr>
          <w:pgSz w:w="16840" w:h="11910" w:orient="landscape"/>
          <w:pgMar w:header="0" w:footer="672" w:top="980" w:bottom="860" w:left="1260" w:right="560"/>
        </w:sectPr>
      </w:pPr>
    </w:p>
    <w:p>
      <w:pPr>
        <w:spacing w:before="31" w:after="3"/>
        <w:ind w:left="220" w:right="0" w:firstLine="0"/>
        <w:jc w:val="left"/>
        <w:rPr>
          <w:b/>
          <w:sz w:val="22"/>
        </w:rPr>
      </w:pPr>
      <w:r>
        <w:rPr>
          <w:b/>
          <w:sz w:val="22"/>
        </w:rPr>
        <w:t>E11 Plazas de aparcamiento</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4"/>
        <w:gridCol w:w="6757"/>
        <w:gridCol w:w="1584"/>
        <w:gridCol w:w="937"/>
        <w:gridCol w:w="1582"/>
        <w:gridCol w:w="927"/>
      </w:tblGrid>
      <w:tr>
        <w:trPr>
          <w:trHeight w:val="220" w:hRule="atLeast"/>
        </w:trPr>
        <w:tc>
          <w:tcPr>
            <w:tcW w:w="9321" w:type="dxa"/>
            <w:gridSpan w:val="2"/>
          </w:tcPr>
          <w:p>
            <w:pPr>
              <w:pStyle w:val="TableParagraph"/>
              <w:spacing w:line="200" w:lineRule="exact"/>
              <w:ind w:left="6137"/>
              <w:rPr>
                <w:b/>
                <w:sz w:val="18"/>
              </w:rPr>
            </w:pPr>
            <w:r>
              <w:rPr>
                <w:b/>
                <w:sz w:val="18"/>
              </w:rPr>
              <w:t>Nivel de accesibilidad reglamentario E11:</w:t>
            </w:r>
          </w:p>
        </w:tc>
        <w:tc>
          <w:tcPr>
            <w:tcW w:w="5030" w:type="dxa"/>
            <w:gridSpan w:val="4"/>
          </w:tcPr>
          <w:p>
            <w:pPr>
              <w:pStyle w:val="TableParagraph"/>
              <w:rPr>
                <w:rFonts w:ascii="Times New Roman"/>
                <w:sz w:val="14"/>
              </w:rPr>
            </w:pPr>
          </w:p>
        </w:tc>
      </w:tr>
      <w:tr>
        <w:trPr>
          <w:trHeight w:val="220" w:hRule="atLeast"/>
        </w:trPr>
        <w:tc>
          <w:tcPr>
            <w:tcW w:w="9321"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282"/>
              <w:rPr>
                <w:b/>
                <w:sz w:val="18"/>
              </w:rPr>
            </w:pPr>
            <w:r>
              <w:rPr>
                <w:b/>
                <w:sz w:val="18"/>
              </w:rPr>
              <w:t>Identificación</w:t>
            </w:r>
          </w:p>
        </w:tc>
        <w:tc>
          <w:tcPr>
            <w:tcW w:w="937" w:type="dxa"/>
            <w:vMerge w:val="restart"/>
          </w:tcPr>
          <w:p>
            <w:pPr>
              <w:pStyle w:val="TableParagraph"/>
              <w:spacing w:before="114"/>
              <w:ind w:left="275"/>
              <w:rPr>
                <w:b/>
                <w:sz w:val="18"/>
              </w:rPr>
            </w:pPr>
            <w:r>
              <w:rPr>
                <w:b/>
                <w:sz w:val="18"/>
              </w:rPr>
              <w:t>Nivel</w:t>
            </w:r>
          </w:p>
        </w:tc>
        <w:tc>
          <w:tcPr>
            <w:tcW w:w="1582" w:type="dxa"/>
          </w:tcPr>
          <w:p>
            <w:pPr>
              <w:pStyle w:val="TableParagraph"/>
              <w:spacing w:line="200" w:lineRule="exact"/>
              <w:ind w:left="279"/>
              <w:rPr>
                <w:b/>
                <w:sz w:val="18"/>
              </w:rPr>
            </w:pPr>
            <w:r>
              <w:rPr>
                <w:b/>
                <w:sz w:val="18"/>
              </w:rPr>
              <w:t>Identificación</w:t>
            </w:r>
          </w:p>
        </w:tc>
        <w:tc>
          <w:tcPr>
            <w:tcW w:w="927" w:type="dxa"/>
            <w:vMerge w:val="restart"/>
          </w:tcPr>
          <w:p>
            <w:pPr>
              <w:pStyle w:val="TableParagraph"/>
              <w:spacing w:before="114"/>
              <w:ind w:left="269"/>
              <w:rPr>
                <w:b/>
                <w:sz w:val="18"/>
              </w:rPr>
            </w:pPr>
            <w:r>
              <w:rPr>
                <w:b/>
                <w:sz w:val="18"/>
              </w:rPr>
              <w:t>Nivel</w:t>
            </w:r>
          </w:p>
        </w:tc>
      </w:tr>
      <w:tr>
        <w:trPr>
          <w:trHeight w:val="217" w:hRule="atLeast"/>
        </w:trPr>
        <w:tc>
          <w:tcPr>
            <w:tcW w:w="9321" w:type="dxa"/>
            <w:gridSpan w:val="2"/>
            <w:vMerge/>
            <w:tcBorders>
              <w:top w:val="nil"/>
            </w:tcBorders>
          </w:tcPr>
          <w:p>
            <w:pPr>
              <w:rPr>
                <w:sz w:val="2"/>
                <w:szCs w:val="2"/>
              </w:rPr>
            </w:pP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4" w:type="dxa"/>
            <w:vMerge w:val="restart"/>
          </w:tcPr>
          <w:p>
            <w:pPr>
              <w:pStyle w:val="TableParagraph"/>
              <w:numPr>
                <w:ilvl w:val="0"/>
                <w:numId w:val="283"/>
              </w:numPr>
              <w:tabs>
                <w:tab w:pos="468" w:val="left" w:leader="none"/>
                <w:tab w:pos="469" w:val="left" w:leader="none"/>
              </w:tabs>
              <w:spacing w:line="240" w:lineRule="auto" w:before="1" w:after="0"/>
              <w:ind w:left="468" w:right="0" w:hanging="361"/>
              <w:jc w:val="left"/>
              <w:rPr>
                <w:sz w:val="18"/>
              </w:rPr>
            </w:pPr>
            <w:r>
              <w:rPr>
                <w:sz w:val="18"/>
              </w:rPr>
              <w:t>Número de plazas.</w:t>
            </w:r>
          </w:p>
        </w:tc>
        <w:tc>
          <w:tcPr>
            <w:tcW w:w="6757" w:type="dxa"/>
          </w:tcPr>
          <w:p>
            <w:pPr>
              <w:pStyle w:val="TableParagraph"/>
              <w:spacing w:line="199" w:lineRule="exact" w:before="1"/>
              <w:ind w:left="107"/>
              <w:rPr>
                <w:sz w:val="18"/>
              </w:rPr>
            </w:pPr>
            <w:r>
              <w:rPr>
                <w:sz w:val="18"/>
              </w:rPr>
              <w:t>Número total de plazas de aparcamiento.</w:t>
            </w:r>
          </w:p>
        </w:tc>
        <w:tc>
          <w:tcPr>
            <w:tcW w:w="1584" w:type="dxa"/>
          </w:tcPr>
          <w:p>
            <w:pPr>
              <w:pStyle w:val="TableParagraph"/>
              <w:rPr>
                <w:rFonts w:ascii="Times New Roman"/>
                <w:sz w:val="14"/>
              </w:rPr>
            </w:pPr>
          </w:p>
        </w:tc>
        <w:tc>
          <w:tcPr>
            <w:tcW w:w="937" w:type="dxa"/>
            <w:vMerge w:val="restart"/>
          </w:tcPr>
          <w:p>
            <w:pPr>
              <w:pStyle w:val="TableParagraph"/>
              <w:rPr>
                <w:rFonts w:ascii="Times New Roman"/>
                <w:sz w:val="18"/>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Número de plazas para personas con movilidad reducida.</w:t>
            </w: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val="restart"/>
          </w:tcPr>
          <w:p>
            <w:pPr>
              <w:pStyle w:val="TableParagraph"/>
              <w:numPr>
                <w:ilvl w:val="0"/>
                <w:numId w:val="284"/>
              </w:numPr>
              <w:tabs>
                <w:tab w:pos="468" w:val="left" w:leader="none"/>
                <w:tab w:pos="469" w:val="left" w:leader="none"/>
              </w:tabs>
              <w:spacing w:line="219" w:lineRule="exact" w:before="0" w:after="0"/>
              <w:ind w:left="468" w:right="0" w:hanging="361"/>
              <w:jc w:val="left"/>
              <w:rPr>
                <w:sz w:val="18"/>
              </w:rPr>
            </w:pPr>
            <w:r>
              <w:rPr>
                <w:sz w:val="18"/>
              </w:rPr>
              <w:t>Dimensiones.</w:t>
            </w:r>
          </w:p>
        </w:tc>
        <w:tc>
          <w:tcPr>
            <w:tcW w:w="6757" w:type="dxa"/>
          </w:tcPr>
          <w:p>
            <w:pPr>
              <w:pStyle w:val="TableParagraph"/>
              <w:spacing w:line="200" w:lineRule="exact"/>
              <w:ind w:left="107"/>
              <w:rPr>
                <w:sz w:val="18"/>
              </w:rPr>
            </w:pPr>
            <w:r>
              <w:rPr>
                <w:sz w:val="18"/>
              </w:rPr>
              <w:t>Plaza en batería, en su caso. Anchura x longitud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4" w:type="dxa"/>
            <w:vMerge/>
            <w:tcBorders>
              <w:top w:val="nil"/>
            </w:tcBorders>
          </w:tcPr>
          <w:p>
            <w:pPr>
              <w:rPr>
                <w:sz w:val="2"/>
                <w:szCs w:val="2"/>
              </w:rPr>
            </w:pPr>
          </w:p>
        </w:tc>
        <w:tc>
          <w:tcPr>
            <w:tcW w:w="6757" w:type="dxa"/>
          </w:tcPr>
          <w:p>
            <w:pPr>
              <w:pStyle w:val="TableParagraph"/>
              <w:spacing w:line="198" w:lineRule="exact"/>
              <w:ind w:left="107"/>
              <w:rPr>
                <w:sz w:val="18"/>
              </w:rPr>
            </w:pPr>
            <w:r>
              <w:rPr>
                <w:sz w:val="18"/>
              </w:rPr>
              <w:t>Plaza en batería más espacio de acceso lateral, en su caso. Anchura x longitud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199" w:lineRule="exact" w:before="1"/>
              <w:ind w:left="107"/>
              <w:rPr>
                <w:sz w:val="18"/>
              </w:rPr>
            </w:pPr>
            <w:r>
              <w:rPr>
                <w:sz w:val="18"/>
              </w:rPr>
              <w:t>Plaza en batería más espacio de acceso lateral, en su caso. Anchura de acceso lateral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Plaza en línea, en su caso. Longitud espacio trasero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tcPr>
          <w:p>
            <w:pPr>
              <w:pStyle w:val="TableParagraph"/>
              <w:numPr>
                <w:ilvl w:val="0"/>
                <w:numId w:val="285"/>
              </w:numPr>
              <w:tabs>
                <w:tab w:pos="468" w:val="left" w:leader="none"/>
                <w:tab w:pos="469" w:val="left" w:leader="none"/>
              </w:tabs>
              <w:spacing w:line="200" w:lineRule="exact" w:before="0" w:after="0"/>
              <w:ind w:left="468" w:right="0" w:hanging="361"/>
              <w:jc w:val="left"/>
              <w:rPr>
                <w:sz w:val="18"/>
              </w:rPr>
            </w:pPr>
            <w:r>
              <w:rPr>
                <w:sz w:val="18"/>
              </w:rPr>
              <w:t>Señalización.</w:t>
            </w:r>
          </w:p>
        </w:tc>
        <w:tc>
          <w:tcPr>
            <w:tcW w:w="6757" w:type="dxa"/>
          </w:tcPr>
          <w:p>
            <w:pPr>
              <w:pStyle w:val="TableParagraph"/>
              <w:spacing w:line="200" w:lineRule="exact"/>
              <w:ind w:left="107"/>
              <w:rPr>
                <w:sz w:val="18"/>
              </w:rPr>
            </w:pPr>
            <w:r>
              <w:rPr>
                <w:sz w:val="18"/>
              </w:rPr>
              <w:t>Señal del SIA.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4" w:type="dxa"/>
            <w:vMerge w:val="restart"/>
          </w:tcPr>
          <w:p>
            <w:pPr>
              <w:pStyle w:val="TableParagraph"/>
              <w:numPr>
                <w:ilvl w:val="0"/>
                <w:numId w:val="286"/>
              </w:numPr>
              <w:tabs>
                <w:tab w:pos="468" w:val="left" w:leader="none"/>
                <w:tab w:pos="469" w:val="left" w:leader="none"/>
              </w:tabs>
              <w:spacing w:line="219" w:lineRule="exact" w:before="0" w:after="0"/>
              <w:ind w:left="468" w:right="0" w:hanging="361"/>
              <w:jc w:val="left"/>
              <w:rPr>
                <w:sz w:val="18"/>
              </w:rPr>
            </w:pPr>
            <w:r>
              <w:rPr>
                <w:sz w:val="18"/>
              </w:rPr>
              <w:t>Iluminación.</w:t>
            </w:r>
          </w:p>
        </w:tc>
        <w:tc>
          <w:tcPr>
            <w:tcW w:w="6757" w:type="dxa"/>
          </w:tcPr>
          <w:p>
            <w:pPr>
              <w:pStyle w:val="TableParagraph"/>
              <w:spacing w:line="199" w:lineRule="exact"/>
              <w:ind w:left="107"/>
              <w:rPr>
                <w:sz w:val="18"/>
              </w:rPr>
            </w:pPr>
            <w:r>
              <w:rPr>
                <w:sz w:val="18"/>
              </w:rPr>
              <w:t>Iluminancia a nivel del suelo (lux) (mínima / media):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Factor de uniformidad media (%) (iluminan. min ÷ iluminan. media):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tcPr>
          <w:p>
            <w:pPr>
              <w:pStyle w:val="TableParagraph"/>
              <w:numPr>
                <w:ilvl w:val="0"/>
                <w:numId w:val="287"/>
              </w:numPr>
              <w:tabs>
                <w:tab w:pos="468" w:val="left" w:leader="none"/>
                <w:tab w:pos="469" w:val="left" w:leader="none"/>
              </w:tabs>
              <w:spacing w:line="200" w:lineRule="exact" w:before="0" w:after="0"/>
              <w:ind w:left="468" w:right="0" w:hanging="361"/>
              <w:jc w:val="left"/>
              <w:rPr>
                <w:sz w:val="18"/>
              </w:rPr>
            </w:pPr>
            <w:r>
              <w:rPr>
                <w:sz w:val="18"/>
              </w:rPr>
              <w:t>Itinerario hasta la</w:t>
            </w:r>
            <w:r>
              <w:rPr>
                <w:spacing w:val="-4"/>
                <w:sz w:val="18"/>
              </w:rPr>
              <w:t> </w:t>
            </w:r>
            <w:r>
              <w:rPr>
                <w:sz w:val="18"/>
              </w:rPr>
              <w:t>plaza.</w:t>
            </w:r>
          </w:p>
        </w:tc>
        <w:tc>
          <w:tcPr>
            <w:tcW w:w="6757" w:type="dxa"/>
          </w:tcPr>
          <w:p>
            <w:pPr>
              <w:pStyle w:val="TableParagraph"/>
              <w:spacing w:line="200" w:lineRule="exact"/>
              <w:ind w:left="107"/>
              <w:rPr>
                <w:b/>
                <w:sz w:val="18"/>
              </w:rPr>
            </w:pPr>
            <w:r>
              <w:rPr>
                <w:sz w:val="18"/>
              </w:rPr>
              <w:t>Nivel de accesibilidad itinerario hasta la plaza (detalle de características en tabla </w:t>
            </w:r>
            <w:r>
              <w:rPr>
                <w:b/>
                <w:sz w:val="18"/>
              </w:rPr>
              <w:t>E02)</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tabs>
          <w:tab w:pos="2518" w:val="left" w:leader="none"/>
        </w:tabs>
        <w:spacing w:before="131"/>
        <w:ind w:right="1590"/>
        <w:jc w:val="right"/>
      </w:pPr>
      <w:r>
        <w:rPr/>
        <w:pict>
          <v:group style="position:absolute;margin-left:613.630005pt;margin-top:6.119322pt;width:47.35pt;height:11.9pt;mso-position-horizontal-relative:page;mso-position-vertical-relative:paragraph;z-index:-784696" coordorigin="12273,122" coordsize="947,238">
            <v:rect style="position:absolute;left:12282;top:122;width:10;height:10" filled="true" fillcolor="#808080" stroked="false">
              <v:fill type="solid"/>
            </v:rect>
            <v:line style="position:absolute" from="12292,127" to="13209,127" stroked="true" strokeweight=".48pt" strokecolor="#808080">
              <v:stroke dashstyle="solid"/>
            </v:line>
            <v:line style="position:absolute" from="12277,122" to="12277,360" stroked="true" strokeweight=".47998pt" strokecolor="#808080">
              <v:stroke dashstyle="solid"/>
            </v:line>
            <v:line style="position:absolute" from="13214,122" to="13214,360" stroked="true" strokeweight=".48004pt" strokecolor="#808080">
              <v:stroke dashstyle="solid"/>
            </v:line>
            <v:rect style="position:absolute;left:12282;top:350;width:10;height:10" filled="true" fillcolor="#808080" stroked="false">
              <v:fill type="solid"/>
            </v:rect>
            <v:line style="position:absolute" from="12292,355" to="13209,355" stroked="true" strokeweight=".48pt" strokecolor="#808080">
              <v:stroke dashstyle="solid"/>
            </v:line>
            <w10:wrap type="none"/>
          </v:group>
        </w:pict>
      </w:r>
      <w:r>
        <w:rPr/>
        <w:pict>
          <v:group style="position:absolute;margin-left:739.539978pt;margin-top:6.119322pt;width:46.8pt;height:11.9pt;mso-position-horizontal-relative:page;mso-position-vertical-relative:paragraph;z-index:8536" coordorigin="14791,122" coordsize="936,238">
            <v:rect style="position:absolute;left:14800;top:122;width:10;height:10" filled="true" fillcolor="#808080" stroked="false">
              <v:fill type="solid"/>
            </v:rect>
            <v:line style="position:absolute" from="14810,127" to="15717,127" stroked="true" strokeweight=".48pt" strokecolor="#808080">
              <v:stroke dashstyle="solid"/>
            </v:line>
            <v:line style="position:absolute" from="14796,122" to="14796,360" stroked="true" strokeweight=".47998pt" strokecolor="#808080">
              <v:stroke dashstyle="solid"/>
            </v:line>
            <v:line style="position:absolute" from="15722,122" to="15722,360" stroked="true" strokeweight=".47998pt" strokecolor="#808080">
              <v:stroke dashstyle="solid"/>
            </v:line>
            <v:rect style="position:absolute;left:14800;top:350;width:10;height:10" filled="true" fillcolor="#808080" stroked="false">
              <v:fill type="solid"/>
            </v:rect>
            <v:line style="position:absolute" from="14810,355" to="15717,355" stroked="true" strokeweight=".48pt" strokecolor="#808080">
              <v:stroke dashstyle="solid"/>
            </v:line>
            <w10:wrap type="none"/>
          </v:group>
        </w:pict>
      </w:r>
      <w:r>
        <w:rPr/>
        <w:t>Nivel</w:t>
        <w:tab/>
      </w:r>
      <w:r>
        <w:rPr>
          <w:spacing w:val="-1"/>
        </w:rPr>
        <w:t>Nivel</w:t>
      </w:r>
    </w:p>
    <w:p>
      <w:pPr>
        <w:spacing w:before="142"/>
        <w:ind w:left="0" w:right="1589" w:firstLine="0"/>
        <w:jc w:val="right"/>
        <w:rPr>
          <w:b/>
          <w:sz w:val="18"/>
        </w:rPr>
      </w:pPr>
      <w:r>
        <w:rPr/>
        <w:pict>
          <v:group style="position:absolute;margin-left:739.539978pt;margin-top:6.549327pt;width:46.8pt;height:12pt;mso-position-horizontal-relative:page;mso-position-vertical-relative:paragraph;z-index:8560" coordorigin="14791,131" coordsize="936,240">
            <v:rect style="position:absolute;left:14800;top:130;width:10;height:10" filled="true" fillcolor="#808080" stroked="false">
              <v:fill type="solid"/>
            </v:rect>
            <v:line style="position:absolute" from="14810,136" to="15717,136" stroked="true" strokeweight=".48pt" strokecolor="#808080">
              <v:stroke dashstyle="solid"/>
            </v:line>
            <v:line style="position:absolute" from="14796,131" to="14796,371" stroked="true" strokeweight=".47998pt" strokecolor="#808080">
              <v:stroke dashstyle="solid"/>
            </v:line>
            <v:line style="position:absolute" from="14800,366" to="15717,366" stroked="true" strokeweight=".48001pt" strokecolor="#808080">
              <v:stroke dashstyle="solid"/>
            </v:line>
            <v:line style="position:absolute" from="15722,131" to="15722,371" stroked="true" strokeweight=".47998pt" strokecolor="#808080">
              <v:stroke dashstyle="solid"/>
            </v:line>
            <w10:wrap type="none"/>
          </v:group>
        </w:pict>
      </w:r>
      <w:r>
        <w:rPr>
          <w:b/>
          <w:sz w:val="18"/>
        </w:rPr>
        <w:t>Nivel E11 Plazas de aparcamiento</w:t>
      </w:r>
    </w:p>
    <w:p>
      <w:pPr>
        <w:spacing w:after="0"/>
        <w:jc w:val="right"/>
        <w:rPr>
          <w:sz w:val="18"/>
        </w:rPr>
        <w:sectPr>
          <w:pgSz w:w="16840" w:h="11910" w:orient="landscape"/>
          <w:pgMar w:header="0" w:footer="893" w:top="980" w:bottom="1080" w:left="1260" w:right="560"/>
        </w:sectPr>
      </w:pPr>
    </w:p>
    <w:p>
      <w:pPr>
        <w:pStyle w:val="Heading4"/>
        <w:spacing w:after="3"/>
      </w:pPr>
      <w:r>
        <w:rPr/>
        <w:t>E12 Piscinas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4"/>
        <w:gridCol w:w="6757"/>
        <w:gridCol w:w="1584"/>
        <w:gridCol w:w="937"/>
        <w:gridCol w:w="1582"/>
        <w:gridCol w:w="927"/>
      </w:tblGrid>
      <w:tr>
        <w:trPr>
          <w:trHeight w:val="220" w:hRule="atLeast"/>
        </w:trPr>
        <w:tc>
          <w:tcPr>
            <w:tcW w:w="9321" w:type="dxa"/>
            <w:gridSpan w:val="2"/>
          </w:tcPr>
          <w:p>
            <w:pPr>
              <w:pStyle w:val="TableParagraph"/>
              <w:spacing w:line="200" w:lineRule="exact"/>
              <w:ind w:left="6137"/>
              <w:rPr>
                <w:b/>
                <w:sz w:val="18"/>
              </w:rPr>
            </w:pPr>
            <w:r>
              <w:rPr>
                <w:b/>
                <w:sz w:val="18"/>
              </w:rPr>
              <w:t>Nivel de accesibilidad reglamentario E12:</w:t>
            </w:r>
          </w:p>
        </w:tc>
        <w:tc>
          <w:tcPr>
            <w:tcW w:w="5030" w:type="dxa"/>
            <w:gridSpan w:val="4"/>
          </w:tcPr>
          <w:p>
            <w:pPr>
              <w:pStyle w:val="TableParagraph"/>
              <w:rPr>
                <w:rFonts w:ascii="Times New Roman"/>
                <w:sz w:val="14"/>
              </w:rPr>
            </w:pPr>
          </w:p>
        </w:tc>
      </w:tr>
      <w:tr>
        <w:trPr>
          <w:trHeight w:val="220" w:hRule="atLeast"/>
        </w:trPr>
        <w:tc>
          <w:tcPr>
            <w:tcW w:w="9321"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282"/>
              <w:rPr>
                <w:b/>
                <w:sz w:val="18"/>
              </w:rPr>
            </w:pPr>
            <w:r>
              <w:rPr>
                <w:b/>
                <w:sz w:val="18"/>
              </w:rPr>
              <w:t>Identificación</w:t>
            </w:r>
          </w:p>
        </w:tc>
        <w:tc>
          <w:tcPr>
            <w:tcW w:w="937" w:type="dxa"/>
            <w:vMerge w:val="restart"/>
          </w:tcPr>
          <w:p>
            <w:pPr>
              <w:pStyle w:val="TableParagraph"/>
              <w:spacing w:before="114"/>
              <w:ind w:left="275"/>
              <w:rPr>
                <w:b/>
                <w:sz w:val="18"/>
              </w:rPr>
            </w:pPr>
            <w:r>
              <w:rPr>
                <w:b/>
                <w:sz w:val="18"/>
              </w:rPr>
              <w:t>Nivel</w:t>
            </w:r>
          </w:p>
        </w:tc>
        <w:tc>
          <w:tcPr>
            <w:tcW w:w="1582" w:type="dxa"/>
          </w:tcPr>
          <w:p>
            <w:pPr>
              <w:pStyle w:val="TableParagraph"/>
              <w:spacing w:line="200" w:lineRule="exact"/>
              <w:ind w:left="279"/>
              <w:rPr>
                <w:b/>
                <w:sz w:val="18"/>
              </w:rPr>
            </w:pPr>
            <w:r>
              <w:rPr>
                <w:b/>
                <w:sz w:val="18"/>
              </w:rPr>
              <w:t>Identificación</w:t>
            </w:r>
          </w:p>
        </w:tc>
        <w:tc>
          <w:tcPr>
            <w:tcW w:w="927" w:type="dxa"/>
            <w:vMerge w:val="restart"/>
          </w:tcPr>
          <w:p>
            <w:pPr>
              <w:pStyle w:val="TableParagraph"/>
              <w:spacing w:before="114"/>
              <w:ind w:left="269"/>
              <w:rPr>
                <w:b/>
                <w:sz w:val="18"/>
              </w:rPr>
            </w:pPr>
            <w:r>
              <w:rPr>
                <w:b/>
                <w:sz w:val="18"/>
              </w:rPr>
              <w:t>Nivel</w:t>
            </w:r>
          </w:p>
        </w:tc>
      </w:tr>
      <w:tr>
        <w:trPr>
          <w:trHeight w:val="217" w:hRule="atLeast"/>
        </w:trPr>
        <w:tc>
          <w:tcPr>
            <w:tcW w:w="9321" w:type="dxa"/>
            <w:gridSpan w:val="2"/>
            <w:vMerge/>
            <w:tcBorders>
              <w:top w:val="nil"/>
            </w:tcBorders>
          </w:tcPr>
          <w:p>
            <w:pPr>
              <w:rPr>
                <w:sz w:val="2"/>
                <w:szCs w:val="2"/>
              </w:rPr>
            </w:pP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4" w:type="dxa"/>
            <w:vMerge w:val="restart"/>
          </w:tcPr>
          <w:p>
            <w:pPr>
              <w:pStyle w:val="TableParagraph"/>
              <w:numPr>
                <w:ilvl w:val="0"/>
                <w:numId w:val="288"/>
              </w:numPr>
              <w:tabs>
                <w:tab w:pos="468" w:val="left" w:leader="none"/>
                <w:tab w:pos="469" w:val="left" w:leader="none"/>
              </w:tabs>
              <w:spacing w:line="240" w:lineRule="auto" w:before="1" w:after="0"/>
              <w:ind w:left="468" w:right="0" w:hanging="361"/>
              <w:jc w:val="left"/>
              <w:rPr>
                <w:sz w:val="18"/>
              </w:rPr>
            </w:pPr>
            <w:r>
              <w:rPr>
                <w:sz w:val="18"/>
              </w:rPr>
              <w:t>Entrada al</w:t>
            </w:r>
            <w:r>
              <w:rPr>
                <w:spacing w:val="-3"/>
                <w:sz w:val="18"/>
              </w:rPr>
              <w:t> </w:t>
            </w:r>
            <w:r>
              <w:rPr>
                <w:sz w:val="18"/>
              </w:rPr>
              <w:t>vaso.</w:t>
            </w:r>
          </w:p>
        </w:tc>
        <w:tc>
          <w:tcPr>
            <w:tcW w:w="6757" w:type="dxa"/>
          </w:tcPr>
          <w:p>
            <w:pPr>
              <w:pStyle w:val="TableParagraph"/>
              <w:spacing w:line="199" w:lineRule="exact" w:before="1"/>
              <w:ind w:left="107"/>
              <w:rPr>
                <w:sz w:val="18"/>
              </w:rPr>
            </w:pPr>
            <w:r>
              <w:rPr>
                <w:sz w:val="18"/>
              </w:rPr>
              <w:t>Grúa para piscina u otro elemento adaptado para tal efecto.</w:t>
            </w:r>
          </w:p>
        </w:tc>
        <w:tc>
          <w:tcPr>
            <w:tcW w:w="1584" w:type="dxa"/>
          </w:tcPr>
          <w:p>
            <w:pPr>
              <w:pStyle w:val="TableParagraph"/>
              <w:rPr>
                <w:rFonts w:ascii="Times New Roman"/>
                <w:sz w:val="14"/>
              </w:rPr>
            </w:pPr>
          </w:p>
        </w:tc>
        <w:tc>
          <w:tcPr>
            <w:tcW w:w="937" w:type="dxa"/>
            <w:vMerge w:val="restart"/>
          </w:tcPr>
          <w:p>
            <w:pPr>
              <w:pStyle w:val="TableParagraph"/>
              <w:rPr>
                <w:rFonts w:ascii="Times New Roman"/>
                <w:sz w:val="18"/>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Rampa.</w:t>
            </w: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val="restart"/>
          </w:tcPr>
          <w:p>
            <w:pPr>
              <w:pStyle w:val="TableParagraph"/>
              <w:numPr>
                <w:ilvl w:val="0"/>
                <w:numId w:val="289"/>
              </w:numPr>
              <w:tabs>
                <w:tab w:pos="468" w:val="left" w:leader="none"/>
                <w:tab w:pos="469" w:val="left" w:leader="none"/>
              </w:tabs>
              <w:spacing w:line="219" w:lineRule="exact" w:before="0" w:after="0"/>
              <w:ind w:left="468" w:right="0" w:hanging="361"/>
              <w:jc w:val="left"/>
              <w:rPr>
                <w:sz w:val="18"/>
              </w:rPr>
            </w:pPr>
            <w:r>
              <w:rPr>
                <w:sz w:val="18"/>
              </w:rPr>
              <w:t>Pavimento.</w:t>
            </w:r>
          </w:p>
        </w:tc>
        <w:tc>
          <w:tcPr>
            <w:tcW w:w="6757" w:type="dxa"/>
          </w:tcPr>
          <w:p>
            <w:pPr>
              <w:pStyle w:val="TableParagraph"/>
              <w:spacing w:line="200" w:lineRule="exact"/>
              <w:ind w:left="107"/>
              <w:rPr>
                <w:sz w:val="18"/>
              </w:rPr>
            </w:pPr>
            <w:r>
              <w:rPr>
                <w:sz w:val="18"/>
              </w:rPr>
              <w:t>Resbaladicidad del pavimento. Clase:</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4" w:type="dxa"/>
            <w:vMerge/>
            <w:tcBorders>
              <w:top w:val="nil"/>
            </w:tcBorders>
          </w:tcPr>
          <w:p>
            <w:pPr>
              <w:rPr>
                <w:sz w:val="2"/>
                <w:szCs w:val="2"/>
              </w:rPr>
            </w:pPr>
          </w:p>
        </w:tc>
        <w:tc>
          <w:tcPr>
            <w:tcW w:w="6757" w:type="dxa"/>
          </w:tcPr>
          <w:p>
            <w:pPr>
              <w:pStyle w:val="TableParagraph"/>
              <w:spacing w:line="198" w:lineRule="exact"/>
              <w:ind w:left="107"/>
              <w:rPr>
                <w:sz w:val="18"/>
              </w:rPr>
            </w:pPr>
            <w:r>
              <w:rPr>
                <w:sz w:val="18"/>
              </w:rPr>
              <w:t>Resbaladicidad. Bandas de cambio de rugosidad/textura.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199" w:lineRule="exact" w:before="1"/>
              <w:ind w:left="107"/>
              <w:rPr>
                <w:sz w:val="18"/>
              </w:rPr>
            </w:pPr>
            <w:r>
              <w:rPr>
                <w:sz w:val="18"/>
              </w:rPr>
              <w:t>Resbaladicidad. Bandas antideslizantes adheridas.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Tratamiento de mantenimiento produce exceso de pulido o abrillantado.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Resaltos del pavimento. Altura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4" w:type="dxa"/>
            <w:vMerge/>
            <w:tcBorders>
              <w:top w:val="nil"/>
            </w:tcBorders>
          </w:tcPr>
          <w:p>
            <w:pPr>
              <w:rPr>
                <w:sz w:val="2"/>
                <w:szCs w:val="2"/>
              </w:rPr>
            </w:pPr>
          </w:p>
        </w:tc>
        <w:tc>
          <w:tcPr>
            <w:tcW w:w="6757" w:type="dxa"/>
          </w:tcPr>
          <w:p>
            <w:pPr>
              <w:pStyle w:val="TableParagraph"/>
              <w:spacing w:line="199" w:lineRule="exact"/>
              <w:ind w:left="107"/>
              <w:rPr>
                <w:sz w:val="18"/>
              </w:rPr>
            </w:pPr>
            <w:r>
              <w:rPr>
                <w:sz w:val="18"/>
              </w:rPr>
              <w:t>Elementos salientes puntuales. Altura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4" w:type="dxa"/>
            <w:vMerge/>
            <w:tcBorders>
              <w:top w:val="nil"/>
            </w:tcBorders>
          </w:tcPr>
          <w:p>
            <w:pPr>
              <w:rPr>
                <w:sz w:val="2"/>
                <w:szCs w:val="2"/>
              </w:rPr>
            </w:pPr>
          </w:p>
        </w:tc>
        <w:tc>
          <w:tcPr>
            <w:tcW w:w="6757" w:type="dxa"/>
          </w:tcPr>
          <w:p>
            <w:pPr>
              <w:pStyle w:val="TableParagraph"/>
              <w:spacing w:line="200" w:lineRule="exact"/>
              <w:ind w:left="107"/>
              <w:rPr>
                <w:sz w:val="18"/>
              </w:rPr>
            </w:pPr>
            <w:r>
              <w:rPr>
                <w:sz w:val="18"/>
              </w:rPr>
              <w:t>Perforaciones en el pavimento. Diámetro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tabs>
          <w:tab w:pos="2518" w:val="left" w:leader="none"/>
        </w:tabs>
        <w:spacing w:before="131"/>
        <w:ind w:right="1590"/>
        <w:jc w:val="right"/>
      </w:pPr>
      <w:r>
        <w:rPr/>
        <w:pict>
          <v:group style="position:absolute;margin-left:613.630005pt;margin-top:6.119342pt;width:47.35pt;height:12pt;mso-position-horizontal-relative:page;mso-position-vertical-relative:paragraph;z-index:-784624" coordorigin="12273,122" coordsize="947,240">
            <v:rect style="position:absolute;left:12282;top:122;width:10;height:10" filled="true" fillcolor="#808080" stroked="false">
              <v:fill type="solid"/>
            </v:rect>
            <v:line style="position:absolute" from="12292,127" to="13209,127" stroked="true" strokeweight=".48pt" strokecolor="#808080">
              <v:stroke dashstyle="solid"/>
            </v:line>
            <v:line style="position:absolute" from="12277,122" to="12277,362" stroked="true" strokeweight=".47998pt" strokecolor="#808080">
              <v:stroke dashstyle="solid"/>
            </v:line>
            <v:line style="position:absolute" from="13214,122" to="13214,362" stroked="true" strokeweight=".48004pt" strokecolor="#808080">
              <v:stroke dashstyle="solid"/>
            </v:line>
            <v:rect style="position:absolute;left:12282;top:352;width:10;height:10" filled="true" fillcolor="#808080" stroked="false">
              <v:fill type="solid"/>
            </v:rect>
            <v:line style="position:absolute" from="12292,358" to="13209,358" stroked="true" strokeweight=".48pt" strokecolor="#808080">
              <v:stroke dashstyle="solid"/>
            </v:line>
            <w10:wrap type="none"/>
          </v:group>
        </w:pict>
      </w:r>
      <w:r>
        <w:rPr/>
        <w:pict>
          <v:group style="position:absolute;margin-left:739.539978pt;margin-top:6.119342pt;width:46.8pt;height:12pt;mso-position-horizontal-relative:page;mso-position-vertical-relative:paragraph;z-index:8608" coordorigin="14791,122" coordsize="936,240">
            <v:rect style="position:absolute;left:14800;top:122;width:10;height:10" filled="true" fillcolor="#808080" stroked="false">
              <v:fill type="solid"/>
            </v:rect>
            <v:line style="position:absolute" from="14810,127" to="15717,127" stroked="true" strokeweight=".48pt" strokecolor="#808080">
              <v:stroke dashstyle="solid"/>
            </v:line>
            <v:line style="position:absolute" from="14796,122" to="14796,362" stroked="true" strokeweight=".47998pt" strokecolor="#808080">
              <v:stroke dashstyle="solid"/>
            </v:line>
            <v:line style="position:absolute" from="15722,122" to="15722,362" stroked="true" strokeweight=".47998pt" strokecolor="#808080">
              <v:stroke dashstyle="solid"/>
            </v:line>
            <v:rect style="position:absolute;left:14800;top:352;width:10;height:10" filled="true" fillcolor="#808080" stroked="false">
              <v:fill type="solid"/>
            </v:rect>
            <v:line style="position:absolute" from="14810,358" to="15717,358" stroked="true" strokeweight=".48pt" strokecolor="#808080">
              <v:stroke dashstyle="solid"/>
            </v:line>
            <w10:wrap type="none"/>
          </v:group>
        </w:pict>
      </w:r>
      <w:r>
        <w:rPr/>
        <w:t>Nivel</w:t>
        <w:tab/>
      </w:r>
      <w:r>
        <w:rPr>
          <w:spacing w:val="-1"/>
        </w:rPr>
        <w:t>Nivel</w:t>
      </w:r>
    </w:p>
    <w:p>
      <w:pPr>
        <w:spacing w:before="142"/>
        <w:ind w:left="0" w:right="1591" w:firstLine="0"/>
        <w:jc w:val="right"/>
        <w:rPr>
          <w:b/>
          <w:sz w:val="18"/>
        </w:rPr>
      </w:pPr>
      <w:r>
        <w:rPr/>
        <w:pict>
          <v:group style="position:absolute;margin-left:739.539978pt;margin-top:6.669337pt;width:46.8pt;height:12pt;mso-position-horizontal-relative:page;mso-position-vertical-relative:paragraph;z-index:8632" coordorigin="14791,133" coordsize="936,240">
            <v:rect style="position:absolute;left:14800;top:133;width:10;height:10" filled="true" fillcolor="#808080" stroked="false">
              <v:fill type="solid"/>
            </v:rect>
            <v:line style="position:absolute" from="14810,138" to="15717,138" stroked="true" strokeweight=".48001pt" strokecolor="#808080">
              <v:stroke dashstyle="solid"/>
            </v:line>
            <v:line style="position:absolute" from="14796,133" to="14796,373" stroked="true" strokeweight=".47998pt" strokecolor="#808080">
              <v:stroke dashstyle="solid"/>
            </v:line>
            <v:line style="position:absolute" from="14800,369" to="15717,369" stroked="true" strokeweight=".48pt" strokecolor="#808080">
              <v:stroke dashstyle="solid"/>
            </v:line>
            <v:line style="position:absolute" from="15722,133" to="15722,373" stroked="true" strokeweight=".47998pt" strokecolor="#808080">
              <v:stroke dashstyle="solid"/>
            </v:line>
            <w10:wrap type="none"/>
          </v:group>
        </w:pict>
      </w:r>
      <w:r>
        <w:rPr>
          <w:b/>
          <w:sz w:val="18"/>
        </w:rPr>
        <w:t>Nivel E12 Piscinas</w:t>
      </w:r>
    </w:p>
    <w:p>
      <w:pPr>
        <w:spacing w:after="0"/>
        <w:jc w:val="right"/>
        <w:rPr>
          <w:sz w:val="18"/>
        </w:rPr>
        <w:sectPr>
          <w:footerReference w:type="even" r:id="rId207"/>
          <w:footerReference w:type="default" r:id="rId208"/>
          <w:pgSz w:w="16840" w:h="11910" w:orient="landscape"/>
          <w:pgMar w:footer="672" w:header="0" w:top="980" w:bottom="860" w:left="1260" w:right="560"/>
        </w:sectPr>
      </w:pPr>
    </w:p>
    <w:p>
      <w:pPr>
        <w:spacing w:before="31" w:after="3"/>
        <w:ind w:left="220" w:right="0" w:firstLine="0"/>
        <w:jc w:val="left"/>
        <w:rPr>
          <w:b/>
          <w:sz w:val="22"/>
        </w:rPr>
      </w:pPr>
      <w:r>
        <w:rPr>
          <w:b/>
          <w:sz w:val="22"/>
        </w:rPr>
        <w:t>E13 Equipamiento</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54"/>
        <w:gridCol w:w="5235"/>
        <w:gridCol w:w="816"/>
        <w:gridCol w:w="825"/>
        <w:gridCol w:w="818"/>
        <w:gridCol w:w="816"/>
        <w:gridCol w:w="819"/>
        <w:gridCol w:w="818"/>
        <w:gridCol w:w="820"/>
        <w:gridCol w:w="825"/>
      </w:tblGrid>
      <w:tr>
        <w:trPr>
          <w:trHeight w:val="220" w:hRule="atLeast"/>
        </w:trPr>
        <w:tc>
          <w:tcPr>
            <w:tcW w:w="7789" w:type="dxa"/>
            <w:gridSpan w:val="2"/>
            <w:tcBorders>
              <w:right w:val="single" w:sz="6" w:space="0" w:color="808080"/>
            </w:tcBorders>
          </w:tcPr>
          <w:p>
            <w:pPr>
              <w:pStyle w:val="TableParagraph"/>
              <w:spacing w:line="200" w:lineRule="exact"/>
              <w:ind w:left="4606"/>
              <w:rPr>
                <w:b/>
                <w:sz w:val="18"/>
              </w:rPr>
            </w:pPr>
            <w:r>
              <w:rPr>
                <w:b/>
                <w:sz w:val="18"/>
              </w:rPr>
              <w:t>Nivel de accesibilidad reglamentario E13:</w:t>
            </w:r>
          </w:p>
        </w:tc>
        <w:tc>
          <w:tcPr>
            <w:tcW w:w="6557" w:type="dxa"/>
            <w:gridSpan w:val="8"/>
            <w:tcBorders>
              <w:left w:val="single" w:sz="6" w:space="0" w:color="808080"/>
            </w:tcBorders>
          </w:tcPr>
          <w:p>
            <w:pPr>
              <w:pStyle w:val="TableParagraph"/>
              <w:rPr>
                <w:rFonts w:ascii="Times New Roman"/>
                <w:sz w:val="14"/>
              </w:rPr>
            </w:pPr>
          </w:p>
        </w:tc>
      </w:tr>
      <w:tr>
        <w:trPr>
          <w:trHeight w:val="220" w:hRule="atLeast"/>
        </w:trPr>
        <w:tc>
          <w:tcPr>
            <w:tcW w:w="7789" w:type="dxa"/>
            <w:gridSpan w:val="2"/>
            <w:vMerge w:val="restart"/>
          </w:tcPr>
          <w:p>
            <w:pPr>
              <w:pStyle w:val="TableParagraph"/>
              <w:spacing w:before="114"/>
              <w:ind w:left="107"/>
              <w:rPr>
                <w:b/>
                <w:sz w:val="18"/>
              </w:rPr>
            </w:pPr>
            <w:r>
              <w:rPr>
                <w:b/>
                <w:sz w:val="18"/>
              </w:rPr>
              <w:t>Características</w:t>
            </w:r>
          </w:p>
        </w:tc>
        <w:tc>
          <w:tcPr>
            <w:tcW w:w="816" w:type="dxa"/>
          </w:tcPr>
          <w:p>
            <w:pPr>
              <w:pStyle w:val="TableParagraph"/>
              <w:spacing w:before="41"/>
              <w:ind w:left="57"/>
              <w:rPr>
                <w:b/>
                <w:sz w:val="11"/>
              </w:rPr>
            </w:pPr>
            <w:r>
              <w:rPr>
                <w:b/>
                <w:sz w:val="11"/>
              </w:rPr>
              <w:t>Identificación</w:t>
            </w:r>
          </w:p>
        </w:tc>
        <w:tc>
          <w:tcPr>
            <w:tcW w:w="825" w:type="dxa"/>
            <w:vMerge w:val="restart"/>
          </w:tcPr>
          <w:p>
            <w:pPr>
              <w:pStyle w:val="TableParagraph"/>
              <w:spacing w:before="114"/>
              <w:ind w:left="218"/>
              <w:rPr>
                <w:b/>
                <w:sz w:val="18"/>
              </w:rPr>
            </w:pPr>
            <w:r>
              <w:rPr>
                <w:b/>
                <w:sz w:val="18"/>
              </w:rPr>
              <w:t>Nivel</w:t>
            </w:r>
          </w:p>
        </w:tc>
        <w:tc>
          <w:tcPr>
            <w:tcW w:w="818" w:type="dxa"/>
          </w:tcPr>
          <w:p>
            <w:pPr>
              <w:pStyle w:val="TableParagraph"/>
              <w:spacing w:before="41"/>
              <w:ind w:left="67"/>
              <w:rPr>
                <w:b/>
                <w:sz w:val="11"/>
              </w:rPr>
            </w:pPr>
            <w:r>
              <w:rPr>
                <w:b/>
                <w:sz w:val="11"/>
              </w:rPr>
              <w:t>Identificación</w:t>
            </w:r>
          </w:p>
        </w:tc>
        <w:tc>
          <w:tcPr>
            <w:tcW w:w="816" w:type="dxa"/>
            <w:vMerge w:val="restart"/>
          </w:tcPr>
          <w:p>
            <w:pPr>
              <w:pStyle w:val="TableParagraph"/>
              <w:spacing w:before="114"/>
              <w:ind w:left="217"/>
              <w:rPr>
                <w:b/>
                <w:sz w:val="18"/>
              </w:rPr>
            </w:pPr>
            <w:r>
              <w:rPr>
                <w:b/>
                <w:sz w:val="18"/>
              </w:rPr>
              <w:t>Nivel</w:t>
            </w:r>
          </w:p>
        </w:tc>
        <w:tc>
          <w:tcPr>
            <w:tcW w:w="819" w:type="dxa"/>
          </w:tcPr>
          <w:p>
            <w:pPr>
              <w:pStyle w:val="TableParagraph"/>
              <w:spacing w:before="41"/>
              <w:ind w:left="65"/>
              <w:rPr>
                <w:b/>
                <w:sz w:val="11"/>
              </w:rPr>
            </w:pPr>
            <w:r>
              <w:rPr>
                <w:b/>
                <w:sz w:val="11"/>
              </w:rPr>
              <w:t>Identificación</w:t>
            </w:r>
          </w:p>
        </w:tc>
        <w:tc>
          <w:tcPr>
            <w:tcW w:w="818" w:type="dxa"/>
            <w:vMerge w:val="restart"/>
          </w:tcPr>
          <w:p>
            <w:pPr>
              <w:pStyle w:val="TableParagraph"/>
              <w:spacing w:before="114"/>
              <w:ind w:left="214"/>
              <w:rPr>
                <w:b/>
                <w:sz w:val="18"/>
              </w:rPr>
            </w:pPr>
            <w:r>
              <w:rPr>
                <w:b/>
                <w:sz w:val="18"/>
              </w:rPr>
              <w:t>Nivel</w:t>
            </w:r>
          </w:p>
        </w:tc>
        <w:tc>
          <w:tcPr>
            <w:tcW w:w="820" w:type="dxa"/>
          </w:tcPr>
          <w:p>
            <w:pPr>
              <w:pStyle w:val="TableParagraph"/>
              <w:spacing w:before="41"/>
              <w:ind w:left="71"/>
              <w:rPr>
                <w:b/>
                <w:sz w:val="11"/>
              </w:rPr>
            </w:pPr>
            <w:r>
              <w:rPr>
                <w:b/>
                <w:sz w:val="11"/>
              </w:rPr>
              <w:t>Identificación</w:t>
            </w:r>
          </w:p>
        </w:tc>
        <w:tc>
          <w:tcPr>
            <w:tcW w:w="825" w:type="dxa"/>
            <w:vMerge w:val="restart"/>
          </w:tcPr>
          <w:p>
            <w:pPr>
              <w:pStyle w:val="TableParagraph"/>
              <w:spacing w:before="114"/>
              <w:ind w:left="223"/>
              <w:rPr>
                <w:b/>
                <w:sz w:val="18"/>
              </w:rPr>
            </w:pPr>
            <w:r>
              <w:rPr>
                <w:b/>
                <w:sz w:val="18"/>
              </w:rPr>
              <w:t>Nivel</w:t>
            </w:r>
          </w:p>
        </w:tc>
      </w:tr>
      <w:tr>
        <w:trPr>
          <w:trHeight w:val="220" w:hRule="atLeast"/>
        </w:trPr>
        <w:tc>
          <w:tcPr>
            <w:tcW w:w="7789" w:type="dxa"/>
            <w:gridSpan w:val="2"/>
            <w:vMerge/>
            <w:tcBorders>
              <w:top w:val="nil"/>
            </w:tcBorders>
          </w:tcPr>
          <w:p>
            <w:pPr>
              <w:rPr>
                <w:sz w:val="2"/>
                <w:szCs w:val="2"/>
              </w:rPr>
            </w:pPr>
          </w:p>
        </w:tc>
        <w:tc>
          <w:tcPr>
            <w:tcW w:w="816" w:type="dxa"/>
          </w:tcPr>
          <w:p>
            <w:pPr>
              <w:pStyle w:val="TableParagraph"/>
              <w:rPr>
                <w:rFonts w:ascii="Times New Roman"/>
                <w:sz w:val="14"/>
              </w:rPr>
            </w:pPr>
          </w:p>
        </w:tc>
        <w:tc>
          <w:tcPr>
            <w:tcW w:w="825" w:type="dxa"/>
            <w:vMerge/>
            <w:tcBorders>
              <w:top w:val="nil"/>
            </w:tcBorders>
          </w:tcPr>
          <w:p>
            <w:pPr>
              <w:rPr>
                <w:sz w:val="2"/>
                <w:szCs w:val="2"/>
              </w:rPr>
            </w:pPr>
          </w:p>
        </w:tc>
        <w:tc>
          <w:tcPr>
            <w:tcW w:w="818" w:type="dxa"/>
          </w:tcPr>
          <w:p>
            <w:pPr>
              <w:pStyle w:val="TableParagraph"/>
              <w:rPr>
                <w:rFonts w:ascii="Times New Roman"/>
                <w:sz w:val="14"/>
              </w:rPr>
            </w:pPr>
          </w:p>
        </w:tc>
        <w:tc>
          <w:tcPr>
            <w:tcW w:w="816" w:type="dxa"/>
            <w:vMerge/>
            <w:tcBorders>
              <w:top w:val="nil"/>
            </w:tcBorders>
          </w:tcPr>
          <w:p>
            <w:pPr>
              <w:rPr>
                <w:sz w:val="2"/>
                <w:szCs w:val="2"/>
              </w:rPr>
            </w:pPr>
          </w:p>
        </w:tc>
        <w:tc>
          <w:tcPr>
            <w:tcW w:w="819" w:type="dxa"/>
          </w:tcPr>
          <w:p>
            <w:pPr>
              <w:pStyle w:val="TableParagraph"/>
              <w:rPr>
                <w:rFonts w:ascii="Times New Roman"/>
                <w:sz w:val="14"/>
              </w:rPr>
            </w:pPr>
          </w:p>
        </w:tc>
        <w:tc>
          <w:tcPr>
            <w:tcW w:w="818" w:type="dxa"/>
            <w:vMerge/>
            <w:tcBorders>
              <w:top w:val="nil"/>
            </w:tcBorders>
          </w:tcPr>
          <w:p>
            <w:pPr>
              <w:rPr>
                <w:sz w:val="2"/>
                <w:szCs w:val="2"/>
              </w:rPr>
            </w:pPr>
          </w:p>
        </w:tc>
        <w:tc>
          <w:tcPr>
            <w:tcW w:w="820" w:type="dxa"/>
          </w:tcPr>
          <w:p>
            <w:pPr>
              <w:pStyle w:val="TableParagraph"/>
              <w:rPr>
                <w:rFonts w:ascii="Times New Roman"/>
                <w:sz w:val="14"/>
              </w:rPr>
            </w:pPr>
          </w:p>
        </w:tc>
        <w:tc>
          <w:tcPr>
            <w:tcW w:w="825" w:type="dxa"/>
            <w:vMerge/>
            <w:tcBorders>
              <w:top w:val="nil"/>
            </w:tcBorders>
          </w:tcPr>
          <w:p>
            <w:pPr>
              <w:rPr>
                <w:sz w:val="2"/>
                <w:szCs w:val="2"/>
              </w:rPr>
            </w:pPr>
          </w:p>
        </w:tc>
      </w:tr>
      <w:tr>
        <w:trPr>
          <w:trHeight w:val="217" w:hRule="atLeast"/>
        </w:trPr>
        <w:tc>
          <w:tcPr>
            <w:tcW w:w="2554" w:type="dxa"/>
          </w:tcPr>
          <w:p>
            <w:pPr>
              <w:pStyle w:val="TableParagraph"/>
              <w:numPr>
                <w:ilvl w:val="0"/>
                <w:numId w:val="290"/>
              </w:numPr>
              <w:tabs>
                <w:tab w:pos="465" w:val="left" w:leader="none"/>
                <w:tab w:pos="466" w:val="left" w:leader="none"/>
              </w:tabs>
              <w:spacing w:line="198" w:lineRule="exact" w:before="0" w:after="0"/>
              <w:ind w:left="465" w:right="0" w:hanging="358"/>
              <w:jc w:val="left"/>
              <w:rPr>
                <w:sz w:val="18"/>
              </w:rPr>
            </w:pPr>
            <w:r>
              <w:rPr>
                <w:sz w:val="18"/>
              </w:rPr>
              <w:t>Espacio.</w:t>
            </w:r>
          </w:p>
        </w:tc>
        <w:tc>
          <w:tcPr>
            <w:tcW w:w="5235" w:type="dxa"/>
          </w:tcPr>
          <w:p>
            <w:pPr>
              <w:pStyle w:val="TableParagraph"/>
              <w:spacing w:line="198" w:lineRule="exact"/>
              <w:ind w:left="105"/>
              <w:rPr>
                <w:sz w:val="18"/>
              </w:rPr>
            </w:pPr>
            <w:r>
              <w:rPr>
                <w:sz w:val="18"/>
              </w:rPr>
              <w:t>Espacio de aproximación. (Detalle de características en tabla </w:t>
            </w:r>
            <w:r>
              <w:rPr>
                <w:b/>
                <w:sz w:val="18"/>
              </w:rPr>
              <w:t>E02</w:t>
            </w:r>
            <w:r>
              <w:rPr>
                <w:sz w:val="18"/>
              </w:rPr>
              <w:t>)</w:t>
            </w:r>
          </w:p>
        </w:tc>
        <w:tc>
          <w:tcPr>
            <w:tcW w:w="816" w:type="dxa"/>
          </w:tcPr>
          <w:p>
            <w:pPr>
              <w:pStyle w:val="TableParagraph"/>
              <w:rPr>
                <w:rFonts w:ascii="Times New Roman"/>
                <w:sz w:val="14"/>
              </w:rPr>
            </w:pPr>
          </w:p>
        </w:tc>
        <w:tc>
          <w:tcPr>
            <w:tcW w:w="825" w:type="dxa"/>
          </w:tcPr>
          <w:p>
            <w:pPr>
              <w:pStyle w:val="TableParagraph"/>
              <w:rPr>
                <w:rFonts w:ascii="Times New Roman"/>
                <w:sz w:val="14"/>
              </w:rPr>
            </w:pPr>
          </w:p>
        </w:tc>
        <w:tc>
          <w:tcPr>
            <w:tcW w:w="818" w:type="dxa"/>
          </w:tcPr>
          <w:p>
            <w:pPr>
              <w:pStyle w:val="TableParagraph"/>
              <w:rPr>
                <w:rFonts w:ascii="Times New Roman"/>
                <w:sz w:val="14"/>
              </w:rPr>
            </w:pPr>
          </w:p>
        </w:tc>
        <w:tc>
          <w:tcPr>
            <w:tcW w:w="816" w:type="dxa"/>
          </w:tcPr>
          <w:p>
            <w:pPr>
              <w:pStyle w:val="TableParagraph"/>
              <w:rPr>
                <w:rFonts w:ascii="Times New Roman"/>
                <w:sz w:val="14"/>
              </w:rPr>
            </w:pPr>
          </w:p>
        </w:tc>
        <w:tc>
          <w:tcPr>
            <w:tcW w:w="819" w:type="dxa"/>
          </w:tcPr>
          <w:p>
            <w:pPr>
              <w:pStyle w:val="TableParagraph"/>
              <w:rPr>
                <w:rFonts w:ascii="Times New Roman"/>
                <w:sz w:val="14"/>
              </w:rPr>
            </w:pPr>
          </w:p>
        </w:tc>
        <w:tc>
          <w:tcPr>
            <w:tcW w:w="818" w:type="dxa"/>
          </w:tcPr>
          <w:p>
            <w:pPr>
              <w:pStyle w:val="TableParagraph"/>
              <w:rPr>
                <w:rFonts w:ascii="Times New Roman"/>
                <w:sz w:val="14"/>
              </w:rPr>
            </w:pPr>
          </w:p>
        </w:tc>
        <w:tc>
          <w:tcPr>
            <w:tcW w:w="820" w:type="dxa"/>
          </w:tcPr>
          <w:p>
            <w:pPr>
              <w:pStyle w:val="TableParagraph"/>
              <w:rPr>
                <w:rFonts w:ascii="Times New Roman"/>
                <w:sz w:val="14"/>
              </w:rPr>
            </w:pPr>
          </w:p>
        </w:tc>
        <w:tc>
          <w:tcPr>
            <w:tcW w:w="825" w:type="dxa"/>
          </w:tcPr>
          <w:p>
            <w:pPr>
              <w:pStyle w:val="TableParagraph"/>
              <w:rPr>
                <w:rFonts w:ascii="Times New Roman"/>
                <w:sz w:val="14"/>
              </w:rPr>
            </w:pPr>
          </w:p>
        </w:tc>
      </w:tr>
      <w:tr>
        <w:trPr>
          <w:trHeight w:val="220" w:hRule="atLeast"/>
        </w:trPr>
        <w:tc>
          <w:tcPr>
            <w:tcW w:w="2554" w:type="dxa"/>
            <w:vMerge w:val="restart"/>
          </w:tcPr>
          <w:p>
            <w:pPr>
              <w:pStyle w:val="TableParagraph"/>
              <w:numPr>
                <w:ilvl w:val="0"/>
                <w:numId w:val="291"/>
              </w:numPr>
              <w:tabs>
                <w:tab w:pos="465" w:val="left" w:leader="none"/>
                <w:tab w:pos="466" w:val="left" w:leader="none"/>
              </w:tabs>
              <w:spacing w:line="240" w:lineRule="auto" w:before="1" w:after="0"/>
              <w:ind w:left="465" w:right="0" w:hanging="358"/>
              <w:jc w:val="left"/>
              <w:rPr>
                <w:sz w:val="18"/>
              </w:rPr>
            </w:pPr>
            <w:r>
              <w:rPr>
                <w:sz w:val="18"/>
              </w:rPr>
              <w:t>Pavimento.</w:t>
            </w:r>
          </w:p>
        </w:tc>
        <w:tc>
          <w:tcPr>
            <w:tcW w:w="5235" w:type="dxa"/>
          </w:tcPr>
          <w:p>
            <w:pPr>
              <w:pStyle w:val="TableParagraph"/>
              <w:spacing w:line="199" w:lineRule="exact" w:before="1"/>
              <w:ind w:left="105"/>
              <w:rPr>
                <w:sz w:val="18"/>
              </w:rPr>
            </w:pPr>
            <w:r>
              <w:rPr>
                <w:sz w:val="18"/>
              </w:rPr>
              <w:t>Resbaladicidad del pavimento. Clase:</w:t>
            </w:r>
          </w:p>
        </w:tc>
        <w:tc>
          <w:tcPr>
            <w:tcW w:w="816" w:type="dxa"/>
          </w:tcPr>
          <w:p>
            <w:pPr>
              <w:pStyle w:val="TableParagraph"/>
              <w:rPr>
                <w:rFonts w:ascii="Times New Roman"/>
                <w:sz w:val="14"/>
              </w:rPr>
            </w:pPr>
          </w:p>
        </w:tc>
        <w:tc>
          <w:tcPr>
            <w:tcW w:w="825" w:type="dxa"/>
          </w:tcPr>
          <w:p>
            <w:pPr>
              <w:pStyle w:val="TableParagraph"/>
              <w:rPr>
                <w:rFonts w:ascii="Times New Roman"/>
                <w:sz w:val="14"/>
              </w:rPr>
            </w:pPr>
          </w:p>
        </w:tc>
        <w:tc>
          <w:tcPr>
            <w:tcW w:w="818" w:type="dxa"/>
          </w:tcPr>
          <w:p>
            <w:pPr>
              <w:pStyle w:val="TableParagraph"/>
              <w:rPr>
                <w:rFonts w:ascii="Times New Roman"/>
                <w:sz w:val="14"/>
              </w:rPr>
            </w:pPr>
          </w:p>
        </w:tc>
        <w:tc>
          <w:tcPr>
            <w:tcW w:w="816" w:type="dxa"/>
          </w:tcPr>
          <w:p>
            <w:pPr>
              <w:pStyle w:val="TableParagraph"/>
              <w:rPr>
                <w:rFonts w:ascii="Times New Roman"/>
                <w:sz w:val="14"/>
              </w:rPr>
            </w:pPr>
          </w:p>
        </w:tc>
        <w:tc>
          <w:tcPr>
            <w:tcW w:w="819" w:type="dxa"/>
          </w:tcPr>
          <w:p>
            <w:pPr>
              <w:pStyle w:val="TableParagraph"/>
              <w:rPr>
                <w:rFonts w:ascii="Times New Roman"/>
                <w:sz w:val="14"/>
              </w:rPr>
            </w:pPr>
          </w:p>
        </w:tc>
        <w:tc>
          <w:tcPr>
            <w:tcW w:w="818" w:type="dxa"/>
          </w:tcPr>
          <w:p>
            <w:pPr>
              <w:pStyle w:val="TableParagraph"/>
              <w:rPr>
                <w:rFonts w:ascii="Times New Roman"/>
                <w:sz w:val="14"/>
              </w:rPr>
            </w:pPr>
          </w:p>
        </w:tc>
        <w:tc>
          <w:tcPr>
            <w:tcW w:w="820" w:type="dxa"/>
          </w:tcPr>
          <w:p>
            <w:pPr>
              <w:pStyle w:val="TableParagraph"/>
              <w:rPr>
                <w:rFonts w:ascii="Times New Roman"/>
                <w:sz w:val="14"/>
              </w:rPr>
            </w:pPr>
          </w:p>
        </w:tc>
        <w:tc>
          <w:tcPr>
            <w:tcW w:w="825" w:type="dxa"/>
          </w:tcPr>
          <w:p>
            <w:pPr>
              <w:pStyle w:val="TableParagraph"/>
              <w:rPr>
                <w:rFonts w:ascii="Times New Roman"/>
                <w:sz w:val="14"/>
              </w:rPr>
            </w:pPr>
          </w:p>
        </w:tc>
      </w:tr>
      <w:tr>
        <w:trPr>
          <w:trHeight w:val="220" w:hRule="atLeast"/>
        </w:trPr>
        <w:tc>
          <w:tcPr>
            <w:tcW w:w="2554" w:type="dxa"/>
            <w:vMerge/>
            <w:tcBorders>
              <w:top w:val="nil"/>
            </w:tcBorders>
          </w:tcPr>
          <w:p>
            <w:pPr>
              <w:rPr>
                <w:sz w:val="2"/>
                <w:szCs w:val="2"/>
              </w:rPr>
            </w:pPr>
          </w:p>
        </w:tc>
        <w:tc>
          <w:tcPr>
            <w:tcW w:w="5235" w:type="dxa"/>
          </w:tcPr>
          <w:p>
            <w:pPr>
              <w:pStyle w:val="TableParagraph"/>
              <w:spacing w:line="200" w:lineRule="exact"/>
              <w:ind w:left="105"/>
              <w:rPr>
                <w:sz w:val="18"/>
              </w:rPr>
            </w:pPr>
            <w:r>
              <w:rPr>
                <w:sz w:val="18"/>
              </w:rPr>
              <w:t>Resbaladicidad. Bandas de cambio de rugosidad/textura.</w:t>
            </w:r>
          </w:p>
        </w:tc>
        <w:tc>
          <w:tcPr>
            <w:tcW w:w="816" w:type="dxa"/>
          </w:tcPr>
          <w:p>
            <w:pPr>
              <w:pStyle w:val="TableParagraph"/>
              <w:rPr>
                <w:rFonts w:ascii="Times New Roman"/>
                <w:sz w:val="14"/>
              </w:rPr>
            </w:pPr>
          </w:p>
        </w:tc>
        <w:tc>
          <w:tcPr>
            <w:tcW w:w="825" w:type="dxa"/>
          </w:tcPr>
          <w:p>
            <w:pPr>
              <w:pStyle w:val="TableParagraph"/>
              <w:rPr>
                <w:rFonts w:ascii="Times New Roman"/>
                <w:sz w:val="14"/>
              </w:rPr>
            </w:pPr>
          </w:p>
        </w:tc>
        <w:tc>
          <w:tcPr>
            <w:tcW w:w="818" w:type="dxa"/>
          </w:tcPr>
          <w:p>
            <w:pPr>
              <w:pStyle w:val="TableParagraph"/>
              <w:rPr>
                <w:rFonts w:ascii="Times New Roman"/>
                <w:sz w:val="14"/>
              </w:rPr>
            </w:pPr>
          </w:p>
        </w:tc>
        <w:tc>
          <w:tcPr>
            <w:tcW w:w="816" w:type="dxa"/>
          </w:tcPr>
          <w:p>
            <w:pPr>
              <w:pStyle w:val="TableParagraph"/>
              <w:rPr>
                <w:rFonts w:ascii="Times New Roman"/>
                <w:sz w:val="14"/>
              </w:rPr>
            </w:pPr>
          </w:p>
        </w:tc>
        <w:tc>
          <w:tcPr>
            <w:tcW w:w="819" w:type="dxa"/>
          </w:tcPr>
          <w:p>
            <w:pPr>
              <w:pStyle w:val="TableParagraph"/>
              <w:rPr>
                <w:rFonts w:ascii="Times New Roman"/>
                <w:sz w:val="14"/>
              </w:rPr>
            </w:pPr>
          </w:p>
        </w:tc>
        <w:tc>
          <w:tcPr>
            <w:tcW w:w="818" w:type="dxa"/>
          </w:tcPr>
          <w:p>
            <w:pPr>
              <w:pStyle w:val="TableParagraph"/>
              <w:rPr>
                <w:rFonts w:ascii="Times New Roman"/>
                <w:sz w:val="14"/>
              </w:rPr>
            </w:pPr>
          </w:p>
        </w:tc>
        <w:tc>
          <w:tcPr>
            <w:tcW w:w="820" w:type="dxa"/>
          </w:tcPr>
          <w:p>
            <w:pPr>
              <w:pStyle w:val="TableParagraph"/>
              <w:rPr>
                <w:rFonts w:ascii="Times New Roman"/>
                <w:sz w:val="14"/>
              </w:rPr>
            </w:pPr>
          </w:p>
        </w:tc>
        <w:tc>
          <w:tcPr>
            <w:tcW w:w="825" w:type="dxa"/>
          </w:tcPr>
          <w:p>
            <w:pPr>
              <w:pStyle w:val="TableParagraph"/>
              <w:rPr>
                <w:rFonts w:ascii="Times New Roman"/>
                <w:sz w:val="14"/>
              </w:rPr>
            </w:pPr>
          </w:p>
        </w:tc>
      </w:tr>
      <w:tr>
        <w:trPr>
          <w:trHeight w:val="220" w:hRule="atLeast"/>
        </w:trPr>
        <w:tc>
          <w:tcPr>
            <w:tcW w:w="2554" w:type="dxa"/>
            <w:vMerge/>
            <w:tcBorders>
              <w:top w:val="nil"/>
            </w:tcBorders>
          </w:tcPr>
          <w:p>
            <w:pPr>
              <w:rPr>
                <w:sz w:val="2"/>
                <w:szCs w:val="2"/>
              </w:rPr>
            </w:pPr>
          </w:p>
        </w:tc>
        <w:tc>
          <w:tcPr>
            <w:tcW w:w="5235" w:type="dxa"/>
          </w:tcPr>
          <w:p>
            <w:pPr>
              <w:pStyle w:val="TableParagraph"/>
              <w:spacing w:line="200" w:lineRule="exact"/>
              <w:ind w:left="105"/>
              <w:rPr>
                <w:sz w:val="18"/>
              </w:rPr>
            </w:pPr>
            <w:r>
              <w:rPr>
                <w:sz w:val="18"/>
              </w:rPr>
              <w:t>Resbaladicidad. Bandas antideslizantes adheridas.</w:t>
            </w:r>
          </w:p>
        </w:tc>
        <w:tc>
          <w:tcPr>
            <w:tcW w:w="816" w:type="dxa"/>
          </w:tcPr>
          <w:p>
            <w:pPr>
              <w:pStyle w:val="TableParagraph"/>
              <w:rPr>
                <w:rFonts w:ascii="Times New Roman"/>
                <w:sz w:val="14"/>
              </w:rPr>
            </w:pPr>
          </w:p>
        </w:tc>
        <w:tc>
          <w:tcPr>
            <w:tcW w:w="825" w:type="dxa"/>
          </w:tcPr>
          <w:p>
            <w:pPr>
              <w:pStyle w:val="TableParagraph"/>
              <w:rPr>
                <w:rFonts w:ascii="Times New Roman"/>
                <w:sz w:val="14"/>
              </w:rPr>
            </w:pPr>
          </w:p>
        </w:tc>
        <w:tc>
          <w:tcPr>
            <w:tcW w:w="818" w:type="dxa"/>
          </w:tcPr>
          <w:p>
            <w:pPr>
              <w:pStyle w:val="TableParagraph"/>
              <w:rPr>
                <w:rFonts w:ascii="Times New Roman"/>
                <w:sz w:val="14"/>
              </w:rPr>
            </w:pPr>
          </w:p>
        </w:tc>
        <w:tc>
          <w:tcPr>
            <w:tcW w:w="816" w:type="dxa"/>
          </w:tcPr>
          <w:p>
            <w:pPr>
              <w:pStyle w:val="TableParagraph"/>
              <w:rPr>
                <w:rFonts w:ascii="Times New Roman"/>
                <w:sz w:val="14"/>
              </w:rPr>
            </w:pPr>
          </w:p>
        </w:tc>
        <w:tc>
          <w:tcPr>
            <w:tcW w:w="819" w:type="dxa"/>
          </w:tcPr>
          <w:p>
            <w:pPr>
              <w:pStyle w:val="TableParagraph"/>
              <w:rPr>
                <w:rFonts w:ascii="Times New Roman"/>
                <w:sz w:val="14"/>
              </w:rPr>
            </w:pPr>
          </w:p>
        </w:tc>
        <w:tc>
          <w:tcPr>
            <w:tcW w:w="818" w:type="dxa"/>
          </w:tcPr>
          <w:p>
            <w:pPr>
              <w:pStyle w:val="TableParagraph"/>
              <w:rPr>
                <w:rFonts w:ascii="Times New Roman"/>
                <w:sz w:val="14"/>
              </w:rPr>
            </w:pPr>
          </w:p>
        </w:tc>
        <w:tc>
          <w:tcPr>
            <w:tcW w:w="820" w:type="dxa"/>
          </w:tcPr>
          <w:p>
            <w:pPr>
              <w:pStyle w:val="TableParagraph"/>
              <w:rPr>
                <w:rFonts w:ascii="Times New Roman"/>
                <w:sz w:val="14"/>
              </w:rPr>
            </w:pPr>
          </w:p>
        </w:tc>
        <w:tc>
          <w:tcPr>
            <w:tcW w:w="825" w:type="dxa"/>
          </w:tcPr>
          <w:p>
            <w:pPr>
              <w:pStyle w:val="TableParagraph"/>
              <w:rPr>
                <w:rFonts w:ascii="Times New Roman"/>
                <w:sz w:val="14"/>
              </w:rPr>
            </w:pPr>
          </w:p>
        </w:tc>
      </w:tr>
      <w:tr>
        <w:trPr>
          <w:trHeight w:val="218" w:hRule="atLeast"/>
        </w:trPr>
        <w:tc>
          <w:tcPr>
            <w:tcW w:w="2554" w:type="dxa"/>
            <w:vMerge/>
            <w:tcBorders>
              <w:top w:val="nil"/>
            </w:tcBorders>
          </w:tcPr>
          <w:p>
            <w:pPr>
              <w:rPr>
                <w:sz w:val="2"/>
                <w:szCs w:val="2"/>
              </w:rPr>
            </w:pPr>
          </w:p>
        </w:tc>
        <w:tc>
          <w:tcPr>
            <w:tcW w:w="5235" w:type="dxa"/>
          </w:tcPr>
          <w:p>
            <w:pPr>
              <w:pStyle w:val="TableParagraph"/>
              <w:spacing w:line="198" w:lineRule="exact"/>
              <w:ind w:left="105"/>
              <w:rPr>
                <w:sz w:val="18"/>
              </w:rPr>
            </w:pPr>
            <w:r>
              <w:rPr>
                <w:sz w:val="18"/>
              </w:rPr>
              <w:t>Mantenimiento produce exceso de pulido o abrillantado.</w:t>
            </w:r>
          </w:p>
        </w:tc>
        <w:tc>
          <w:tcPr>
            <w:tcW w:w="816" w:type="dxa"/>
          </w:tcPr>
          <w:p>
            <w:pPr>
              <w:pStyle w:val="TableParagraph"/>
              <w:rPr>
                <w:rFonts w:ascii="Times New Roman"/>
                <w:sz w:val="14"/>
              </w:rPr>
            </w:pPr>
          </w:p>
        </w:tc>
        <w:tc>
          <w:tcPr>
            <w:tcW w:w="825" w:type="dxa"/>
          </w:tcPr>
          <w:p>
            <w:pPr>
              <w:pStyle w:val="TableParagraph"/>
              <w:rPr>
                <w:rFonts w:ascii="Times New Roman"/>
                <w:sz w:val="14"/>
              </w:rPr>
            </w:pPr>
          </w:p>
        </w:tc>
        <w:tc>
          <w:tcPr>
            <w:tcW w:w="818" w:type="dxa"/>
          </w:tcPr>
          <w:p>
            <w:pPr>
              <w:pStyle w:val="TableParagraph"/>
              <w:rPr>
                <w:rFonts w:ascii="Times New Roman"/>
                <w:sz w:val="14"/>
              </w:rPr>
            </w:pPr>
          </w:p>
        </w:tc>
        <w:tc>
          <w:tcPr>
            <w:tcW w:w="816" w:type="dxa"/>
          </w:tcPr>
          <w:p>
            <w:pPr>
              <w:pStyle w:val="TableParagraph"/>
              <w:rPr>
                <w:rFonts w:ascii="Times New Roman"/>
                <w:sz w:val="14"/>
              </w:rPr>
            </w:pPr>
          </w:p>
        </w:tc>
        <w:tc>
          <w:tcPr>
            <w:tcW w:w="819" w:type="dxa"/>
          </w:tcPr>
          <w:p>
            <w:pPr>
              <w:pStyle w:val="TableParagraph"/>
              <w:rPr>
                <w:rFonts w:ascii="Times New Roman"/>
                <w:sz w:val="14"/>
              </w:rPr>
            </w:pPr>
          </w:p>
        </w:tc>
        <w:tc>
          <w:tcPr>
            <w:tcW w:w="818" w:type="dxa"/>
          </w:tcPr>
          <w:p>
            <w:pPr>
              <w:pStyle w:val="TableParagraph"/>
              <w:rPr>
                <w:rFonts w:ascii="Times New Roman"/>
                <w:sz w:val="14"/>
              </w:rPr>
            </w:pPr>
          </w:p>
        </w:tc>
        <w:tc>
          <w:tcPr>
            <w:tcW w:w="820" w:type="dxa"/>
          </w:tcPr>
          <w:p>
            <w:pPr>
              <w:pStyle w:val="TableParagraph"/>
              <w:rPr>
                <w:rFonts w:ascii="Times New Roman"/>
                <w:sz w:val="14"/>
              </w:rPr>
            </w:pPr>
          </w:p>
        </w:tc>
        <w:tc>
          <w:tcPr>
            <w:tcW w:w="825" w:type="dxa"/>
          </w:tcPr>
          <w:p>
            <w:pPr>
              <w:pStyle w:val="TableParagraph"/>
              <w:rPr>
                <w:rFonts w:ascii="Times New Roman"/>
                <w:sz w:val="14"/>
              </w:rPr>
            </w:pPr>
          </w:p>
        </w:tc>
      </w:tr>
      <w:tr>
        <w:trPr>
          <w:trHeight w:val="220" w:hRule="atLeast"/>
        </w:trPr>
        <w:tc>
          <w:tcPr>
            <w:tcW w:w="2554" w:type="dxa"/>
            <w:vMerge/>
            <w:tcBorders>
              <w:top w:val="nil"/>
            </w:tcBorders>
          </w:tcPr>
          <w:p>
            <w:pPr>
              <w:rPr>
                <w:sz w:val="2"/>
                <w:szCs w:val="2"/>
              </w:rPr>
            </w:pPr>
          </w:p>
        </w:tc>
        <w:tc>
          <w:tcPr>
            <w:tcW w:w="5235" w:type="dxa"/>
          </w:tcPr>
          <w:p>
            <w:pPr>
              <w:pStyle w:val="TableParagraph"/>
              <w:spacing w:line="200" w:lineRule="exact"/>
              <w:ind w:left="105"/>
              <w:rPr>
                <w:sz w:val="18"/>
              </w:rPr>
            </w:pPr>
            <w:r>
              <w:rPr>
                <w:sz w:val="18"/>
              </w:rPr>
              <w:t>Resaltos del pavimento. Altura (mm):</w:t>
            </w:r>
          </w:p>
        </w:tc>
        <w:tc>
          <w:tcPr>
            <w:tcW w:w="816" w:type="dxa"/>
          </w:tcPr>
          <w:p>
            <w:pPr>
              <w:pStyle w:val="TableParagraph"/>
              <w:rPr>
                <w:rFonts w:ascii="Times New Roman"/>
                <w:sz w:val="14"/>
              </w:rPr>
            </w:pPr>
          </w:p>
        </w:tc>
        <w:tc>
          <w:tcPr>
            <w:tcW w:w="825" w:type="dxa"/>
          </w:tcPr>
          <w:p>
            <w:pPr>
              <w:pStyle w:val="TableParagraph"/>
              <w:rPr>
                <w:rFonts w:ascii="Times New Roman"/>
                <w:sz w:val="14"/>
              </w:rPr>
            </w:pPr>
          </w:p>
        </w:tc>
        <w:tc>
          <w:tcPr>
            <w:tcW w:w="818" w:type="dxa"/>
          </w:tcPr>
          <w:p>
            <w:pPr>
              <w:pStyle w:val="TableParagraph"/>
              <w:rPr>
                <w:rFonts w:ascii="Times New Roman"/>
                <w:sz w:val="14"/>
              </w:rPr>
            </w:pPr>
          </w:p>
        </w:tc>
        <w:tc>
          <w:tcPr>
            <w:tcW w:w="816" w:type="dxa"/>
          </w:tcPr>
          <w:p>
            <w:pPr>
              <w:pStyle w:val="TableParagraph"/>
              <w:rPr>
                <w:rFonts w:ascii="Times New Roman"/>
                <w:sz w:val="14"/>
              </w:rPr>
            </w:pPr>
          </w:p>
        </w:tc>
        <w:tc>
          <w:tcPr>
            <w:tcW w:w="819" w:type="dxa"/>
          </w:tcPr>
          <w:p>
            <w:pPr>
              <w:pStyle w:val="TableParagraph"/>
              <w:rPr>
                <w:rFonts w:ascii="Times New Roman"/>
                <w:sz w:val="14"/>
              </w:rPr>
            </w:pPr>
          </w:p>
        </w:tc>
        <w:tc>
          <w:tcPr>
            <w:tcW w:w="818" w:type="dxa"/>
          </w:tcPr>
          <w:p>
            <w:pPr>
              <w:pStyle w:val="TableParagraph"/>
              <w:rPr>
                <w:rFonts w:ascii="Times New Roman"/>
                <w:sz w:val="14"/>
              </w:rPr>
            </w:pPr>
          </w:p>
        </w:tc>
        <w:tc>
          <w:tcPr>
            <w:tcW w:w="820" w:type="dxa"/>
          </w:tcPr>
          <w:p>
            <w:pPr>
              <w:pStyle w:val="TableParagraph"/>
              <w:rPr>
                <w:rFonts w:ascii="Times New Roman"/>
                <w:sz w:val="14"/>
              </w:rPr>
            </w:pPr>
          </w:p>
        </w:tc>
        <w:tc>
          <w:tcPr>
            <w:tcW w:w="825" w:type="dxa"/>
          </w:tcPr>
          <w:p>
            <w:pPr>
              <w:pStyle w:val="TableParagraph"/>
              <w:rPr>
                <w:rFonts w:ascii="Times New Roman"/>
                <w:sz w:val="14"/>
              </w:rPr>
            </w:pPr>
          </w:p>
        </w:tc>
      </w:tr>
      <w:tr>
        <w:trPr>
          <w:trHeight w:val="220" w:hRule="atLeast"/>
        </w:trPr>
        <w:tc>
          <w:tcPr>
            <w:tcW w:w="2554" w:type="dxa"/>
            <w:vMerge/>
            <w:tcBorders>
              <w:top w:val="nil"/>
            </w:tcBorders>
          </w:tcPr>
          <w:p>
            <w:pPr>
              <w:rPr>
                <w:sz w:val="2"/>
                <w:szCs w:val="2"/>
              </w:rPr>
            </w:pPr>
          </w:p>
        </w:tc>
        <w:tc>
          <w:tcPr>
            <w:tcW w:w="5235" w:type="dxa"/>
          </w:tcPr>
          <w:p>
            <w:pPr>
              <w:pStyle w:val="TableParagraph"/>
              <w:spacing w:line="200" w:lineRule="exact"/>
              <w:ind w:left="105"/>
              <w:rPr>
                <w:sz w:val="18"/>
              </w:rPr>
            </w:pPr>
            <w:r>
              <w:rPr>
                <w:sz w:val="18"/>
              </w:rPr>
              <w:t>Elementos salientes puntuales. Altura (mm):</w:t>
            </w:r>
          </w:p>
        </w:tc>
        <w:tc>
          <w:tcPr>
            <w:tcW w:w="816" w:type="dxa"/>
          </w:tcPr>
          <w:p>
            <w:pPr>
              <w:pStyle w:val="TableParagraph"/>
              <w:rPr>
                <w:rFonts w:ascii="Times New Roman"/>
                <w:sz w:val="14"/>
              </w:rPr>
            </w:pPr>
          </w:p>
        </w:tc>
        <w:tc>
          <w:tcPr>
            <w:tcW w:w="825" w:type="dxa"/>
          </w:tcPr>
          <w:p>
            <w:pPr>
              <w:pStyle w:val="TableParagraph"/>
              <w:rPr>
                <w:rFonts w:ascii="Times New Roman"/>
                <w:sz w:val="14"/>
              </w:rPr>
            </w:pPr>
          </w:p>
        </w:tc>
        <w:tc>
          <w:tcPr>
            <w:tcW w:w="818" w:type="dxa"/>
          </w:tcPr>
          <w:p>
            <w:pPr>
              <w:pStyle w:val="TableParagraph"/>
              <w:rPr>
                <w:rFonts w:ascii="Times New Roman"/>
                <w:sz w:val="14"/>
              </w:rPr>
            </w:pPr>
          </w:p>
        </w:tc>
        <w:tc>
          <w:tcPr>
            <w:tcW w:w="816" w:type="dxa"/>
          </w:tcPr>
          <w:p>
            <w:pPr>
              <w:pStyle w:val="TableParagraph"/>
              <w:rPr>
                <w:rFonts w:ascii="Times New Roman"/>
                <w:sz w:val="14"/>
              </w:rPr>
            </w:pPr>
          </w:p>
        </w:tc>
        <w:tc>
          <w:tcPr>
            <w:tcW w:w="819" w:type="dxa"/>
          </w:tcPr>
          <w:p>
            <w:pPr>
              <w:pStyle w:val="TableParagraph"/>
              <w:rPr>
                <w:rFonts w:ascii="Times New Roman"/>
                <w:sz w:val="14"/>
              </w:rPr>
            </w:pPr>
          </w:p>
        </w:tc>
        <w:tc>
          <w:tcPr>
            <w:tcW w:w="818" w:type="dxa"/>
          </w:tcPr>
          <w:p>
            <w:pPr>
              <w:pStyle w:val="TableParagraph"/>
              <w:rPr>
                <w:rFonts w:ascii="Times New Roman"/>
                <w:sz w:val="14"/>
              </w:rPr>
            </w:pPr>
          </w:p>
        </w:tc>
        <w:tc>
          <w:tcPr>
            <w:tcW w:w="820" w:type="dxa"/>
          </w:tcPr>
          <w:p>
            <w:pPr>
              <w:pStyle w:val="TableParagraph"/>
              <w:rPr>
                <w:rFonts w:ascii="Times New Roman"/>
                <w:sz w:val="14"/>
              </w:rPr>
            </w:pPr>
          </w:p>
        </w:tc>
        <w:tc>
          <w:tcPr>
            <w:tcW w:w="825" w:type="dxa"/>
          </w:tcPr>
          <w:p>
            <w:pPr>
              <w:pStyle w:val="TableParagraph"/>
              <w:rPr>
                <w:rFonts w:ascii="Times New Roman"/>
                <w:sz w:val="14"/>
              </w:rPr>
            </w:pPr>
          </w:p>
        </w:tc>
      </w:tr>
      <w:tr>
        <w:trPr>
          <w:trHeight w:val="218" w:hRule="atLeast"/>
        </w:trPr>
        <w:tc>
          <w:tcPr>
            <w:tcW w:w="2554" w:type="dxa"/>
            <w:vMerge/>
            <w:tcBorders>
              <w:top w:val="nil"/>
            </w:tcBorders>
          </w:tcPr>
          <w:p>
            <w:pPr>
              <w:rPr>
                <w:sz w:val="2"/>
                <w:szCs w:val="2"/>
              </w:rPr>
            </w:pPr>
          </w:p>
        </w:tc>
        <w:tc>
          <w:tcPr>
            <w:tcW w:w="5235" w:type="dxa"/>
          </w:tcPr>
          <w:p>
            <w:pPr>
              <w:pStyle w:val="TableParagraph"/>
              <w:spacing w:line="199" w:lineRule="exact"/>
              <w:ind w:left="105"/>
              <w:rPr>
                <w:sz w:val="18"/>
              </w:rPr>
            </w:pPr>
            <w:r>
              <w:rPr>
                <w:sz w:val="18"/>
              </w:rPr>
              <w:t>Perforaciones en el pavimento. Diámetro (mm):</w:t>
            </w:r>
          </w:p>
        </w:tc>
        <w:tc>
          <w:tcPr>
            <w:tcW w:w="816" w:type="dxa"/>
          </w:tcPr>
          <w:p>
            <w:pPr>
              <w:pStyle w:val="TableParagraph"/>
              <w:rPr>
                <w:rFonts w:ascii="Times New Roman"/>
                <w:sz w:val="14"/>
              </w:rPr>
            </w:pPr>
          </w:p>
        </w:tc>
        <w:tc>
          <w:tcPr>
            <w:tcW w:w="825" w:type="dxa"/>
          </w:tcPr>
          <w:p>
            <w:pPr>
              <w:pStyle w:val="TableParagraph"/>
              <w:rPr>
                <w:rFonts w:ascii="Times New Roman"/>
                <w:sz w:val="14"/>
              </w:rPr>
            </w:pPr>
          </w:p>
        </w:tc>
        <w:tc>
          <w:tcPr>
            <w:tcW w:w="818" w:type="dxa"/>
          </w:tcPr>
          <w:p>
            <w:pPr>
              <w:pStyle w:val="TableParagraph"/>
              <w:rPr>
                <w:rFonts w:ascii="Times New Roman"/>
                <w:sz w:val="14"/>
              </w:rPr>
            </w:pPr>
          </w:p>
        </w:tc>
        <w:tc>
          <w:tcPr>
            <w:tcW w:w="816" w:type="dxa"/>
          </w:tcPr>
          <w:p>
            <w:pPr>
              <w:pStyle w:val="TableParagraph"/>
              <w:rPr>
                <w:rFonts w:ascii="Times New Roman"/>
                <w:sz w:val="14"/>
              </w:rPr>
            </w:pPr>
          </w:p>
        </w:tc>
        <w:tc>
          <w:tcPr>
            <w:tcW w:w="819" w:type="dxa"/>
          </w:tcPr>
          <w:p>
            <w:pPr>
              <w:pStyle w:val="TableParagraph"/>
              <w:rPr>
                <w:rFonts w:ascii="Times New Roman"/>
                <w:sz w:val="14"/>
              </w:rPr>
            </w:pPr>
          </w:p>
        </w:tc>
        <w:tc>
          <w:tcPr>
            <w:tcW w:w="818" w:type="dxa"/>
          </w:tcPr>
          <w:p>
            <w:pPr>
              <w:pStyle w:val="TableParagraph"/>
              <w:rPr>
                <w:rFonts w:ascii="Times New Roman"/>
                <w:sz w:val="14"/>
              </w:rPr>
            </w:pPr>
          </w:p>
        </w:tc>
        <w:tc>
          <w:tcPr>
            <w:tcW w:w="820" w:type="dxa"/>
          </w:tcPr>
          <w:p>
            <w:pPr>
              <w:pStyle w:val="TableParagraph"/>
              <w:rPr>
                <w:rFonts w:ascii="Times New Roman"/>
                <w:sz w:val="14"/>
              </w:rPr>
            </w:pPr>
          </w:p>
        </w:tc>
        <w:tc>
          <w:tcPr>
            <w:tcW w:w="825" w:type="dxa"/>
          </w:tcPr>
          <w:p>
            <w:pPr>
              <w:pStyle w:val="TableParagraph"/>
              <w:rPr>
                <w:rFonts w:ascii="Times New Roman"/>
                <w:sz w:val="14"/>
              </w:rPr>
            </w:pPr>
          </w:p>
        </w:tc>
      </w:tr>
      <w:tr>
        <w:trPr>
          <w:trHeight w:val="220" w:hRule="atLeast"/>
        </w:trPr>
        <w:tc>
          <w:tcPr>
            <w:tcW w:w="2554" w:type="dxa"/>
            <w:vMerge w:val="restart"/>
          </w:tcPr>
          <w:p>
            <w:pPr>
              <w:pStyle w:val="TableParagraph"/>
              <w:numPr>
                <w:ilvl w:val="0"/>
                <w:numId w:val="292"/>
              </w:numPr>
              <w:tabs>
                <w:tab w:pos="465" w:val="left" w:leader="none"/>
                <w:tab w:pos="466" w:val="left" w:leader="none"/>
              </w:tabs>
              <w:spacing w:line="240" w:lineRule="auto" w:before="1" w:after="0"/>
              <w:ind w:left="465" w:right="0" w:hanging="358"/>
              <w:jc w:val="left"/>
              <w:rPr>
                <w:sz w:val="18"/>
              </w:rPr>
            </w:pPr>
            <w:r>
              <w:rPr>
                <w:sz w:val="18"/>
              </w:rPr>
              <w:t>Iluminación.</w:t>
            </w:r>
          </w:p>
        </w:tc>
        <w:tc>
          <w:tcPr>
            <w:tcW w:w="5235" w:type="dxa"/>
          </w:tcPr>
          <w:p>
            <w:pPr>
              <w:pStyle w:val="TableParagraph"/>
              <w:spacing w:line="199" w:lineRule="exact" w:before="1"/>
              <w:ind w:left="105"/>
              <w:rPr>
                <w:sz w:val="18"/>
              </w:rPr>
            </w:pPr>
            <w:r>
              <w:rPr>
                <w:sz w:val="18"/>
              </w:rPr>
              <w:t>Iluminancia a nivel del suelo (lux) (mínima / media):</w:t>
            </w:r>
          </w:p>
        </w:tc>
        <w:tc>
          <w:tcPr>
            <w:tcW w:w="816" w:type="dxa"/>
          </w:tcPr>
          <w:p>
            <w:pPr>
              <w:pStyle w:val="TableParagraph"/>
              <w:rPr>
                <w:rFonts w:ascii="Times New Roman"/>
                <w:sz w:val="14"/>
              </w:rPr>
            </w:pPr>
          </w:p>
        </w:tc>
        <w:tc>
          <w:tcPr>
            <w:tcW w:w="825" w:type="dxa"/>
          </w:tcPr>
          <w:p>
            <w:pPr>
              <w:pStyle w:val="TableParagraph"/>
              <w:rPr>
                <w:rFonts w:ascii="Times New Roman"/>
                <w:sz w:val="14"/>
              </w:rPr>
            </w:pPr>
          </w:p>
        </w:tc>
        <w:tc>
          <w:tcPr>
            <w:tcW w:w="818" w:type="dxa"/>
          </w:tcPr>
          <w:p>
            <w:pPr>
              <w:pStyle w:val="TableParagraph"/>
              <w:rPr>
                <w:rFonts w:ascii="Times New Roman"/>
                <w:sz w:val="14"/>
              </w:rPr>
            </w:pPr>
          </w:p>
        </w:tc>
        <w:tc>
          <w:tcPr>
            <w:tcW w:w="816" w:type="dxa"/>
          </w:tcPr>
          <w:p>
            <w:pPr>
              <w:pStyle w:val="TableParagraph"/>
              <w:rPr>
                <w:rFonts w:ascii="Times New Roman"/>
                <w:sz w:val="14"/>
              </w:rPr>
            </w:pPr>
          </w:p>
        </w:tc>
        <w:tc>
          <w:tcPr>
            <w:tcW w:w="819" w:type="dxa"/>
          </w:tcPr>
          <w:p>
            <w:pPr>
              <w:pStyle w:val="TableParagraph"/>
              <w:rPr>
                <w:rFonts w:ascii="Times New Roman"/>
                <w:sz w:val="14"/>
              </w:rPr>
            </w:pPr>
          </w:p>
        </w:tc>
        <w:tc>
          <w:tcPr>
            <w:tcW w:w="818" w:type="dxa"/>
          </w:tcPr>
          <w:p>
            <w:pPr>
              <w:pStyle w:val="TableParagraph"/>
              <w:rPr>
                <w:rFonts w:ascii="Times New Roman"/>
                <w:sz w:val="14"/>
              </w:rPr>
            </w:pPr>
          </w:p>
        </w:tc>
        <w:tc>
          <w:tcPr>
            <w:tcW w:w="820" w:type="dxa"/>
          </w:tcPr>
          <w:p>
            <w:pPr>
              <w:pStyle w:val="TableParagraph"/>
              <w:rPr>
                <w:rFonts w:ascii="Times New Roman"/>
                <w:sz w:val="14"/>
              </w:rPr>
            </w:pPr>
          </w:p>
        </w:tc>
        <w:tc>
          <w:tcPr>
            <w:tcW w:w="825" w:type="dxa"/>
          </w:tcPr>
          <w:p>
            <w:pPr>
              <w:pStyle w:val="TableParagraph"/>
              <w:rPr>
                <w:rFonts w:ascii="Times New Roman"/>
                <w:sz w:val="14"/>
              </w:rPr>
            </w:pPr>
          </w:p>
        </w:tc>
      </w:tr>
      <w:tr>
        <w:trPr>
          <w:trHeight w:val="220" w:hRule="atLeast"/>
        </w:trPr>
        <w:tc>
          <w:tcPr>
            <w:tcW w:w="2554" w:type="dxa"/>
            <w:vMerge/>
            <w:tcBorders>
              <w:top w:val="nil"/>
            </w:tcBorders>
          </w:tcPr>
          <w:p>
            <w:pPr>
              <w:rPr>
                <w:sz w:val="2"/>
                <w:szCs w:val="2"/>
              </w:rPr>
            </w:pPr>
          </w:p>
        </w:tc>
        <w:tc>
          <w:tcPr>
            <w:tcW w:w="5235" w:type="dxa"/>
          </w:tcPr>
          <w:p>
            <w:pPr>
              <w:pStyle w:val="TableParagraph"/>
              <w:spacing w:line="200" w:lineRule="exact"/>
              <w:ind w:left="105"/>
              <w:rPr>
                <w:sz w:val="18"/>
              </w:rPr>
            </w:pPr>
            <w:r>
              <w:rPr>
                <w:sz w:val="18"/>
              </w:rPr>
              <w:t>Factor de uniformidad media (%) (iluminan. min ÷ iluminan. media):</w:t>
            </w:r>
          </w:p>
        </w:tc>
        <w:tc>
          <w:tcPr>
            <w:tcW w:w="816" w:type="dxa"/>
          </w:tcPr>
          <w:p>
            <w:pPr>
              <w:pStyle w:val="TableParagraph"/>
              <w:rPr>
                <w:rFonts w:ascii="Times New Roman"/>
                <w:sz w:val="14"/>
              </w:rPr>
            </w:pPr>
          </w:p>
        </w:tc>
        <w:tc>
          <w:tcPr>
            <w:tcW w:w="825" w:type="dxa"/>
          </w:tcPr>
          <w:p>
            <w:pPr>
              <w:pStyle w:val="TableParagraph"/>
              <w:rPr>
                <w:rFonts w:ascii="Times New Roman"/>
                <w:sz w:val="14"/>
              </w:rPr>
            </w:pPr>
          </w:p>
        </w:tc>
        <w:tc>
          <w:tcPr>
            <w:tcW w:w="818" w:type="dxa"/>
          </w:tcPr>
          <w:p>
            <w:pPr>
              <w:pStyle w:val="TableParagraph"/>
              <w:rPr>
                <w:rFonts w:ascii="Times New Roman"/>
                <w:sz w:val="14"/>
              </w:rPr>
            </w:pPr>
          </w:p>
        </w:tc>
        <w:tc>
          <w:tcPr>
            <w:tcW w:w="816" w:type="dxa"/>
          </w:tcPr>
          <w:p>
            <w:pPr>
              <w:pStyle w:val="TableParagraph"/>
              <w:rPr>
                <w:rFonts w:ascii="Times New Roman"/>
                <w:sz w:val="14"/>
              </w:rPr>
            </w:pPr>
          </w:p>
        </w:tc>
        <w:tc>
          <w:tcPr>
            <w:tcW w:w="819" w:type="dxa"/>
          </w:tcPr>
          <w:p>
            <w:pPr>
              <w:pStyle w:val="TableParagraph"/>
              <w:rPr>
                <w:rFonts w:ascii="Times New Roman"/>
                <w:sz w:val="14"/>
              </w:rPr>
            </w:pPr>
          </w:p>
        </w:tc>
        <w:tc>
          <w:tcPr>
            <w:tcW w:w="818" w:type="dxa"/>
          </w:tcPr>
          <w:p>
            <w:pPr>
              <w:pStyle w:val="TableParagraph"/>
              <w:rPr>
                <w:rFonts w:ascii="Times New Roman"/>
                <w:sz w:val="14"/>
              </w:rPr>
            </w:pPr>
          </w:p>
        </w:tc>
        <w:tc>
          <w:tcPr>
            <w:tcW w:w="820" w:type="dxa"/>
          </w:tcPr>
          <w:p>
            <w:pPr>
              <w:pStyle w:val="TableParagraph"/>
              <w:rPr>
                <w:rFonts w:ascii="Times New Roman"/>
                <w:sz w:val="14"/>
              </w:rPr>
            </w:pPr>
          </w:p>
        </w:tc>
        <w:tc>
          <w:tcPr>
            <w:tcW w:w="825" w:type="dxa"/>
          </w:tcPr>
          <w:p>
            <w:pPr>
              <w:pStyle w:val="TableParagraph"/>
              <w:rPr>
                <w:rFonts w:ascii="Times New Roman"/>
                <w:sz w:val="14"/>
              </w:rPr>
            </w:pPr>
          </w:p>
        </w:tc>
      </w:tr>
    </w:tbl>
    <w:p>
      <w:pPr>
        <w:pStyle w:val="BodyText"/>
        <w:tabs>
          <w:tab w:pos="9882" w:val="left" w:leader="none"/>
          <w:tab w:pos="11516" w:val="left" w:leader="none"/>
          <w:tab w:pos="13158" w:val="left" w:leader="none"/>
        </w:tabs>
        <w:spacing w:before="131"/>
        <w:ind w:left="8240"/>
      </w:pPr>
      <w:r>
        <w:rPr/>
        <w:pict>
          <v:group style="position:absolute;margin-left:498.670013pt;margin-top:6.119322pt;width:41.8pt;height:12pt;mso-position-horizontal-relative:page;mso-position-vertical-relative:paragraph;z-index:-784552" coordorigin="9973,122" coordsize="836,240">
            <v:rect style="position:absolute;left:9983;top:122;width:10;height:10" filled="true" fillcolor="#808080" stroked="false">
              <v:fill type="solid"/>
            </v:rect>
            <v:line style="position:absolute" from="9993,127" to="10799,127" stroked="true" strokeweight=".48pt" strokecolor="#808080">
              <v:stroke dashstyle="solid"/>
            </v:line>
            <v:line style="position:absolute" from="9978,122" to="9978,362" stroked="true" strokeweight=".48001pt" strokecolor="#808080">
              <v:stroke dashstyle="solid"/>
            </v:line>
            <v:line style="position:absolute" from="10804,122" to="10804,362" stroked="true" strokeweight=".47998pt" strokecolor="#808080">
              <v:stroke dashstyle="solid"/>
            </v:line>
            <v:rect style="position:absolute;left:9983;top:352;width:10;height:10" filled="true" fillcolor="#808080" stroked="false">
              <v:fill type="solid"/>
            </v:rect>
            <v:line style="position:absolute" from="9993,358" to="10799,358" stroked="true" strokeweight=".48001pt" strokecolor="#808080">
              <v:stroke dashstyle="solid"/>
            </v:line>
            <w10:wrap type="none"/>
          </v:group>
        </w:pict>
      </w:r>
      <w:r>
        <w:rPr/>
        <w:pict>
          <v:group style="position:absolute;margin-left:580.869995pt;margin-top:6.119322pt;width:41.3pt;height:12pt;mso-position-horizontal-relative:page;mso-position-vertical-relative:paragraph;z-index:-784528" coordorigin="11617,122" coordsize="826,240">
            <v:rect style="position:absolute;left:11627;top:122;width:10;height:10" filled="true" fillcolor="#808080" stroked="false">
              <v:fill type="solid"/>
            </v:rect>
            <v:line style="position:absolute" from="11637,127" to="12433,127" stroked="true" strokeweight=".48pt" strokecolor="#808080">
              <v:stroke dashstyle="solid"/>
            </v:line>
            <v:line style="position:absolute" from="11622,122" to="11622,362" stroked="true" strokeweight=".47998pt" strokecolor="#808080">
              <v:stroke dashstyle="solid"/>
            </v:line>
            <v:line style="position:absolute" from="12438,122" to="12438,362" stroked="true" strokeweight=".47998pt" strokecolor="#808080">
              <v:stroke dashstyle="solid"/>
            </v:line>
            <v:rect style="position:absolute;left:11627;top:352;width:10;height:10" filled="true" fillcolor="#808080" stroked="false">
              <v:fill type="solid"/>
            </v:rect>
            <v:line style="position:absolute" from="11637,358" to="12433,358" stroked="true" strokeweight=".48001pt" strokecolor="#808080">
              <v:stroke dashstyle="solid"/>
            </v:line>
            <w10:wrap type="none"/>
          </v:group>
        </w:pict>
      </w:r>
      <w:r>
        <w:rPr/>
        <w:pict>
          <v:group style="position:absolute;margin-left:662.619995pt;margin-top:6.119322pt;width:41.4pt;height:12pt;mso-position-horizontal-relative:page;mso-position-vertical-relative:paragraph;z-index:-784504" coordorigin="13252,122" coordsize="828,240">
            <v:rect style="position:absolute;left:13262;top:122;width:10;height:10" filled="true" fillcolor="#808080" stroked="false">
              <v:fill type="solid"/>
            </v:rect>
            <v:line style="position:absolute" from="13272,127" to="14071,127" stroked="true" strokeweight=".48pt" strokecolor="#808080">
              <v:stroke dashstyle="solid"/>
            </v:line>
            <v:line style="position:absolute" from="13257,122" to="13257,362" stroked="true" strokeweight=".47998pt" strokecolor="#808080">
              <v:stroke dashstyle="solid"/>
            </v:line>
            <v:line style="position:absolute" from="14076,122" to="14076,362" stroked="true" strokeweight=".47998pt" strokecolor="#808080">
              <v:stroke dashstyle="solid"/>
            </v:line>
            <v:rect style="position:absolute;left:13262;top:352;width:10;height:10" filled="true" fillcolor="#808080" stroked="false">
              <v:fill type="solid"/>
            </v:rect>
            <v:line style="position:absolute" from="13272,358" to="14071,358" stroked="true" strokeweight=".48001pt" strokecolor="#808080">
              <v:stroke dashstyle="solid"/>
            </v:line>
            <w10:wrap type="none"/>
          </v:group>
        </w:pict>
      </w:r>
      <w:r>
        <w:rPr/>
        <w:pict>
          <v:group style="position:absolute;margin-left:744.580017pt;margin-top:6.119322pt;width:41.8pt;height:12pt;mso-position-horizontal-relative:page;mso-position-vertical-relative:paragraph;z-index:8728" coordorigin="14892,122" coordsize="836,240">
            <v:rect style="position:absolute;left:14901;top:122;width:10;height:10" filled="true" fillcolor="#808080" stroked="false">
              <v:fill type="solid"/>
            </v:rect>
            <v:line style="position:absolute" from="14911,127" to="15717,127" stroked="true" strokeweight=".48pt" strokecolor="#808080">
              <v:stroke dashstyle="solid"/>
            </v:line>
            <v:line style="position:absolute" from="14896,122" to="14896,362" stroked="true" strokeweight=".48004pt" strokecolor="#808080">
              <v:stroke dashstyle="solid"/>
            </v:line>
            <v:line style="position:absolute" from="15722,122" to="15722,362" stroked="true" strokeweight=".47998pt" strokecolor="#808080">
              <v:stroke dashstyle="solid"/>
            </v:line>
            <v:rect style="position:absolute;left:14901;top:352;width:10;height:10" filled="true" fillcolor="#808080" stroked="false">
              <v:fill type="solid"/>
            </v:rect>
            <v:line style="position:absolute" from="14911,358" to="15717,358" stroked="true" strokeweight=".48001pt" strokecolor="#808080">
              <v:stroke dashstyle="solid"/>
            </v:line>
            <w10:wrap type="none"/>
          </v:group>
        </w:pict>
      </w:r>
      <w:r>
        <w:rPr/>
        <w:t>Nivel</w:t>
        <w:tab/>
        <w:t>Nivel</w:t>
        <w:tab/>
        <w:t>Nivel</w:t>
        <w:tab/>
        <w:t>Nivel</w:t>
      </w:r>
    </w:p>
    <w:p>
      <w:pPr>
        <w:spacing w:before="142"/>
        <w:ind w:left="0" w:right="1492" w:firstLine="0"/>
        <w:jc w:val="right"/>
        <w:rPr>
          <w:b/>
          <w:sz w:val="18"/>
        </w:rPr>
      </w:pPr>
      <w:r>
        <w:rPr/>
        <w:pict>
          <v:group style="position:absolute;margin-left:744.580017pt;margin-top:6.669327pt;width:41.8pt;height:12pt;mso-position-horizontal-relative:page;mso-position-vertical-relative:paragraph;z-index:8752" coordorigin="14892,133" coordsize="836,240">
            <v:rect style="position:absolute;left:14901;top:133;width:10;height:10" filled="true" fillcolor="#808080" stroked="false">
              <v:fill type="solid"/>
            </v:rect>
            <v:line style="position:absolute" from="14911,138" to="15717,138" stroked="true" strokeweight=".48pt" strokecolor="#808080">
              <v:stroke dashstyle="solid"/>
            </v:line>
            <v:line style="position:absolute" from="14896,133" to="14896,373" stroked="true" strokeweight=".48004pt" strokecolor="#808080">
              <v:stroke dashstyle="solid"/>
            </v:line>
            <v:line style="position:absolute" from="14901,369" to="15717,369" stroked="true" strokeweight=".48pt" strokecolor="#808080">
              <v:stroke dashstyle="solid"/>
            </v:line>
            <v:line style="position:absolute" from="15722,133" to="15722,373" stroked="true" strokeweight=".47998pt" strokecolor="#808080">
              <v:stroke dashstyle="solid"/>
            </v:line>
            <w10:wrap type="none"/>
          </v:group>
        </w:pict>
      </w:r>
      <w:r>
        <w:rPr>
          <w:b/>
          <w:sz w:val="18"/>
        </w:rPr>
        <w:t>Nivel E13 Equipamiento</w:t>
      </w:r>
    </w:p>
    <w:p>
      <w:pPr>
        <w:spacing w:after="0"/>
        <w:jc w:val="right"/>
        <w:rPr>
          <w:sz w:val="18"/>
        </w:rPr>
        <w:sectPr>
          <w:pgSz w:w="16840" w:h="11910" w:orient="landscape"/>
          <w:pgMar w:header="0" w:footer="893" w:top="980" w:bottom="1080" w:left="1260" w:right="560"/>
        </w:sectPr>
      </w:pPr>
    </w:p>
    <w:p>
      <w:pPr>
        <w:pStyle w:val="Heading4"/>
        <w:ind w:left="158"/>
      </w:pPr>
      <w:r>
        <w:rPr/>
        <w:t>Fichas de los elementos del edificio</w:t>
      </w:r>
    </w:p>
    <w:p>
      <w:pPr>
        <w:pStyle w:val="BodyText"/>
        <w:rPr>
          <w:b/>
          <w:sz w:val="22"/>
        </w:rPr>
      </w:pPr>
    </w:p>
    <w:p>
      <w:pPr>
        <w:pStyle w:val="BodyText"/>
        <w:spacing w:before="5"/>
        <w:rPr>
          <w:b/>
          <w:sz w:val="24"/>
        </w:rPr>
      </w:pPr>
    </w:p>
    <w:p>
      <w:pPr>
        <w:spacing w:before="0" w:after="3"/>
        <w:ind w:left="220" w:right="0" w:firstLine="0"/>
        <w:jc w:val="left"/>
        <w:rPr>
          <w:b/>
          <w:sz w:val="22"/>
        </w:rPr>
      </w:pPr>
      <w:r>
        <w:rPr>
          <w:b/>
          <w:sz w:val="22"/>
        </w:rPr>
        <w:t>T01 Puertas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904"/>
        <w:gridCol w:w="3783"/>
        <w:gridCol w:w="809"/>
        <w:gridCol w:w="809"/>
        <w:gridCol w:w="811"/>
        <w:gridCol w:w="809"/>
        <w:gridCol w:w="811"/>
        <w:gridCol w:w="809"/>
        <w:gridCol w:w="812"/>
        <w:gridCol w:w="809"/>
        <w:gridCol w:w="811"/>
        <w:gridCol w:w="809"/>
      </w:tblGrid>
      <w:tr>
        <w:trPr>
          <w:trHeight w:val="133" w:hRule="atLeast"/>
        </w:trPr>
        <w:tc>
          <w:tcPr>
            <w:tcW w:w="6687" w:type="dxa"/>
            <w:gridSpan w:val="2"/>
            <w:vMerge w:val="restart"/>
          </w:tcPr>
          <w:p>
            <w:pPr>
              <w:pStyle w:val="TableParagraph"/>
              <w:spacing w:before="71"/>
              <w:ind w:left="107"/>
              <w:rPr>
                <w:b/>
                <w:sz w:val="18"/>
              </w:rPr>
            </w:pPr>
            <w:r>
              <w:rPr>
                <w:b/>
                <w:sz w:val="18"/>
              </w:rPr>
              <w:t>Características</w:t>
            </w:r>
          </w:p>
        </w:tc>
        <w:tc>
          <w:tcPr>
            <w:tcW w:w="809" w:type="dxa"/>
          </w:tcPr>
          <w:p>
            <w:pPr>
              <w:pStyle w:val="TableParagraph"/>
              <w:spacing w:line="114" w:lineRule="exact"/>
              <w:ind w:left="62"/>
              <w:rPr>
                <w:b/>
                <w:sz w:val="11"/>
              </w:rPr>
            </w:pPr>
            <w:r>
              <w:rPr>
                <w:b/>
                <w:sz w:val="11"/>
              </w:rPr>
              <w:t>Identificación</w:t>
            </w:r>
          </w:p>
        </w:tc>
        <w:tc>
          <w:tcPr>
            <w:tcW w:w="809" w:type="dxa"/>
            <w:vMerge w:val="restart"/>
          </w:tcPr>
          <w:p>
            <w:pPr>
              <w:pStyle w:val="TableParagraph"/>
              <w:spacing w:before="71"/>
              <w:ind w:left="213"/>
              <w:rPr>
                <w:b/>
                <w:sz w:val="18"/>
              </w:rPr>
            </w:pPr>
            <w:r>
              <w:rPr>
                <w:b/>
                <w:sz w:val="18"/>
              </w:rPr>
              <w:t>Nivel</w:t>
            </w:r>
          </w:p>
        </w:tc>
        <w:tc>
          <w:tcPr>
            <w:tcW w:w="811" w:type="dxa"/>
          </w:tcPr>
          <w:p>
            <w:pPr>
              <w:pStyle w:val="TableParagraph"/>
              <w:spacing w:line="114" w:lineRule="exact"/>
              <w:ind w:left="65"/>
              <w:rPr>
                <w:b/>
                <w:sz w:val="11"/>
              </w:rPr>
            </w:pPr>
            <w:r>
              <w:rPr>
                <w:b/>
                <w:sz w:val="11"/>
              </w:rPr>
              <w:t>Identificación</w:t>
            </w:r>
          </w:p>
        </w:tc>
        <w:tc>
          <w:tcPr>
            <w:tcW w:w="809" w:type="dxa"/>
            <w:vMerge w:val="restart"/>
          </w:tcPr>
          <w:p>
            <w:pPr>
              <w:pStyle w:val="TableParagraph"/>
              <w:spacing w:before="71"/>
              <w:ind w:left="214"/>
              <w:rPr>
                <w:b/>
                <w:sz w:val="18"/>
              </w:rPr>
            </w:pPr>
            <w:r>
              <w:rPr>
                <w:b/>
                <w:sz w:val="18"/>
              </w:rPr>
              <w:t>Nivel</w:t>
            </w:r>
          </w:p>
        </w:tc>
        <w:tc>
          <w:tcPr>
            <w:tcW w:w="811" w:type="dxa"/>
          </w:tcPr>
          <w:p>
            <w:pPr>
              <w:pStyle w:val="TableParagraph"/>
              <w:spacing w:line="114" w:lineRule="exact"/>
              <w:ind w:left="65"/>
              <w:rPr>
                <w:b/>
                <w:sz w:val="11"/>
              </w:rPr>
            </w:pPr>
            <w:r>
              <w:rPr>
                <w:b/>
                <w:sz w:val="11"/>
              </w:rPr>
              <w:t>Identificación</w:t>
            </w:r>
          </w:p>
        </w:tc>
        <w:tc>
          <w:tcPr>
            <w:tcW w:w="809" w:type="dxa"/>
            <w:vMerge w:val="restart"/>
          </w:tcPr>
          <w:p>
            <w:pPr>
              <w:pStyle w:val="TableParagraph"/>
              <w:spacing w:before="71"/>
              <w:ind w:left="214"/>
              <w:rPr>
                <w:b/>
                <w:sz w:val="18"/>
              </w:rPr>
            </w:pPr>
            <w:r>
              <w:rPr>
                <w:b/>
                <w:sz w:val="18"/>
              </w:rPr>
              <w:t>Nivel</w:t>
            </w:r>
          </w:p>
        </w:tc>
        <w:tc>
          <w:tcPr>
            <w:tcW w:w="812" w:type="dxa"/>
          </w:tcPr>
          <w:p>
            <w:pPr>
              <w:pStyle w:val="TableParagraph"/>
              <w:spacing w:line="114" w:lineRule="exact"/>
              <w:ind w:left="65"/>
              <w:rPr>
                <w:b/>
                <w:sz w:val="11"/>
              </w:rPr>
            </w:pPr>
            <w:r>
              <w:rPr>
                <w:b/>
                <w:sz w:val="11"/>
              </w:rPr>
              <w:t>Identificación</w:t>
            </w:r>
          </w:p>
        </w:tc>
        <w:tc>
          <w:tcPr>
            <w:tcW w:w="809" w:type="dxa"/>
            <w:vMerge w:val="restart"/>
          </w:tcPr>
          <w:p>
            <w:pPr>
              <w:pStyle w:val="TableParagraph"/>
              <w:spacing w:before="71"/>
              <w:ind w:left="213"/>
              <w:rPr>
                <w:b/>
                <w:sz w:val="18"/>
              </w:rPr>
            </w:pPr>
            <w:r>
              <w:rPr>
                <w:b/>
                <w:sz w:val="18"/>
              </w:rPr>
              <w:t>Nivel</w:t>
            </w:r>
          </w:p>
        </w:tc>
        <w:tc>
          <w:tcPr>
            <w:tcW w:w="811" w:type="dxa"/>
          </w:tcPr>
          <w:p>
            <w:pPr>
              <w:pStyle w:val="TableParagraph"/>
              <w:spacing w:line="114" w:lineRule="exact"/>
              <w:ind w:left="64"/>
              <w:rPr>
                <w:b/>
                <w:sz w:val="11"/>
              </w:rPr>
            </w:pPr>
            <w:r>
              <w:rPr>
                <w:b/>
                <w:sz w:val="11"/>
              </w:rPr>
              <w:t>Identificación</w:t>
            </w:r>
          </w:p>
        </w:tc>
        <w:tc>
          <w:tcPr>
            <w:tcW w:w="809" w:type="dxa"/>
            <w:vMerge w:val="restart"/>
          </w:tcPr>
          <w:p>
            <w:pPr>
              <w:pStyle w:val="TableParagraph"/>
              <w:spacing w:before="71"/>
              <w:ind w:left="213"/>
              <w:rPr>
                <w:b/>
                <w:sz w:val="18"/>
              </w:rPr>
            </w:pPr>
            <w:r>
              <w:rPr>
                <w:b/>
                <w:sz w:val="18"/>
              </w:rPr>
              <w:t>Nivel</w:t>
            </w:r>
          </w:p>
        </w:tc>
      </w:tr>
      <w:tr>
        <w:trPr>
          <w:trHeight w:val="218" w:hRule="atLeast"/>
        </w:trPr>
        <w:tc>
          <w:tcPr>
            <w:tcW w:w="6687" w:type="dxa"/>
            <w:gridSpan w:val="2"/>
            <w:vMerge/>
            <w:tcBorders>
              <w:top w:val="nil"/>
            </w:tcBorders>
          </w:tcPr>
          <w:p>
            <w:pPr>
              <w:rPr>
                <w:sz w:val="2"/>
                <w:szCs w:val="2"/>
              </w:rPr>
            </w:pPr>
          </w:p>
        </w:tc>
        <w:tc>
          <w:tcPr>
            <w:tcW w:w="809" w:type="dxa"/>
          </w:tcPr>
          <w:p>
            <w:pPr>
              <w:pStyle w:val="TableParagraph"/>
              <w:rPr>
                <w:rFonts w:ascii="Times New Roman"/>
                <w:sz w:val="14"/>
              </w:rPr>
            </w:pPr>
          </w:p>
        </w:tc>
        <w:tc>
          <w:tcPr>
            <w:tcW w:w="809" w:type="dxa"/>
            <w:vMerge/>
            <w:tcBorders>
              <w:top w:val="nil"/>
            </w:tcBorders>
          </w:tcPr>
          <w:p>
            <w:pPr>
              <w:rPr>
                <w:sz w:val="2"/>
                <w:szCs w:val="2"/>
              </w:rPr>
            </w:pPr>
          </w:p>
        </w:tc>
        <w:tc>
          <w:tcPr>
            <w:tcW w:w="811" w:type="dxa"/>
          </w:tcPr>
          <w:p>
            <w:pPr>
              <w:pStyle w:val="TableParagraph"/>
              <w:rPr>
                <w:rFonts w:ascii="Times New Roman"/>
                <w:sz w:val="14"/>
              </w:rPr>
            </w:pPr>
          </w:p>
        </w:tc>
        <w:tc>
          <w:tcPr>
            <w:tcW w:w="809" w:type="dxa"/>
            <w:vMerge/>
            <w:tcBorders>
              <w:top w:val="nil"/>
            </w:tcBorders>
          </w:tcPr>
          <w:p>
            <w:pPr>
              <w:rPr>
                <w:sz w:val="2"/>
                <w:szCs w:val="2"/>
              </w:rPr>
            </w:pPr>
          </w:p>
        </w:tc>
        <w:tc>
          <w:tcPr>
            <w:tcW w:w="811" w:type="dxa"/>
          </w:tcPr>
          <w:p>
            <w:pPr>
              <w:pStyle w:val="TableParagraph"/>
              <w:rPr>
                <w:rFonts w:ascii="Times New Roman"/>
                <w:sz w:val="14"/>
              </w:rPr>
            </w:pPr>
          </w:p>
        </w:tc>
        <w:tc>
          <w:tcPr>
            <w:tcW w:w="809" w:type="dxa"/>
            <w:vMerge/>
            <w:tcBorders>
              <w:top w:val="nil"/>
            </w:tcBorders>
          </w:tcPr>
          <w:p>
            <w:pPr>
              <w:rPr>
                <w:sz w:val="2"/>
                <w:szCs w:val="2"/>
              </w:rPr>
            </w:pPr>
          </w:p>
        </w:tc>
        <w:tc>
          <w:tcPr>
            <w:tcW w:w="812" w:type="dxa"/>
          </w:tcPr>
          <w:p>
            <w:pPr>
              <w:pStyle w:val="TableParagraph"/>
              <w:rPr>
                <w:rFonts w:ascii="Times New Roman"/>
                <w:sz w:val="14"/>
              </w:rPr>
            </w:pPr>
          </w:p>
        </w:tc>
        <w:tc>
          <w:tcPr>
            <w:tcW w:w="809" w:type="dxa"/>
            <w:vMerge/>
            <w:tcBorders>
              <w:top w:val="nil"/>
            </w:tcBorders>
          </w:tcPr>
          <w:p>
            <w:pPr>
              <w:rPr>
                <w:sz w:val="2"/>
                <w:szCs w:val="2"/>
              </w:rPr>
            </w:pPr>
          </w:p>
        </w:tc>
        <w:tc>
          <w:tcPr>
            <w:tcW w:w="811" w:type="dxa"/>
          </w:tcPr>
          <w:p>
            <w:pPr>
              <w:pStyle w:val="TableParagraph"/>
              <w:rPr>
                <w:rFonts w:ascii="Times New Roman"/>
                <w:sz w:val="14"/>
              </w:rPr>
            </w:pPr>
          </w:p>
        </w:tc>
        <w:tc>
          <w:tcPr>
            <w:tcW w:w="809" w:type="dxa"/>
            <w:vMerge/>
            <w:tcBorders>
              <w:top w:val="nil"/>
            </w:tcBorders>
          </w:tcPr>
          <w:p>
            <w:pPr>
              <w:rPr>
                <w:sz w:val="2"/>
                <w:szCs w:val="2"/>
              </w:rPr>
            </w:pPr>
          </w:p>
        </w:tc>
      </w:tr>
      <w:tr>
        <w:trPr>
          <w:trHeight w:val="220" w:hRule="atLeast"/>
        </w:trPr>
        <w:tc>
          <w:tcPr>
            <w:tcW w:w="2904" w:type="dxa"/>
            <w:vMerge w:val="restart"/>
          </w:tcPr>
          <w:p>
            <w:pPr>
              <w:pStyle w:val="TableParagraph"/>
              <w:numPr>
                <w:ilvl w:val="0"/>
                <w:numId w:val="293"/>
              </w:numPr>
              <w:tabs>
                <w:tab w:pos="444" w:val="left" w:leader="none"/>
                <w:tab w:pos="445" w:val="left" w:leader="none"/>
              </w:tabs>
              <w:spacing w:line="240" w:lineRule="auto" w:before="1" w:after="0"/>
              <w:ind w:left="444" w:right="0" w:hanging="337"/>
              <w:jc w:val="left"/>
              <w:rPr>
                <w:sz w:val="18"/>
              </w:rPr>
            </w:pPr>
            <w:r>
              <w:rPr>
                <w:sz w:val="18"/>
              </w:rPr>
              <w:t>Anchura/altura.</w:t>
            </w:r>
          </w:p>
        </w:tc>
        <w:tc>
          <w:tcPr>
            <w:tcW w:w="3783" w:type="dxa"/>
          </w:tcPr>
          <w:p>
            <w:pPr>
              <w:pStyle w:val="TableParagraph"/>
              <w:spacing w:line="199" w:lineRule="exact" w:before="1"/>
              <w:ind w:left="108"/>
              <w:rPr>
                <w:sz w:val="18"/>
              </w:rPr>
            </w:pPr>
            <w:r>
              <w:rPr>
                <w:sz w:val="18"/>
              </w:rPr>
              <w:t>Anchura libre (m):</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tcBorders>
              <w:top w:val="nil"/>
            </w:tcBorders>
          </w:tcPr>
          <w:p>
            <w:pPr>
              <w:rPr>
                <w:sz w:val="2"/>
                <w:szCs w:val="2"/>
              </w:rPr>
            </w:pPr>
          </w:p>
        </w:tc>
        <w:tc>
          <w:tcPr>
            <w:tcW w:w="3783" w:type="dxa"/>
          </w:tcPr>
          <w:p>
            <w:pPr>
              <w:pStyle w:val="TableParagraph"/>
              <w:spacing w:line="200" w:lineRule="exact"/>
              <w:ind w:left="108"/>
              <w:rPr>
                <w:sz w:val="18"/>
              </w:rPr>
            </w:pPr>
            <w:r>
              <w:rPr>
                <w:sz w:val="18"/>
              </w:rPr>
              <w:t>Altura libre (m):</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val="restart"/>
          </w:tcPr>
          <w:p>
            <w:pPr>
              <w:pStyle w:val="TableParagraph"/>
              <w:numPr>
                <w:ilvl w:val="0"/>
                <w:numId w:val="294"/>
              </w:numPr>
              <w:tabs>
                <w:tab w:pos="444" w:val="left" w:leader="none"/>
                <w:tab w:pos="445" w:val="left" w:leader="none"/>
              </w:tabs>
              <w:spacing w:line="219" w:lineRule="exact" w:before="0" w:after="0"/>
              <w:ind w:left="444" w:right="0" w:hanging="337"/>
              <w:jc w:val="left"/>
              <w:rPr>
                <w:sz w:val="18"/>
              </w:rPr>
            </w:pPr>
            <w:r>
              <w:rPr>
                <w:sz w:val="18"/>
              </w:rPr>
              <w:t>Espacio de aproximación</w:t>
            </w:r>
            <w:r>
              <w:rPr>
                <w:spacing w:val="-4"/>
                <w:sz w:val="18"/>
              </w:rPr>
              <w:t> </w:t>
            </w:r>
            <w:r>
              <w:rPr>
                <w:sz w:val="18"/>
              </w:rPr>
              <w:t>en</w:t>
            </w:r>
          </w:p>
          <w:p>
            <w:pPr>
              <w:pStyle w:val="TableParagraph"/>
              <w:spacing w:line="209" w:lineRule="exact" w:before="1"/>
              <w:ind w:left="444"/>
              <w:rPr>
                <w:sz w:val="18"/>
              </w:rPr>
            </w:pPr>
            <w:r>
              <w:rPr>
                <w:sz w:val="18"/>
              </w:rPr>
              <w:t>silla de ruedas.</w:t>
            </w:r>
          </w:p>
        </w:tc>
        <w:tc>
          <w:tcPr>
            <w:tcW w:w="3783" w:type="dxa"/>
          </w:tcPr>
          <w:p>
            <w:pPr>
              <w:pStyle w:val="TableParagraph"/>
              <w:spacing w:line="200" w:lineRule="exact"/>
              <w:ind w:left="108"/>
              <w:rPr>
                <w:sz w:val="18"/>
              </w:rPr>
            </w:pPr>
            <w:r>
              <w:rPr>
                <w:sz w:val="18"/>
              </w:rPr>
              <w:t>Ø libre a ambos lados (m):</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17" w:hRule="atLeast"/>
        </w:trPr>
        <w:tc>
          <w:tcPr>
            <w:tcW w:w="2904" w:type="dxa"/>
            <w:vMerge/>
            <w:tcBorders>
              <w:top w:val="nil"/>
            </w:tcBorders>
          </w:tcPr>
          <w:p>
            <w:pPr>
              <w:rPr>
                <w:sz w:val="2"/>
                <w:szCs w:val="2"/>
              </w:rPr>
            </w:pPr>
          </w:p>
        </w:tc>
        <w:tc>
          <w:tcPr>
            <w:tcW w:w="3783" w:type="dxa"/>
          </w:tcPr>
          <w:p>
            <w:pPr>
              <w:pStyle w:val="TableParagraph"/>
              <w:spacing w:line="198" w:lineRule="exact"/>
              <w:ind w:left="108"/>
              <w:rPr>
                <w:sz w:val="18"/>
              </w:rPr>
            </w:pPr>
            <w:r>
              <w:rPr>
                <w:sz w:val="18"/>
              </w:rPr>
              <w:t>Distancia mecanismo de apertura a rincón (m):</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val="restart"/>
          </w:tcPr>
          <w:p>
            <w:pPr>
              <w:pStyle w:val="TableParagraph"/>
              <w:numPr>
                <w:ilvl w:val="0"/>
                <w:numId w:val="295"/>
              </w:numPr>
              <w:tabs>
                <w:tab w:pos="444" w:val="left" w:leader="none"/>
                <w:tab w:pos="445" w:val="left" w:leader="none"/>
              </w:tabs>
              <w:spacing w:line="219" w:lineRule="exact" w:before="0" w:after="0"/>
              <w:ind w:left="444" w:right="0" w:hanging="337"/>
              <w:jc w:val="left"/>
              <w:rPr>
                <w:sz w:val="18"/>
              </w:rPr>
            </w:pPr>
            <w:r>
              <w:rPr>
                <w:sz w:val="18"/>
              </w:rPr>
              <w:t>Accionamiento del</w:t>
            </w:r>
            <w:r>
              <w:rPr>
                <w:spacing w:val="-4"/>
                <w:sz w:val="18"/>
              </w:rPr>
              <w:t> </w:t>
            </w:r>
            <w:r>
              <w:rPr>
                <w:sz w:val="18"/>
              </w:rPr>
              <w:t>mecanismo</w:t>
            </w:r>
          </w:p>
          <w:p>
            <w:pPr>
              <w:pStyle w:val="TableParagraph"/>
              <w:spacing w:line="211" w:lineRule="exact" w:before="1"/>
              <w:ind w:left="444"/>
              <w:rPr>
                <w:sz w:val="18"/>
              </w:rPr>
            </w:pPr>
            <w:r>
              <w:rPr>
                <w:sz w:val="18"/>
              </w:rPr>
              <w:t>de apertura y cierre.</w:t>
            </w:r>
          </w:p>
        </w:tc>
        <w:tc>
          <w:tcPr>
            <w:tcW w:w="3783" w:type="dxa"/>
          </w:tcPr>
          <w:p>
            <w:pPr>
              <w:pStyle w:val="TableParagraph"/>
              <w:spacing w:line="200" w:lineRule="exact"/>
              <w:ind w:left="108"/>
              <w:rPr>
                <w:sz w:val="18"/>
              </w:rPr>
            </w:pPr>
            <w:r>
              <w:rPr>
                <w:sz w:val="18"/>
              </w:rPr>
              <w:t>A presión/palanca, maniobrable con una mano.</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1" w:hRule="atLeast"/>
        </w:trPr>
        <w:tc>
          <w:tcPr>
            <w:tcW w:w="2904" w:type="dxa"/>
            <w:vMerge/>
            <w:tcBorders>
              <w:top w:val="nil"/>
            </w:tcBorders>
          </w:tcPr>
          <w:p>
            <w:pPr>
              <w:rPr>
                <w:sz w:val="2"/>
                <w:szCs w:val="2"/>
              </w:rPr>
            </w:pPr>
          </w:p>
        </w:tc>
        <w:tc>
          <w:tcPr>
            <w:tcW w:w="3783" w:type="dxa"/>
          </w:tcPr>
          <w:p>
            <w:pPr>
              <w:pStyle w:val="TableParagraph"/>
              <w:spacing w:line="201" w:lineRule="exact"/>
              <w:ind w:left="108"/>
              <w:rPr>
                <w:sz w:val="18"/>
              </w:rPr>
            </w:pPr>
            <w:r>
              <w:rPr>
                <w:sz w:val="18"/>
              </w:rPr>
              <w:t>Altura mecanismo (m):</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18" w:hRule="atLeast"/>
        </w:trPr>
        <w:tc>
          <w:tcPr>
            <w:tcW w:w="2904" w:type="dxa"/>
            <w:vMerge w:val="restart"/>
          </w:tcPr>
          <w:p>
            <w:pPr>
              <w:pStyle w:val="TableParagraph"/>
              <w:numPr>
                <w:ilvl w:val="0"/>
                <w:numId w:val="296"/>
              </w:numPr>
              <w:tabs>
                <w:tab w:pos="444" w:val="left" w:leader="none"/>
                <w:tab w:pos="445" w:val="left" w:leader="none"/>
              </w:tabs>
              <w:spacing w:line="218" w:lineRule="exact" w:before="0" w:after="0"/>
              <w:ind w:left="444" w:right="0" w:hanging="337"/>
              <w:jc w:val="left"/>
              <w:rPr>
                <w:sz w:val="18"/>
              </w:rPr>
            </w:pPr>
            <w:r>
              <w:rPr>
                <w:sz w:val="18"/>
              </w:rPr>
              <w:t>Fuerza para la apertura de</w:t>
            </w:r>
            <w:r>
              <w:rPr>
                <w:spacing w:val="-5"/>
                <w:sz w:val="18"/>
              </w:rPr>
              <w:t> </w:t>
            </w:r>
            <w:r>
              <w:rPr>
                <w:sz w:val="18"/>
              </w:rPr>
              <w:t>la</w:t>
            </w:r>
          </w:p>
          <w:p>
            <w:pPr>
              <w:pStyle w:val="TableParagraph"/>
              <w:spacing w:line="211" w:lineRule="exact"/>
              <w:ind w:left="444"/>
              <w:rPr>
                <w:sz w:val="18"/>
              </w:rPr>
            </w:pPr>
            <w:r>
              <w:rPr>
                <w:sz w:val="18"/>
              </w:rPr>
              <w:t>puerta del edificio.</w:t>
            </w:r>
          </w:p>
        </w:tc>
        <w:tc>
          <w:tcPr>
            <w:tcW w:w="3783" w:type="dxa"/>
          </w:tcPr>
          <w:p>
            <w:pPr>
              <w:pStyle w:val="TableParagraph"/>
              <w:spacing w:line="198" w:lineRule="exact"/>
              <w:ind w:left="108"/>
              <w:rPr>
                <w:sz w:val="18"/>
              </w:rPr>
            </w:pPr>
            <w:r>
              <w:rPr>
                <w:sz w:val="18"/>
              </w:rPr>
              <w:t>Fuerza apertura puertas de salida (N):</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tcBorders>
              <w:top w:val="nil"/>
            </w:tcBorders>
          </w:tcPr>
          <w:p>
            <w:pPr>
              <w:rPr>
                <w:sz w:val="2"/>
                <w:szCs w:val="2"/>
              </w:rPr>
            </w:pPr>
          </w:p>
        </w:tc>
        <w:tc>
          <w:tcPr>
            <w:tcW w:w="3783" w:type="dxa"/>
          </w:tcPr>
          <w:p>
            <w:pPr>
              <w:pStyle w:val="TableParagraph"/>
              <w:spacing w:line="199" w:lineRule="exact" w:before="1"/>
              <w:ind w:left="108"/>
              <w:rPr>
                <w:sz w:val="18"/>
              </w:rPr>
            </w:pPr>
            <w:r>
              <w:rPr>
                <w:sz w:val="18"/>
              </w:rPr>
              <w:t>Fuerza apertura puertas resistentes al fuego (N):</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val="restart"/>
          </w:tcPr>
          <w:p>
            <w:pPr>
              <w:pStyle w:val="TableParagraph"/>
              <w:numPr>
                <w:ilvl w:val="0"/>
                <w:numId w:val="297"/>
              </w:numPr>
              <w:tabs>
                <w:tab w:pos="444" w:val="left" w:leader="none"/>
                <w:tab w:pos="445" w:val="left" w:leader="none"/>
              </w:tabs>
              <w:spacing w:line="219" w:lineRule="exact" w:before="0" w:after="0"/>
              <w:ind w:left="444" w:right="0" w:hanging="337"/>
              <w:jc w:val="left"/>
              <w:rPr>
                <w:sz w:val="18"/>
              </w:rPr>
            </w:pPr>
            <w:r>
              <w:rPr>
                <w:sz w:val="18"/>
              </w:rPr>
              <w:t>Tipo de</w:t>
            </w:r>
            <w:r>
              <w:rPr>
                <w:spacing w:val="-2"/>
                <w:sz w:val="18"/>
              </w:rPr>
              <w:t> </w:t>
            </w:r>
            <w:r>
              <w:rPr>
                <w:sz w:val="18"/>
              </w:rPr>
              <w:t>apertura.</w:t>
            </w:r>
          </w:p>
        </w:tc>
        <w:tc>
          <w:tcPr>
            <w:tcW w:w="3783" w:type="dxa"/>
          </w:tcPr>
          <w:p>
            <w:pPr>
              <w:pStyle w:val="TableParagraph"/>
              <w:spacing w:line="200" w:lineRule="exact"/>
              <w:ind w:left="108"/>
              <w:rPr>
                <w:sz w:val="18"/>
              </w:rPr>
            </w:pPr>
            <w:r>
              <w:rPr>
                <w:sz w:val="18"/>
              </w:rPr>
              <w:t>Abatible.</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tcBorders>
              <w:top w:val="nil"/>
            </w:tcBorders>
          </w:tcPr>
          <w:p>
            <w:pPr>
              <w:rPr>
                <w:sz w:val="2"/>
                <w:szCs w:val="2"/>
              </w:rPr>
            </w:pPr>
          </w:p>
        </w:tc>
        <w:tc>
          <w:tcPr>
            <w:tcW w:w="3783" w:type="dxa"/>
          </w:tcPr>
          <w:p>
            <w:pPr>
              <w:pStyle w:val="TableParagraph"/>
              <w:spacing w:line="200" w:lineRule="exact"/>
              <w:ind w:left="108"/>
              <w:rPr>
                <w:sz w:val="18"/>
              </w:rPr>
            </w:pPr>
            <w:r>
              <w:rPr>
                <w:sz w:val="18"/>
              </w:rPr>
              <w:t>Automática.</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bl>
    <w:p>
      <w:pPr>
        <w:pStyle w:val="BodyText"/>
        <w:tabs>
          <w:tab w:pos="8636" w:val="left" w:leader="none"/>
          <w:tab w:pos="10256" w:val="left" w:leader="none"/>
          <w:tab w:pos="11877" w:val="left" w:leader="none"/>
          <w:tab w:pos="13497" w:val="left" w:leader="none"/>
        </w:tabs>
        <w:spacing w:before="131"/>
        <w:ind w:left="7016"/>
      </w:pPr>
      <w:r>
        <w:rPr/>
        <w:pict>
          <v:group style="position:absolute;margin-left:443.209991pt;margin-top:6.119339pt;width:40.950pt;height:11.9pt;mso-position-horizontal-relative:page;mso-position-vertical-relative:paragraph;z-index:-784432" coordorigin="8864,122" coordsize="819,238">
            <v:rect style="position:absolute;left:8873;top:122;width:10;height:10" filled="true" fillcolor="#808080" stroked="false">
              <v:fill type="solid"/>
            </v:rect>
            <v:line style="position:absolute" from="8883,127" to="9673,127" stroked="true" strokeweight=".48pt" strokecolor="#808080">
              <v:stroke dashstyle="solid"/>
            </v:line>
            <v:line style="position:absolute" from="8869,122" to="8869,360" stroked="true" strokeweight=".48001pt" strokecolor="#808080">
              <v:stroke dashstyle="solid"/>
            </v:line>
            <v:line style="position:absolute" from="8874,355" to="9673,355" stroked="true" strokeweight=".47998pt" strokecolor="#808080">
              <v:stroke dashstyle="solid"/>
            </v:line>
            <v:line style="position:absolute" from="9678,122" to="9678,360" stroked="true" strokeweight=".48001pt" strokecolor="#808080">
              <v:stroke dashstyle="solid"/>
            </v:line>
            <w10:wrap type="none"/>
          </v:group>
        </w:pict>
      </w:r>
      <w:r>
        <w:rPr/>
        <w:pict>
          <v:group style="position:absolute;margin-left:524.229980pt;margin-top:6.119339pt;width:40.950pt;height:11.9pt;mso-position-horizontal-relative:page;mso-position-vertical-relative:paragraph;z-index:-784408" coordorigin="10485,122" coordsize="819,238">
            <v:rect style="position:absolute;left:10494;top:122;width:10;height:10" filled="true" fillcolor="#808080" stroked="false">
              <v:fill type="solid"/>
            </v:rect>
            <v:line style="position:absolute" from="10504,127" to="11293,127" stroked="true" strokeweight=".48pt" strokecolor="#808080">
              <v:stroke dashstyle="solid"/>
            </v:line>
            <v:line style="position:absolute" from="10489,122" to="10489,360" stroked="true" strokeweight=".47998pt" strokecolor="#808080">
              <v:stroke dashstyle="solid"/>
            </v:line>
            <v:line style="position:absolute" from="10494,355" to="11293,355" stroked="true" strokeweight=".47998pt" strokecolor="#808080">
              <v:stroke dashstyle="solid"/>
            </v:line>
            <v:line style="position:absolute" from="11298,122" to="11298,360" stroked="true" strokeweight=".47998pt" strokecolor="#808080">
              <v:stroke dashstyle="solid"/>
            </v:line>
            <w10:wrap type="none"/>
          </v:group>
        </w:pict>
      </w:r>
      <w:r>
        <w:rPr/>
        <w:pict>
          <v:group style="position:absolute;margin-left:605.229980pt;margin-top:6.119339pt;width:40.950pt;height:11.9pt;mso-position-horizontal-relative:page;mso-position-vertical-relative:paragraph;z-index:-784384" coordorigin="12105,122" coordsize="819,238">
            <v:rect style="position:absolute;left:12114;top:122;width:10;height:10" filled="true" fillcolor="#808080" stroked="false">
              <v:fill type="solid"/>
            </v:rect>
            <v:line style="position:absolute" from="12124,127" to="12913,127" stroked="true" strokeweight=".48pt" strokecolor="#808080">
              <v:stroke dashstyle="solid"/>
            </v:line>
            <v:line style="position:absolute" from="12109,122" to="12109,360" stroked="true" strokeweight=".47998pt" strokecolor="#808080">
              <v:stroke dashstyle="solid"/>
            </v:line>
            <v:line style="position:absolute" from="12114,355" to="12913,355" stroked="true" strokeweight=".47998pt" strokecolor="#808080">
              <v:stroke dashstyle="solid"/>
            </v:line>
            <v:line style="position:absolute" from="12918,122" to="12918,360" stroked="true" strokeweight=".47998pt" strokecolor="#808080">
              <v:stroke dashstyle="solid"/>
            </v:line>
            <w10:wrap type="none"/>
          </v:group>
        </w:pict>
      </w:r>
      <w:r>
        <w:rPr/>
        <w:pict>
          <v:group style="position:absolute;margin-left:686.26001pt;margin-top:6.119339pt;width:40.950pt;height:11.9pt;mso-position-horizontal-relative:page;mso-position-vertical-relative:paragraph;z-index:-784360" coordorigin="13725,122" coordsize="819,238">
            <v:rect style="position:absolute;left:13734;top:122;width:10;height:10" filled="true" fillcolor="#808080" stroked="false">
              <v:fill type="solid"/>
            </v:rect>
            <v:line style="position:absolute" from="13744,127" to="14534,127" stroked="true" strokeweight=".48pt" strokecolor="#808080">
              <v:stroke dashstyle="solid"/>
            </v:line>
            <v:line style="position:absolute" from="13730,122" to="13730,360" stroked="true" strokeweight=".48004pt" strokecolor="#808080">
              <v:stroke dashstyle="solid"/>
            </v:line>
            <v:line style="position:absolute" from="13735,355" to="14534,355" stroked="true" strokeweight=".47998pt" strokecolor="#808080">
              <v:stroke dashstyle="solid"/>
            </v:line>
            <v:line style="position:absolute" from="14539,122" to="14539,360" stroked="true" strokeweight=".48004pt" strokecolor="#808080">
              <v:stroke dashstyle="solid"/>
            </v:line>
            <w10:wrap type="none"/>
          </v:group>
        </w:pict>
      </w:r>
      <w:r>
        <w:rPr/>
        <w:pict>
          <v:group style="position:absolute;margin-left:767.26001pt;margin-top:6.119339pt;width:40.950pt;height:11.9pt;mso-position-horizontal-relative:page;mso-position-vertical-relative:paragraph;z-index:8872" coordorigin="15345,122" coordsize="819,238">
            <v:rect style="position:absolute;left:15354;top:122;width:10;height:10" filled="true" fillcolor="#808080" stroked="false">
              <v:fill type="solid"/>
            </v:rect>
            <v:line style="position:absolute" from="15364,127" to="16154,127" stroked="true" strokeweight=".48pt" strokecolor="#808080">
              <v:stroke dashstyle="solid"/>
            </v:line>
            <v:line style="position:absolute" from="15350,122" to="15350,360" stroked="true" strokeweight=".48004pt" strokecolor="#808080">
              <v:stroke dashstyle="solid"/>
            </v:line>
            <v:line style="position:absolute" from="15355,355" to="16154,355" stroked="true" strokeweight=".47998pt" strokecolor="#808080">
              <v:stroke dashstyle="solid"/>
            </v:line>
            <v:line style="position:absolute" from="16159,122" to="16159,360" stroked="true" strokeweight=".48004pt" strokecolor="#808080">
              <v:stroke dashstyle="solid"/>
            </v:line>
            <w10:wrap type="none"/>
          </v:group>
        </w:pict>
      </w:r>
      <w:r>
        <w:rPr/>
        <w:t>Nivel</w:t>
        <w:tab/>
        <w:t>Nivel</w:t>
        <w:tab/>
        <w:t>Nivel</w:t>
        <w:tab/>
        <w:t>Nivel</w:t>
        <w:tab/>
        <w:t>Nivel</w:t>
      </w:r>
    </w:p>
    <w:p>
      <w:pPr>
        <w:pStyle w:val="BodyText"/>
        <w:rPr>
          <w:sz w:val="20"/>
        </w:rPr>
      </w:pPr>
    </w:p>
    <w:p>
      <w:pPr>
        <w:pStyle w:val="BodyText"/>
        <w:rPr>
          <w:sz w:val="20"/>
        </w:rPr>
      </w:pPr>
    </w:p>
    <w:p>
      <w:pPr>
        <w:pStyle w:val="BodyText"/>
        <w:rPr>
          <w:sz w:val="20"/>
        </w:rPr>
      </w:pPr>
    </w:p>
    <w:p>
      <w:pPr>
        <w:pStyle w:val="BodyText"/>
        <w:spacing w:before="12"/>
        <w:rPr>
          <w:sz w:val="25"/>
        </w:rPr>
      </w:pPr>
    </w:p>
    <w:p>
      <w:pPr>
        <w:spacing w:before="56" w:after="3"/>
        <w:ind w:left="220" w:right="0" w:firstLine="0"/>
        <w:jc w:val="left"/>
        <w:rPr>
          <w:i/>
          <w:sz w:val="18"/>
        </w:rPr>
      </w:pPr>
      <w:r>
        <w:rPr>
          <w:b/>
          <w:sz w:val="22"/>
        </w:rPr>
        <w:t>T01 Puertas </w:t>
      </w:r>
      <w:r>
        <w:rPr>
          <w:i/>
          <w:sz w:val="18"/>
        </w:rPr>
        <w:t>(continuación)</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904"/>
        <w:gridCol w:w="3783"/>
        <w:gridCol w:w="809"/>
        <w:gridCol w:w="809"/>
        <w:gridCol w:w="811"/>
        <w:gridCol w:w="809"/>
        <w:gridCol w:w="811"/>
        <w:gridCol w:w="809"/>
        <w:gridCol w:w="812"/>
        <w:gridCol w:w="809"/>
        <w:gridCol w:w="811"/>
        <w:gridCol w:w="809"/>
      </w:tblGrid>
      <w:tr>
        <w:trPr>
          <w:trHeight w:val="134" w:hRule="atLeast"/>
        </w:trPr>
        <w:tc>
          <w:tcPr>
            <w:tcW w:w="6687" w:type="dxa"/>
            <w:gridSpan w:val="2"/>
            <w:vMerge w:val="restart"/>
          </w:tcPr>
          <w:p>
            <w:pPr>
              <w:pStyle w:val="TableParagraph"/>
              <w:spacing w:before="71"/>
              <w:ind w:left="107"/>
              <w:rPr>
                <w:b/>
                <w:sz w:val="18"/>
              </w:rPr>
            </w:pPr>
            <w:r>
              <w:rPr>
                <w:b/>
                <w:sz w:val="18"/>
              </w:rPr>
              <w:t>Características</w:t>
            </w:r>
          </w:p>
        </w:tc>
        <w:tc>
          <w:tcPr>
            <w:tcW w:w="809" w:type="dxa"/>
          </w:tcPr>
          <w:p>
            <w:pPr>
              <w:pStyle w:val="TableParagraph"/>
              <w:spacing w:line="114" w:lineRule="exact"/>
              <w:ind w:left="62"/>
              <w:rPr>
                <w:b/>
                <w:sz w:val="11"/>
              </w:rPr>
            </w:pPr>
            <w:r>
              <w:rPr>
                <w:b/>
                <w:sz w:val="11"/>
              </w:rPr>
              <w:t>Identificación</w:t>
            </w:r>
          </w:p>
        </w:tc>
        <w:tc>
          <w:tcPr>
            <w:tcW w:w="809" w:type="dxa"/>
            <w:vMerge w:val="restart"/>
          </w:tcPr>
          <w:p>
            <w:pPr>
              <w:pStyle w:val="TableParagraph"/>
              <w:spacing w:before="71"/>
              <w:ind w:left="213"/>
              <w:rPr>
                <w:b/>
                <w:sz w:val="18"/>
              </w:rPr>
            </w:pPr>
            <w:r>
              <w:rPr>
                <w:b/>
                <w:sz w:val="18"/>
              </w:rPr>
              <w:t>Nivel</w:t>
            </w:r>
          </w:p>
        </w:tc>
        <w:tc>
          <w:tcPr>
            <w:tcW w:w="811" w:type="dxa"/>
          </w:tcPr>
          <w:p>
            <w:pPr>
              <w:pStyle w:val="TableParagraph"/>
              <w:spacing w:line="114" w:lineRule="exact"/>
              <w:ind w:left="65"/>
              <w:rPr>
                <w:b/>
                <w:sz w:val="11"/>
              </w:rPr>
            </w:pPr>
            <w:r>
              <w:rPr>
                <w:b/>
                <w:sz w:val="11"/>
              </w:rPr>
              <w:t>Identificación</w:t>
            </w:r>
          </w:p>
        </w:tc>
        <w:tc>
          <w:tcPr>
            <w:tcW w:w="809" w:type="dxa"/>
            <w:vMerge w:val="restart"/>
          </w:tcPr>
          <w:p>
            <w:pPr>
              <w:pStyle w:val="TableParagraph"/>
              <w:spacing w:before="71"/>
              <w:ind w:left="214"/>
              <w:rPr>
                <w:b/>
                <w:sz w:val="18"/>
              </w:rPr>
            </w:pPr>
            <w:r>
              <w:rPr>
                <w:b/>
                <w:sz w:val="18"/>
              </w:rPr>
              <w:t>Nivel</w:t>
            </w:r>
          </w:p>
        </w:tc>
        <w:tc>
          <w:tcPr>
            <w:tcW w:w="811" w:type="dxa"/>
          </w:tcPr>
          <w:p>
            <w:pPr>
              <w:pStyle w:val="TableParagraph"/>
              <w:spacing w:line="114" w:lineRule="exact"/>
              <w:ind w:left="65"/>
              <w:rPr>
                <w:b/>
                <w:sz w:val="11"/>
              </w:rPr>
            </w:pPr>
            <w:r>
              <w:rPr>
                <w:b/>
                <w:sz w:val="11"/>
              </w:rPr>
              <w:t>Identificación</w:t>
            </w:r>
          </w:p>
        </w:tc>
        <w:tc>
          <w:tcPr>
            <w:tcW w:w="809" w:type="dxa"/>
            <w:vMerge w:val="restart"/>
          </w:tcPr>
          <w:p>
            <w:pPr>
              <w:pStyle w:val="TableParagraph"/>
              <w:spacing w:before="71"/>
              <w:ind w:left="214"/>
              <w:rPr>
                <w:b/>
                <w:sz w:val="18"/>
              </w:rPr>
            </w:pPr>
            <w:r>
              <w:rPr>
                <w:b/>
                <w:sz w:val="18"/>
              </w:rPr>
              <w:t>Nivel</w:t>
            </w:r>
          </w:p>
        </w:tc>
        <w:tc>
          <w:tcPr>
            <w:tcW w:w="812" w:type="dxa"/>
          </w:tcPr>
          <w:p>
            <w:pPr>
              <w:pStyle w:val="TableParagraph"/>
              <w:spacing w:line="114" w:lineRule="exact"/>
              <w:ind w:left="65"/>
              <w:rPr>
                <w:b/>
                <w:sz w:val="11"/>
              </w:rPr>
            </w:pPr>
            <w:r>
              <w:rPr>
                <w:b/>
                <w:sz w:val="11"/>
              </w:rPr>
              <w:t>Identificación</w:t>
            </w:r>
          </w:p>
        </w:tc>
        <w:tc>
          <w:tcPr>
            <w:tcW w:w="809" w:type="dxa"/>
            <w:vMerge w:val="restart"/>
          </w:tcPr>
          <w:p>
            <w:pPr>
              <w:pStyle w:val="TableParagraph"/>
              <w:spacing w:before="71"/>
              <w:ind w:left="213"/>
              <w:rPr>
                <w:b/>
                <w:sz w:val="18"/>
              </w:rPr>
            </w:pPr>
            <w:r>
              <w:rPr>
                <w:b/>
                <w:sz w:val="18"/>
              </w:rPr>
              <w:t>Nivel</w:t>
            </w:r>
          </w:p>
        </w:tc>
        <w:tc>
          <w:tcPr>
            <w:tcW w:w="811" w:type="dxa"/>
          </w:tcPr>
          <w:p>
            <w:pPr>
              <w:pStyle w:val="TableParagraph"/>
              <w:spacing w:line="114" w:lineRule="exact"/>
              <w:ind w:left="64"/>
              <w:rPr>
                <w:b/>
                <w:sz w:val="11"/>
              </w:rPr>
            </w:pPr>
            <w:r>
              <w:rPr>
                <w:b/>
                <w:sz w:val="11"/>
              </w:rPr>
              <w:t>Identificación</w:t>
            </w:r>
          </w:p>
        </w:tc>
        <w:tc>
          <w:tcPr>
            <w:tcW w:w="809" w:type="dxa"/>
            <w:vMerge w:val="restart"/>
          </w:tcPr>
          <w:p>
            <w:pPr>
              <w:pStyle w:val="TableParagraph"/>
              <w:spacing w:before="71"/>
              <w:ind w:left="213"/>
              <w:rPr>
                <w:b/>
                <w:sz w:val="18"/>
              </w:rPr>
            </w:pPr>
            <w:r>
              <w:rPr>
                <w:b/>
                <w:sz w:val="18"/>
              </w:rPr>
              <w:t>Nivel</w:t>
            </w:r>
          </w:p>
        </w:tc>
      </w:tr>
      <w:tr>
        <w:trPr>
          <w:trHeight w:val="220" w:hRule="atLeast"/>
        </w:trPr>
        <w:tc>
          <w:tcPr>
            <w:tcW w:w="6687" w:type="dxa"/>
            <w:gridSpan w:val="2"/>
            <w:vMerge/>
            <w:tcBorders>
              <w:top w:val="nil"/>
            </w:tcBorders>
          </w:tcPr>
          <w:p>
            <w:pPr>
              <w:rPr>
                <w:sz w:val="2"/>
                <w:szCs w:val="2"/>
              </w:rPr>
            </w:pPr>
          </w:p>
        </w:tc>
        <w:tc>
          <w:tcPr>
            <w:tcW w:w="809" w:type="dxa"/>
          </w:tcPr>
          <w:p>
            <w:pPr>
              <w:pStyle w:val="TableParagraph"/>
              <w:rPr>
                <w:rFonts w:ascii="Times New Roman"/>
                <w:sz w:val="14"/>
              </w:rPr>
            </w:pPr>
          </w:p>
        </w:tc>
        <w:tc>
          <w:tcPr>
            <w:tcW w:w="809" w:type="dxa"/>
            <w:vMerge/>
            <w:tcBorders>
              <w:top w:val="nil"/>
            </w:tcBorders>
          </w:tcPr>
          <w:p>
            <w:pPr>
              <w:rPr>
                <w:sz w:val="2"/>
                <w:szCs w:val="2"/>
              </w:rPr>
            </w:pPr>
          </w:p>
        </w:tc>
        <w:tc>
          <w:tcPr>
            <w:tcW w:w="811" w:type="dxa"/>
          </w:tcPr>
          <w:p>
            <w:pPr>
              <w:pStyle w:val="TableParagraph"/>
              <w:rPr>
                <w:rFonts w:ascii="Times New Roman"/>
                <w:sz w:val="14"/>
              </w:rPr>
            </w:pPr>
          </w:p>
        </w:tc>
        <w:tc>
          <w:tcPr>
            <w:tcW w:w="809" w:type="dxa"/>
            <w:vMerge/>
            <w:tcBorders>
              <w:top w:val="nil"/>
            </w:tcBorders>
          </w:tcPr>
          <w:p>
            <w:pPr>
              <w:rPr>
                <w:sz w:val="2"/>
                <w:szCs w:val="2"/>
              </w:rPr>
            </w:pPr>
          </w:p>
        </w:tc>
        <w:tc>
          <w:tcPr>
            <w:tcW w:w="811" w:type="dxa"/>
          </w:tcPr>
          <w:p>
            <w:pPr>
              <w:pStyle w:val="TableParagraph"/>
              <w:rPr>
                <w:rFonts w:ascii="Times New Roman"/>
                <w:sz w:val="14"/>
              </w:rPr>
            </w:pPr>
          </w:p>
        </w:tc>
        <w:tc>
          <w:tcPr>
            <w:tcW w:w="809" w:type="dxa"/>
            <w:vMerge/>
            <w:tcBorders>
              <w:top w:val="nil"/>
            </w:tcBorders>
          </w:tcPr>
          <w:p>
            <w:pPr>
              <w:rPr>
                <w:sz w:val="2"/>
                <w:szCs w:val="2"/>
              </w:rPr>
            </w:pPr>
          </w:p>
        </w:tc>
        <w:tc>
          <w:tcPr>
            <w:tcW w:w="812" w:type="dxa"/>
          </w:tcPr>
          <w:p>
            <w:pPr>
              <w:pStyle w:val="TableParagraph"/>
              <w:rPr>
                <w:rFonts w:ascii="Times New Roman"/>
                <w:sz w:val="14"/>
              </w:rPr>
            </w:pPr>
          </w:p>
        </w:tc>
        <w:tc>
          <w:tcPr>
            <w:tcW w:w="809" w:type="dxa"/>
            <w:vMerge/>
            <w:tcBorders>
              <w:top w:val="nil"/>
            </w:tcBorders>
          </w:tcPr>
          <w:p>
            <w:pPr>
              <w:rPr>
                <w:sz w:val="2"/>
                <w:szCs w:val="2"/>
              </w:rPr>
            </w:pPr>
          </w:p>
        </w:tc>
        <w:tc>
          <w:tcPr>
            <w:tcW w:w="811" w:type="dxa"/>
          </w:tcPr>
          <w:p>
            <w:pPr>
              <w:pStyle w:val="TableParagraph"/>
              <w:rPr>
                <w:rFonts w:ascii="Times New Roman"/>
                <w:sz w:val="14"/>
              </w:rPr>
            </w:pPr>
          </w:p>
        </w:tc>
        <w:tc>
          <w:tcPr>
            <w:tcW w:w="809" w:type="dxa"/>
            <w:vMerge/>
            <w:tcBorders>
              <w:top w:val="nil"/>
            </w:tcBorders>
          </w:tcPr>
          <w:p>
            <w:pPr>
              <w:rPr>
                <w:sz w:val="2"/>
                <w:szCs w:val="2"/>
              </w:rPr>
            </w:pPr>
          </w:p>
        </w:tc>
      </w:tr>
      <w:tr>
        <w:trPr>
          <w:trHeight w:val="220" w:hRule="atLeast"/>
        </w:trPr>
        <w:tc>
          <w:tcPr>
            <w:tcW w:w="2904" w:type="dxa"/>
            <w:vMerge w:val="restart"/>
          </w:tcPr>
          <w:p>
            <w:pPr>
              <w:pStyle w:val="TableParagraph"/>
              <w:numPr>
                <w:ilvl w:val="0"/>
                <w:numId w:val="298"/>
              </w:numPr>
              <w:tabs>
                <w:tab w:pos="444" w:val="left" w:leader="none"/>
                <w:tab w:pos="445" w:val="left" w:leader="none"/>
              </w:tabs>
              <w:spacing w:line="219" w:lineRule="exact" w:before="0" w:after="0"/>
              <w:ind w:left="444" w:right="0" w:hanging="337"/>
              <w:jc w:val="left"/>
              <w:rPr>
                <w:sz w:val="18"/>
              </w:rPr>
            </w:pPr>
            <w:r>
              <w:rPr>
                <w:sz w:val="18"/>
              </w:rPr>
              <w:t>Anchura/altura.</w:t>
            </w:r>
          </w:p>
        </w:tc>
        <w:tc>
          <w:tcPr>
            <w:tcW w:w="3783" w:type="dxa"/>
          </w:tcPr>
          <w:p>
            <w:pPr>
              <w:pStyle w:val="TableParagraph"/>
              <w:spacing w:line="200" w:lineRule="exact"/>
              <w:ind w:left="108"/>
              <w:rPr>
                <w:sz w:val="18"/>
              </w:rPr>
            </w:pPr>
            <w:r>
              <w:rPr>
                <w:sz w:val="18"/>
              </w:rPr>
              <w:t>Anchura libre (m):</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17" w:hRule="atLeast"/>
        </w:trPr>
        <w:tc>
          <w:tcPr>
            <w:tcW w:w="2904" w:type="dxa"/>
            <w:vMerge/>
            <w:tcBorders>
              <w:top w:val="nil"/>
            </w:tcBorders>
          </w:tcPr>
          <w:p>
            <w:pPr>
              <w:rPr>
                <w:sz w:val="2"/>
                <w:szCs w:val="2"/>
              </w:rPr>
            </w:pPr>
          </w:p>
        </w:tc>
        <w:tc>
          <w:tcPr>
            <w:tcW w:w="3783" w:type="dxa"/>
          </w:tcPr>
          <w:p>
            <w:pPr>
              <w:pStyle w:val="TableParagraph"/>
              <w:spacing w:line="198" w:lineRule="exact"/>
              <w:ind w:left="108"/>
              <w:rPr>
                <w:sz w:val="18"/>
              </w:rPr>
            </w:pPr>
            <w:r>
              <w:rPr>
                <w:sz w:val="18"/>
              </w:rPr>
              <w:t>Altura libre (m):</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val="restart"/>
          </w:tcPr>
          <w:p>
            <w:pPr>
              <w:pStyle w:val="TableParagraph"/>
              <w:numPr>
                <w:ilvl w:val="0"/>
                <w:numId w:val="299"/>
              </w:numPr>
              <w:tabs>
                <w:tab w:pos="444" w:val="left" w:leader="none"/>
                <w:tab w:pos="445" w:val="left" w:leader="none"/>
              </w:tabs>
              <w:spacing w:line="219" w:lineRule="exact" w:before="1" w:after="0"/>
              <w:ind w:left="444" w:right="0" w:hanging="337"/>
              <w:jc w:val="left"/>
              <w:rPr>
                <w:sz w:val="18"/>
              </w:rPr>
            </w:pPr>
            <w:r>
              <w:rPr>
                <w:sz w:val="18"/>
              </w:rPr>
              <w:t>Espacio de aproximación</w:t>
            </w:r>
            <w:r>
              <w:rPr>
                <w:spacing w:val="-4"/>
                <w:sz w:val="18"/>
              </w:rPr>
              <w:t> </w:t>
            </w:r>
            <w:r>
              <w:rPr>
                <w:sz w:val="18"/>
              </w:rPr>
              <w:t>en</w:t>
            </w:r>
          </w:p>
          <w:p>
            <w:pPr>
              <w:pStyle w:val="TableParagraph"/>
              <w:spacing w:line="211" w:lineRule="exact"/>
              <w:ind w:left="444"/>
              <w:rPr>
                <w:sz w:val="18"/>
              </w:rPr>
            </w:pPr>
            <w:r>
              <w:rPr>
                <w:sz w:val="18"/>
              </w:rPr>
              <w:t>silla de ruedas.</w:t>
            </w:r>
          </w:p>
        </w:tc>
        <w:tc>
          <w:tcPr>
            <w:tcW w:w="3783" w:type="dxa"/>
          </w:tcPr>
          <w:p>
            <w:pPr>
              <w:pStyle w:val="TableParagraph"/>
              <w:spacing w:line="199" w:lineRule="exact" w:before="1"/>
              <w:ind w:left="108"/>
              <w:rPr>
                <w:sz w:val="18"/>
              </w:rPr>
            </w:pPr>
            <w:r>
              <w:rPr>
                <w:sz w:val="18"/>
              </w:rPr>
              <w:t>Ø libre a ambos lados (m):</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tcBorders>
              <w:top w:val="nil"/>
            </w:tcBorders>
          </w:tcPr>
          <w:p>
            <w:pPr>
              <w:rPr>
                <w:sz w:val="2"/>
                <w:szCs w:val="2"/>
              </w:rPr>
            </w:pPr>
          </w:p>
        </w:tc>
        <w:tc>
          <w:tcPr>
            <w:tcW w:w="3783" w:type="dxa"/>
          </w:tcPr>
          <w:p>
            <w:pPr>
              <w:pStyle w:val="TableParagraph"/>
              <w:spacing w:line="200" w:lineRule="exact"/>
              <w:ind w:left="108"/>
              <w:rPr>
                <w:sz w:val="18"/>
              </w:rPr>
            </w:pPr>
            <w:r>
              <w:rPr>
                <w:sz w:val="18"/>
              </w:rPr>
              <w:t>Distancia mecanismo de apertura a rincón (m):</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val="restart"/>
          </w:tcPr>
          <w:p>
            <w:pPr>
              <w:pStyle w:val="TableParagraph"/>
              <w:numPr>
                <w:ilvl w:val="0"/>
                <w:numId w:val="300"/>
              </w:numPr>
              <w:tabs>
                <w:tab w:pos="444" w:val="left" w:leader="none"/>
                <w:tab w:pos="445" w:val="left" w:leader="none"/>
              </w:tabs>
              <w:spacing w:line="219" w:lineRule="exact" w:before="0" w:after="0"/>
              <w:ind w:left="444" w:right="0" w:hanging="337"/>
              <w:jc w:val="left"/>
              <w:rPr>
                <w:sz w:val="18"/>
              </w:rPr>
            </w:pPr>
            <w:r>
              <w:rPr>
                <w:sz w:val="18"/>
              </w:rPr>
              <w:t>Accionamiento del</w:t>
            </w:r>
            <w:r>
              <w:rPr>
                <w:spacing w:val="-4"/>
                <w:sz w:val="18"/>
              </w:rPr>
              <w:t> </w:t>
            </w:r>
            <w:r>
              <w:rPr>
                <w:sz w:val="18"/>
              </w:rPr>
              <w:t>mecanismo</w:t>
            </w:r>
          </w:p>
          <w:p>
            <w:pPr>
              <w:pStyle w:val="TableParagraph"/>
              <w:spacing w:line="209" w:lineRule="exact" w:before="1"/>
              <w:ind w:left="444"/>
              <w:rPr>
                <w:sz w:val="18"/>
              </w:rPr>
            </w:pPr>
            <w:r>
              <w:rPr>
                <w:sz w:val="18"/>
              </w:rPr>
              <w:t>de apertura y cierre.</w:t>
            </w:r>
          </w:p>
        </w:tc>
        <w:tc>
          <w:tcPr>
            <w:tcW w:w="3783" w:type="dxa"/>
          </w:tcPr>
          <w:p>
            <w:pPr>
              <w:pStyle w:val="TableParagraph"/>
              <w:spacing w:line="200" w:lineRule="exact"/>
              <w:ind w:left="108"/>
              <w:rPr>
                <w:sz w:val="18"/>
              </w:rPr>
            </w:pPr>
            <w:r>
              <w:rPr>
                <w:sz w:val="18"/>
              </w:rPr>
              <w:t>A presión/palanca, maniobrable con una mano.</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18" w:hRule="atLeast"/>
        </w:trPr>
        <w:tc>
          <w:tcPr>
            <w:tcW w:w="2904" w:type="dxa"/>
            <w:vMerge/>
            <w:tcBorders>
              <w:top w:val="nil"/>
            </w:tcBorders>
          </w:tcPr>
          <w:p>
            <w:pPr>
              <w:rPr>
                <w:sz w:val="2"/>
                <w:szCs w:val="2"/>
              </w:rPr>
            </w:pPr>
          </w:p>
        </w:tc>
        <w:tc>
          <w:tcPr>
            <w:tcW w:w="3783" w:type="dxa"/>
          </w:tcPr>
          <w:p>
            <w:pPr>
              <w:pStyle w:val="TableParagraph"/>
              <w:spacing w:line="198" w:lineRule="exact"/>
              <w:ind w:left="108"/>
              <w:rPr>
                <w:sz w:val="18"/>
              </w:rPr>
            </w:pPr>
            <w:r>
              <w:rPr>
                <w:sz w:val="18"/>
              </w:rPr>
              <w:t>Altura mecanismo (m):</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val="restart"/>
          </w:tcPr>
          <w:p>
            <w:pPr>
              <w:pStyle w:val="TableParagraph"/>
              <w:numPr>
                <w:ilvl w:val="0"/>
                <w:numId w:val="301"/>
              </w:numPr>
              <w:tabs>
                <w:tab w:pos="444" w:val="left" w:leader="none"/>
                <w:tab w:pos="445" w:val="left" w:leader="none"/>
              </w:tabs>
              <w:spacing w:line="219" w:lineRule="exact" w:before="0" w:after="0"/>
              <w:ind w:left="444" w:right="0" w:hanging="337"/>
              <w:jc w:val="left"/>
              <w:rPr>
                <w:sz w:val="18"/>
              </w:rPr>
            </w:pPr>
            <w:r>
              <w:rPr>
                <w:sz w:val="18"/>
              </w:rPr>
              <w:t>Fuerza para la apertura de</w:t>
            </w:r>
            <w:r>
              <w:rPr>
                <w:spacing w:val="-4"/>
                <w:sz w:val="18"/>
              </w:rPr>
              <w:t> </w:t>
            </w:r>
            <w:r>
              <w:rPr>
                <w:sz w:val="18"/>
              </w:rPr>
              <w:t>la</w:t>
            </w:r>
          </w:p>
          <w:p>
            <w:pPr>
              <w:pStyle w:val="TableParagraph"/>
              <w:spacing w:line="211" w:lineRule="exact" w:before="1"/>
              <w:ind w:left="444"/>
              <w:rPr>
                <w:sz w:val="18"/>
              </w:rPr>
            </w:pPr>
            <w:r>
              <w:rPr>
                <w:sz w:val="18"/>
              </w:rPr>
              <w:t>puerta del edificio.</w:t>
            </w:r>
          </w:p>
        </w:tc>
        <w:tc>
          <w:tcPr>
            <w:tcW w:w="3783" w:type="dxa"/>
          </w:tcPr>
          <w:p>
            <w:pPr>
              <w:pStyle w:val="TableParagraph"/>
              <w:spacing w:line="200" w:lineRule="exact"/>
              <w:ind w:left="108"/>
              <w:rPr>
                <w:sz w:val="18"/>
              </w:rPr>
            </w:pPr>
            <w:r>
              <w:rPr>
                <w:sz w:val="18"/>
              </w:rPr>
              <w:t>Fuerza apertura puertas de salida (N):</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tcBorders>
              <w:top w:val="nil"/>
            </w:tcBorders>
          </w:tcPr>
          <w:p>
            <w:pPr>
              <w:rPr>
                <w:sz w:val="2"/>
                <w:szCs w:val="2"/>
              </w:rPr>
            </w:pPr>
          </w:p>
        </w:tc>
        <w:tc>
          <w:tcPr>
            <w:tcW w:w="3783" w:type="dxa"/>
          </w:tcPr>
          <w:p>
            <w:pPr>
              <w:pStyle w:val="TableParagraph"/>
              <w:spacing w:line="200" w:lineRule="exact"/>
              <w:ind w:left="108"/>
              <w:rPr>
                <w:sz w:val="18"/>
              </w:rPr>
            </w:pPr>
            <w:r>
              <w:rPr>
                <w:sz w:val="18"/>
              </w:rPr>
              <w:t>Fuerza apertura puertas resistentes al fuego (N):</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18" w:hRule="atLeast"/>
        </w:trPr>
        <w:tc>
          <w:tcPr>
            <w:tcW w:w="2904" w:type="dxa"/>
            <w:vMerge w:val="restart"/>
          </w:tcPr>
          <w:p>
            <w:pPr>
              <w:pStyle w:val="TableParagraph"/>
              <w:numPr>
                <w:ilvl w:val="0"/>
                <w:numId w:val="302"/>
              </w:numPr>
              <w:tabs>
                <w:tab w:pos="444" w:val="left" w:leader="none"/>
                <w:tab w:pos="445" w:val="left" w:leader="none"/>
              </w:tabs>
              <w:spacing w:line="219" w:lineRule="exact" w:before="0" w:after="0"/>
              <w:ind w:left="444" w:right="0" w:hanging="337"/>
              <w:jc w:val="left"/>
              <w:rPr>
                <w:sz w:val="18"/>
              </w:rPr>
            </w:pPr>
            <w:r>
              <w:rPr>
                <w:sz w:val="18"/>
              </w:rPr>
              <w:t>Tipo de</w:t>
            </w:r>
            <w:r>
              <w:rPr>
                <w:spacing w:val="-2"/>
                <w:sz w:val="18"/>
              </w:rPr>
              <w:t> </w:t>
            </w:r>
            <w:r>
              <w:rPr>
                <w:sz w:val="18"/>
              </w:rPr>
              <w:t>apertura.</w:t>
            </w:r>
          </w:p>
        </w:tc>
        <w:tc>
          <w:tcPr>
            <w:tcW w:w="3783" w:type="dxa"/>
          </w:tcPr>
          <w:p>
            <w:pPr>
              <w:pStyle w:val="TableParagraph"/>
              <w:spacing w:line="199" w:lineRule="exact"/>
              <w:ind w:left="108"/>
              <w:rPr>
                <w:sz w:val="18"/>
              </w:rPr>
            </w:pPr>
            <w:r>
              <w:rPr>
                <w:sz w:val="18"/>
              </w:rPr>
              <w:t>Abatible.</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r>
        <w:trPr>
          <w:trHeight w:val="220" w:hRule="atLeast"/>
        </w:trPr>
        <w:tc>
          <w:tcPr>
            <w:tcW w:w="2904" w:type="dxa"/>
            <w:vMerge/>
            <w:tcBorders>
              <w:top w:val="nil"/>
            </w:tcBorders>
          </w:tcPr>
          <w:p>
            <w:pPr>
              <w:rPr>
                <w:sz w:val="2"/>
                <w:szCs w:val="2"/>
              </w:rPr>
            </w:pPr>
          </w:p>
        </w:tc>
        <w:tc>
          <w:tcPr>
            <w:tcW w:w="3783" w:type="dxa"/>
          </w:tcPr>
          <w:p>
            <w:pPr>
              <w:pStyle w:val="TableParagraph"/>
              <w:spacing w:line="199" w:lineRule="exact" w:before="1"/>
              <w:ind w:left="108"/>
              <w:rPr>
                <w:sz w:val="18"/>
              </w:rPr>
            </w:pPr>
            <w:r>
              <w:rPr>
                <w:sz w:val="18"/>
              </w:rPr>
              <w:t>Automática.</w:t>
            </w:r>
          </w:p>
        </w:tc>
        <w:tc>
          <w:tcPr>
            <w:tcW w:w="809"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c>
          <w:tcPr>
            <w:tcW w:w="812" w:type="dxa"/>
          </w:tcPr>
          <w:p>
            <w:pPr>
              <w:pStyle w:val="TableParagraph"/>
              <w:rPr>
                <w:rFonts w:ascii="Times New Roman"/>
                <w:sz w:val="14"/>
              </w:rPr>
            </w:pPr>
          </w:p>
        </w:tc>
        <w:tc>
          <w:tcPr>
            <w:tcW w:w="809" w:type="dxa"/>
          </w:tcPr>
          <w:p>
            <w:pPr>
              <w:pStyle w:val="TableParagraph"/>
              <w:rPr>
                <w:rFonts w:ascii="Times New Roman"/>
                <w:sz w:val="14"/>
              </w:rPr>
            </w:pPr>
          </w:p>
        </w:tc>
        <w:tc>
          <w:tcPr>
            <w:tcW w:w="811" w:type="dxa"/>
          </w:tcPr>
          <w:p>
            <w:pPr>
              <w:pStyle w:val="TableParagraph"/>
              <w:rPr>
                <w:rFonts w:ascii="Times New Roman"/>
                <w:sz w:val="14"/>
              </w:rPr>
            </w:pPr>
          </w:p>
        </w:tc>
        <w:tc>
          <w:tcPr>
            <w:tcW w:w="809" w:type="dxa"/>
          </w:tcPr>
          <w:p>
            <w:pPr>
              <w:pStyle w:val="TableParagraph"/>
              <w:rPr>
                <w:rFonts w:ascii="Times New Roman"/>
                <w:sz w:val="14"/>
              </w:rPr>
            </w:pPr>
          </w:p>
        </w:tc>
      </w:tr>
    </w:tbl>
    <w:p>
      <w:pPr>
        <w:pStyle w:val="BodyText"/>
        <w:tabs>
          <w:tab w:pos="8636" w:val="left" w:leader="none"/>
          <w:tab w:pos="10256" w:val="left" w:leader="none"/>
          <w:tab w:pos="11877" w:val="left" w:leader="none"/>
          <w:tab w:pos="13497" w:val="left" w:leader="none"/>
        </w:tabs>
        <w:spacing w:before="131"/>
        <w:ind w:left="7016"/>
      </w:pPr>
      <w:r>
        <w:rPr/>
        <w:pict>
          <v:group style="position:absolute;margin-left:443.209991pt;margin-top:6.119324pt;width:40.950pt;height:12pt;mso-position-horizontal-relative:page;mso-position-vertical-relative:paragraph;z-index:-784312" coordorigin="8864,122" coordsize="819,240">
            <v:rect style="position:absolute;left:8873;top:122;width:10;height:10" filled="true" fillcolor="#808080" stroked="false">
              <v:fill type="solid"/>
            </v:rect>
            <v:line style="position:absolute" from="8883,127" to="9673,127" stroked="true" strokeweight=".48001pt" strokecolor="#808080">
              <v:stroke dashstyle="solid"/>
            </v:line>
            <v:line style="position:absolute" from="8869,122" to="8869,353" stroked="true" strokeweight=".48001pt" strokecolor="#808080">
              <v:stroke dashstyle="solid"/>
            </v:line>
            <v:rect style="position:absolute;left:8864;top:352;width:10;height:10" filled="true" fillcolor="#808080" stroked="false">
              <v:fill type="solid"/>
            </v:rect>
            <v:line style="position:absolute" from="8874,358" to="9673,358" stroked="true" strokeweight=".47998pt" strokecolor="#808080">
              <v:stroke dashstyle="solid"/>
            </v:line>
            <v:line style="position:absolute" from="9678,122" to="9678,353" stroked="true" strokeweight=".48001pt" strokecolor="#808080">
              <v:stroke dashstyle="solid"/>
            </v:line>
            <v:rect style="position:absolute;left:9673;top:352;width:10;height:10" filled="true" fillcolor="#808080" stroked="false">
              <v:fill type="solid"/>
            </v:rect>
            <w10:wrap type="none"/>
          </v:group>
        </w:pict>
      </w:r>
      <w:r>
        <w:rPr/>
        <w:pict>
          <v:group style="position:absolute;margin-left:524.229980pt;margin-top:6.119324pt;width:40.950pt;height:12pt;mso-position-horizontal-relative:page;mso-position-vertical-relative:paragraph;z-index:-784288" coordorigin="10485,122" coordsize="819,240">
            <v:rect style="position:absolute;left:10494;top:122;width:10;height:10" filled="true" fillcolor="#808080" stroked="false">
              <v:fill type="solid"/>
            </v:rect>
            <v:line style="position:absolute" from="10504,127" to="11293,127" stroked="true" strokeweight=".48001pt" strokecolor="#808080">
              <v:stroke dashstyle="solid"/>
            </v:line>
            <v:line style="position:absolute" from="10489,122" to="10489,353" stroked="true" strokeweight=".47998pt" strokecolor="#808080">
              <v:stroke dashstyle="solid"/>
            </v:line>
            <v:rect style="position:absolute;left:10484;top:352;width:10;height:10" filled="true" fillcolor="#808080" stroked="false">
              <v:fill type="solid"/>
            </v:rect>
            <v:line style="position:absolute" from="10494,358" to="11293,358" stroked="true" strokeweight=".47998pt" strokecolor="#808080">
              <v:stroke dashstyle="solid"/>
            </v:line>
            <v:line style="position:absolute" from="11298,122" to="11298,353" stroked="true" strokeweight=".47998pt" strokecolor="#808080">
              <v:stroke dashstyle="solid"/>
            </v:line>
            <v:rect style="position:absolute;left:11293;top:352;width:10;height:10" filled="true" fillcolor="#808080" stroked="false">
              <v:fill type="solid"/>
            </v:rect>
            <w10:wrap type="none"/>
          </v:group>
        </w:pict>
      </w:r>
      <w:r>
        <w:rPr/>
        <w:pict>
          <v:group style="position:absolute;margin-left:605.229980pt;margin-top:6.119324pt;width:40.950pt;height:12pt;mso-position-horizontal-relative:page;mso-position-vertical-relative:paragraph;z-index:-784264" coordorigin="12105,122" coordsize="819,240">
            <v:rect style="position:absolute;left:12114;top:122;width:10;height:10" filled="true" fillcolor="#808080" stroked="false">
              <v:fill type="solid"/>
            </v:rect>
            <v:line style="position:absolute" from="12124,127" to="12913,127" stroked="true" strokeweight=".48001pt" strokecolor="#808080">
              <v:stroke dashstyle="solid"/>
            </v:line>
            <v:line style="position:absolute" from="12109,122" to="12109,353" stroked="true" strokeweight=".47998pt" strokecolor="#808080">
              <v:stroke dashstyle="solid"/>
            </v:line>
            <v:rect style="position:absolute;left:12104;top:352;width:10;height:10" filled="true" fillcolor="#808080" stroked="false">
              <v:fill type="solid"/>
            </v:rect>
            <v:line style="position:absolute" from="12114,358" to="12913,358" stroked="true" strokeweight=".47998pt" strokecolor="#808080">
              <v:stroke dashstyle="solid"/>
            </v:line>
            <v:line style="position:absolute" from="12918,122" to="12918,353" stroked="true" strokeweight=".47998pt" strokecolor="#808080">
              <v:stroke dashstyle="solid"/>
            </v:line>
            <v:rect style="position:absolute;left:12913;top:352;width:10;height:10" filled="true" fillcolor="#808080" stroked="false">
              <v:fill type="solid"/>
            </v:rect>
            <w10:wrap type="none"/>
          </v:group>
        </w:pict>
      </w:r>
      <w:r>
        <w:rPr/>
        <w:pict>
          <v:group style="position:absolute;margin-left:686.26001pt;margin-top:6.119324pt;width:40.950pt;height:12pt;mso-position-horizontal-relative:page;mso-position-vertical-relative:paragraph;z-index:-784240" coordorigin="13725,122" coordsize="819,240">
            <v:rect style="position:absolute;left:13734;top:122;width:10;height:10" filled="true" fillcolor="#808080" stroked="false">
              <v:fill type="solid"/>
            </v:rect>
            <v:line style="position:absolute" from="13744,127" to="14534,127" stroked="true" strokeweight=".48001pt" strokecolor="#808080">
              <v:stroke dashstyle="solid"/>
            </v:line>
            <v:line style="position:absolute" from="13730,122" to="13730,353" stroked="true" strokeweight=".48004pt" strokecolor="#808080">
              <v:stroke dashstyle="solid"/>
            </v:line>
            <v:rect style="position:absolute;left:13725;top:352;width:10;height:10" filled="true" fillcolor="#808080" stroked="false">
              <v:fill type="solid"/>
            </v:rect>
            <v:line style="position:absolute" from="13735,358" to="14534,358" stroked="true" strokeweight=".47998pt" strokecolor="#808080">
              <v:stroke dashstyle="solid"/>
            </v:line>
            <v:line style="position:absolute" from="14539,122" to="14539,353" stroked="true" strokeweight=".48004pt" strokecolor="#808080">
              <v:stroke dashstyle="solid"/>
            </v:line>
            <v:rect style="position:absolute;left:14534;top:352;width:10;height:10" filled="true" fillcolor="#808080" stroked="false">
              <v:fill type="solid"/>
            </v:rect>
            <w10:wrap type="none"/>
          </v:group>
        </w:pict>
      </w:r>
      <w:r>
        <w:rPr/>
        <w:pict>
          <v:group style="position:absolute;margin-left:767.26001pt;margin-top:6.119324pt;width:40.950pt;height:12pt;mso-position-horizontal-relative:page;mso-position-vertical-relative:paragraph;z-index:8992" coordorigin="15345,122" coordsize="819,240">
            <v:rect style="position:absolute;left:15354;top:122;width:10;height:10" filled="true" fillcolor="#808080" stroked="false">
              <v:fill type="solid"/>
            </v:rect>
            <v:line style="position:absolute" from="15364,127" to="16154,127" stroked="true" strokeweight=".48001pt" strokecolor="#808080">
              <v:stroke dashstyle="solid"/>
            </v:line>
            <v:line style="position:absolute" from="15350,122" to="15350,353" stroked="true" strokeweight=".48004pt" strokecolor="#808080">
              <v:stroke dashstyle="solid"/>
            </v:line>
            <v:rect style="position:absolute;left:15345;top:352;width:10;height:10" filled="true" fillcolor="#808080" stroked="false">
              <v:fill type="solid"/>
            </v:rect>
            <v:line style="position:absolute" from="15355,358" to="16154,358" stroked="true" strokeweight=".47998pt" strokecolor="#808080">
              <v:stroke dashstyle="solid"/>
            </v:line>
            <v:line style="position:absolute" from="16159,122" to="16159,353" stroked="true" strokeweight=".48004pt" strokecolor="#808080">
              <v:stroke dashstyle="solid"/>
            </v:line>
            <v:rect style="position:absolute;left:16154;top:352;width:10;height:10" filled="true" fillcolor="#808080" stroked="false">
              <v:fill type="solid"/>
            </v:rect>
            <w10:wrap type="none"/>
          </v:group>
        </w:pict>
      </w:r>
      <w:r>
        <w:rPr/>
        <w:t>Nivel</w:t>
        <w:tab/>
        <w:t>Nivel</w:t>
        <w:tab/>
        <w:t>Nivel</w:t>
        <w:tab/>
        <w:t>Nivel</w:t>
        <w:tab/>
        <w:t>Nivel</w:t>
      </w:r>
    </w:p>
    <w:p>
      <w:pPr>
        <w:spacing w:after="0"/>
        <w:sectPr>
          <w:footerReference w:type="even" r:id="rId209"/>
          <w:footerReference w:type="default" r:id="rId210"/>
          <w:pgSz w:w="16840" w:h="11910" w:orient="landscape"/>
          <w:pgMar w:footer="672" w:header="0" w:top="980" w:bottom="860" w:left="1260" w:right="560"/>
          <w:pgNumType w:start="122"/>
        </w:sectPr>
      </w:pPr>
    </w:p>
    <w:p>
      <w:pPr>
        <w:pStyle w:val="Heading4"/>
        <w:spacing w:after="3"/>
      </w:pPr>
      <w:r>
        <w:rPr/>
        <w:t>T02 Rampas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1"/>
        <w:gridCol w:w="6759"/>
        <w:gridCol w:w="1584"/>
        <w:gridCol w:w="937"/>
        <w:gridCol w:w="1582"/>
        <w:gridCol w:w="927"/>
      </w:tblGrid>
      <w:tr>
        <w:trPr>
          <w:trHeight w:val="220" w:hRule="atLeast"/>
        </w:trPr>
        <w:tc>
          <w:tcPr>
            <w:tcW w:w="9320"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283"/>
              <w:rPr>
                <w:b/>
                <w:sz w:val="18"/>
              </w:rPr>
            </w:pPr>
            <w:r>
              <w:rPr>
                <w:b/>
                <w:sz w:val="18"/>
              </w:rPr>
              <w:t>Identificación</w:t>
            </w:r>
          </w:p>
        </w:tc>
        <w:tc>
          <w:tcPr>
            <w:tcW w:w="937" w:type="dxa"/>
            <w:vMerge w:val="restart"/>
          </w:tcPr>
          <w:p>
            <w:pPr>
              <w:pStyle w:val="TableParagraph"/>
              <w:spacing w:before="114"/>
              <w:ind w:left="276"/>
              <w:rPr>
                <w:b/>
                <w:sz w:val="18"/>
              </w:rPr>
            </w:pPr>
            <w:r>
              <w:rPr>
                <w:b/>
                <w:sz w:val="18"/>
              </w:rPr>
              <w:t>Nivel</w:t>
            </w:r>
          </w:p>
        </w:tc>
        <w:tc>
          <w:tcPr>
            <w:tcW w:w="1582" w:type="dxa"/>
          </w:tcPr>
          <w:p>
            <w:pPr>
              <w:pStyle w:val="TableParagraph"/>
              <w:spacing w:line="200" w:lineRule="exact"/>
              <w:ind w:left="280"/>
              <w:rPr>
                <w:b/>
                <w:sz w:val="18"/>
              </w:rPr>
            </w:pPr>
            <w:r>
              <w:rPr>
                <w:b/>
                <w:sz w:val="18"/>
              </w:rPr>
              <w:t>Identificación</w:t>
            </w:r>
          </w:p>
        </w:tc>
        <w:tc>
          <w:tcPr>
            <w:tcW w:w="927" w:type="dxa"/>
            <w:vMerge w:val="restart"/>
          </w:tcPr>
          <w:p>
            <w:pPr>
              <w:pStyle w:val="TableParagraph"/>
              <w:spacing w:before="114"/>
              <w:ind w:left="270"/>
              <w:rPr>
                <w:b/>
                <w:sz w:val="18"/>
              </w:rPr>
            </w:pPr>
            <w:r>
              <w:rPr>
                <w:b/>
                <w:sz w:val="18"/>
              </w:rPr>
              <w:t>Nivel</w:t>
            </w:r>
          </w:p>
        </w:tc>
      </w:tr>
      <w:tr>
        <w:trPr>
          <w:trHeight w:val="220" w:hRule="atLeast"/>
        </w:trPr>
        <w:tc>
          <w:tcPr>
            <w:tcW w:w="9320" w:type="dxa"/>
            <w:gridSpan w:val="2"/>
            <w:vMerge/>
            <w:tcBorders>
              <w:top w:val="nil"/>
            </w:tcBorders>
          </w:tcPr>
          <w:p>
            <w:pPr>
              <w:rPr>
                <w:sz w:val="2"/>
                <w:szCs w:val="2"/>
              </w:rPr>
            </w:pP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17" w:hRule="atLeast"/>
        </w:trPr>
        <w:tc>
          <w:tcPr>
            <w:tcW w:w="2561" w:type="dxa"/>
            <w:vMerge w:val="restart"/>
          </w:tcPr>
          <w:p>
            <w:pPr>
              <w:pStyle w:val="TableParagraph"/>
              <w:numPr>
                <w:ilvl w:val="0"/>
                <w:numId w:val="303"/>
              </w:numPr>
              <w:tabs>
                <w:tab w:pos="468" w:val="left" w:leader="none"/>
                <w:tab w:pos="469" w:val="left" w:leader="none"/>
              </w:tabs>
              <w:spacing w:line="219" w:lineRule="exact" w:before="0" w:after="0"/>
              <w:ind w:left="468" w:right="0" w:hanging="361"/>
              <w:jc w:val="left"/>
              <w:rPr>
                <w:sz w:val="18"/>
              </w:rPr>
            </w:pPr>
            <w:r>
              <w:rPr>
                <w:sz w:val="18"/>
              </w:rPr>
              <w:t>Pendiente</w:t>
            </w:r>
            <w:r>
              <w:rPr>
                <w:spacing w:val="-3"/>
                <w:sz w:val="18"/>
              </w:rPr>
              <w:t> </w:t>
            </w:r>
            <w:r>
              <w:rPr>
                <w:sz w:val="18"/>
              </w:rPr>
              <w:t>longitudinal.</w:t>
            </w:r>
          </w:p>
        </w:tc>
        <w:tc>
          <w:tcPr>
            <w:tcW w:w="6759" w:type="dxa"/>
          </w:tcPr>
          <w:p>
            <w:pPr>
              <w:pStyle w:val="TableParagraph"/>
              <w:spacing w:line="198" w:lineRule="exact"/>
              <w:ind w:left="107"/>
              <w:rPr>
                <w:sz w:val="18"/>
              </w:rPr>
            </w:pPr>
            <w:r>
              <w:rPr>
                <w:sz w:val="18"/>
              </w:rPr>
              <w:t>Longitud rampa (m):</w:t>
            </w:r>
          </w:p>
        </w:tc>
        <w:tc>
          <w:tcPr>
            <w:tcW w:w="1584" w:type="dxa"/>
          </w:tcPr>
          <w:p>
            <w:pPr>
              <w:pStyle w:val="TableParagraph"/>
              <w:rPr>
                <w:rFonts w:ascii="Times New Roman"/>
                <w:sz w:val="14"/>
              </w:rPr>
            </w:pPr>
          </w:p>
        </w:tc>
        <w:tc>
          <w:tcPr>
            <w:tcW w:w="937" w:type="dxa"/>
            <w:vMerge w:val="restart"/>
          </w:tcPr>
          <w:p>
            <w:pPr>
              <w:pStyle w:val="TableParagraph"/>
              <w:rPr>
                <w:rFonts w:ascii="Times New Roman"/>
                <w:sz w:val="18"/>
              </w:rPr>
            </w:pPr>
          </w:p>
        </w:tc>
        <w:tc>
          <w:tcPr>
            <w:tcW w:w="1582" w:type="dxa"/>
          </w:tcPr>
          <w:p>
            <w:pPr>
              <w:pStyle w:val="TableParagraph"/>
              <w:rPr>
                <w:rFonts w:ascii="Times New Roman"/>
                <w:sz w:val="14"/>
              </w:rPr>
            </w:pPr>
          </w:p>
        </w:tc>
        <w:tc>
          <w:tcPr>
            <w:tcW w:w="927" w:type="dxa"/>
            <w:vMerge w:val="restart"/>
          </w:tcPr>
          <w:p>
            <w:pPr>
              <w:pStyle w:val="TableParagraph"/>
              <w:rPr>
                <w:rFonts w:ascii="Times New Roman"/>
                <w:sz w:val="18"/>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7"/>
              <w:rPr>
                <w:sz w:val="18"/>
              </w:rPr>
            </w:pPr>
            <w:r>
              <w:rPr>
                <w:sz w:val="18"/>
              </w:rPr>
              <w:t>Pendiente rampa (%):</w:t>
            </w: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tcPr>
          <w:p>
            <w:pPr>
              <w:pStyle w:val="TableParagraph"/>
              <w:numPr>
                <w:ilvl w:val="0"/>
                <w:numId w:val="304"/>
              </w:numPr>
              <w:tabs>
                <w:tab w:pos="468" w:val="left" w:leader="none"/>
                <w:tab w:pos="469" w:val="left" w:leader="none"/>
              </w:tabs>
              <w:spacing w:line="200" w:lineRule="exact" w:before="0" w:after="0"/>
              <w:ind w:left="468" w:right="0" w:hanging="361"/>
              <w:jc w:val="left"/>
              <w:rPr>
                <w:sz w:val="18"/>
              </w:rPr>
            </w:pPr>
            <w:r>
              <w:rPr>
                <w:sz w:val="18"/>
              </w:rPr>
              <w:t>Pendiente</w:t>
            </w:r>
            <w:r>
              <w:rPr>
                <w:spacing w:val="-3"/>
                <w:sz w:val="18"/>
              </w:rPr>
              <w:t> </w:t>
            </w:r>
            <w:r>
              <w:rPr>
                <w:sz w:val="18"/>
              </w:rPr>
              <w:t>transversal.</w:t>
            </w:r>
          </w:p>
        </w:tc>
        <w:tc>
          <w:tcPr>
            <w:tcW w:w="6759" w:type="dxa"/>
          </w:tcPr>
          <w:p>
            <w:pPr>
              <w:pStyle w:val="TableParagraph"/>
              <w:spacing w:line="200" w:lineRule="exact"/>
              <w:ind w:left="107"/>
              <w:rPr>
                <w:sz w:val="18"/>
              </w:rPr>
            </w:pPr>
            <w:r>
              <w:rPr>
                <w:sz w:val="18"/>
              </w:rPr>
              <w:t>Pendiente rampa (%):</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05"/>
              </w:numPr>
              <w:tabs>
                <w:tab w:pos="468" w:val="left" w:leader="none"/>
                <w:tab w:pos="469" w:val="left" w:leader="none"/>
              </w:tabs>
              <w:spacing w:line="219" w:lineRule="exact" w:before="0" w:after="0"/>
              <w:ind w:left="468" w:right="0" w:hanging="361"/>
              <w:jc w:val="left"/>
              <w:rPr>
                <w:sz w:val="18"/>
              </w:rPr>
            </w:pPr>
            <w:r>
              <w:rPr>
                <w:sz w:val="18"/>
              </w:rPr>
              <w:t>Longitud.</w:t>
            </w:r>
          </w:p>
        </w:tc>
        <w:tc>
          <w:tcPr>
            <w:tcW w:w="6759" w:type="dxa"/>
          </w:tcPr>
          <w:p>
            <w:pPr>
              <w:pStyle w:val="TableParagraph"/>
              <w:spacing w:line="200" w:lineRule="exact"/>
              <w:ind w:left="107"/>
              <w:rPr>
                <w:sz w:val="18"/>
              </w:rPr>
            </w:pPr>
            <w:r>
              <w:rPr>
                <w:sz w:val="18"/>
              </w:rPr>
              <w:t>Longitud rampa (m):</w:t>
            </w:r>
          </w:p>
        </w:tc>
        <w:tc>
          <w:tcPr>
            <w:tcW w:w="1584" w:type="dxa"/>
          </w:tcPr>
          <w:p>
            <w:pPr>
              <w:pStyle w:val="TableParagraph"/>
              <w:rPr>
                <w:rFonts w:ascii="Times New Roman"/>
                <w:sz w:val="14"/>
              </w:rPr>
            </w:pPr>
          </w:p>
        </w:tc>
        <w:tc>
          <w:tcPr>
            <w:tcW w:w="937" w:type="dxa"/>
            <w:vMerge w:val="restart"/>
          </w:tcPr>
          <w:p>
            <w:pPr>
              <w:pStyle w:val="TableParagraph"/>
              <w:rPr>
                <w:rFonts w:ascii="Times New Roman"/>
                <w:sz w:val="18"/>
              </w:rPr>
            </w:pPr>
          </w:p>
        </w:tc>
        <w:tc>
          <w:tcPr>
            <w:tcW w:w="1582" w:type="dxa"/>
          </w:tcPr>
          <w:p>
            <w:pPr>
              <w:pStyle w:val="TableParagraph"/>
              <w:rPr>
                <w:rFonts w:ascii="Times New Roman"/>
                <w:sz w:val="14"/>
              </w:rPr>
            </w:pPr>
          </w:p>
        </w:tc>
        <w:tc>
          <w:tcPr>
            <w:tcW w:w="927" w:type="dxa"/>
            <w:vMerge w:val="restart"/>
          </w:tcPr>
          <w:p>
            <w:pPr>
              <w:pStyle w:val="TableParagraph"/>
              <w:rPr>
                <w:rFonts w:ascii="Times New Roman"/>
                <w:sz w:val="18"/>
              </w:rPr>
            </w:pP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Longitud meseta (m):</w:t>
            </w: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tcPr>
          <w:p>
            <w:pPr>
              <w:pStyle w:val="TableParagraph"/>
              <w:numPr>
                <w:ilvl w:val="0"/>
                <w:numId w:val="306"/>
              </w:numPr>
              <w:tabs>
                <w:tab w:pos="468" w:val="left" w:leader="none"/>
                <w:tab w:pos="469" w:val="left" w:leader="none"/>
              </w:tabs>
              <w:spacing w:line="199" w:lineRule="exact" w:before="1" w:after="0"/>
              <w:ind w:left="468" w:right="0" w:hanging="361"/>
              <w:jc w:val="left"/>
              <w:rPr>
                <w:sz w:val="18"/>
              </w:rPr>
            </w:pPr>
            <w:r>
              <w:rPr>
                <w:sz w:val="18"/>
              </w:rPr>
              <w:t>Anchura.</w:t>
            </w:r>
          </w:p>
        </w:tc>
        <w:tc>
          <w:tcPr>
            <w:tcW w:w="6759" w:type="dxa"/>
          </w:tcPr>
          <w:p>
            <w:pPr>
              <w:pStyle w:val="TableParagraph"/>
              <w:spacing w:line="199" w:lineRule="exact" w:before="1"/>
              <w:ind w:left="107"/>
              <w:rPr>
                <w:sz w:val="18"/>
              </w:rPr>
            </w:pPr>
            <w:r>
              <w:rPr>
                <w:sz w:val="18"/>
              </w:rPr>
              <w:t>Anchura libre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tcPr>
          <w:p>
            <w:pPr>
              <w:pStyle w:val="TableParagraph"/>
              <w:numPr>
                <w:ilvl w:val="0"/>
                <w:numId w:val="307"/>
              </w:numPr>
              <w:tabs>
                <w:tab w:pos="468" w:val="left" w:leader="none"/>
                <w:tab w:pos="469" w:val="left" w:leader="none"/>
              </w:tabs>
              <w:spacing w:line="200" w:lineRule="exact" w:before="0" w:after="0"/>
              <w:ind w:left="468" w:right="0" w:hanging="361"/>
              <w:jc w:val="left"/>
              <w:rPr>
                <w:sz w:val="18"/>
              </w:rPr>
            </w:pPr>
            <w:r>
              <w:rPr>
                <w:sz w:val="18"/>
              </w:rPr>
              <w:t>Espacio para</w:t>
            </w:r>
            <w:r>
              <w:rPr>
                <w:spacing w:val="-2"/>
                <w:sz w:val="18"/>
              </w:rPr>
              <w:t> </w:t>
            </w:r>
            <w:r>
              <w:rPr>
                <w:sz w:val="18"/>
              </w:rPr>
              <w:t>giro.</w:t>
            </w:r>
          </w:p>
        </w:tc>
        <w:tc>
          <w:tcPr>
            <w:tcW w:w="6759" w:type="dxa"/>
          </w:tcPr>
          <w:p>
            <w:pPr>
              <w:pStyle w:val="TableParagraph"/>
              <w:spacing w:line="200" w:lineRule="exact"/>
              <w:ind w:left="107"/>
              <w:rPr>
                <w:sz w:val="18"/>
              </w:rPr>
            </w:pPr>
            <w:r>
              <w:rPr>
                <w:sz w:val="18"/>
              </w:rPr>
              <w:t>Longitud libre principio / final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08"/>
              </w:numPr>
              <w:tabs>
                <w:tab w:pos="468" w:val="left" w:leader="none"/>
                <w:tab w:pos="469" w:val="left" w:leader="none"/>
              </w:tabs>
              <w:spacing w:line="219" w:lineRule="exact" w:before="0" w:after="0"/>
              <w:ind w:left="468" w:right="0" w:hanging="361"/>
              <w:jc w:val="left"/>
              <w:rPr>
                <w:sz w:val="18"/>
              </w:rPr>
            </w:pPr>
            <w:r>
              <w:rPr>
                <w:sz w:val="18"/>
              </w:rPr>
              <w:t>Pasamanos.</w:t>
            </w:r>
          </w:p>
        </w:tc>
        <w:tc>
          <w:tcPr>
            <w:tcW w:w="6759" w:type="dxa"/>
          </w:tcPr>
          <w:p>
            <w:pPr>
              <w:pStyle w:val="TableParagraph"/>
              <w:spacing w:line="200" w:lineRule="exact"/>
              <w:ind w:left="107"/>
              <w:rPr>
                <w:sz w:val="18"/>
              </w:rPr>
            </w:pPr>
            <w:r>
              <w:rPr>
                <w:sz w:val="18"/>
              </w:rPr>
              <w:t>Altura salvada por la rampa (m):</w:t>
            </w:r>
          </w:p>
        </w:tc>
        <w:tc>
          <w:tcPr>
            <w:tcW w:w="1584" w:type="dxa"/>
          </w:tcPr>
          <w:p>
            <w:pPr>
              <w:pStyle w:val="TableParagraph"/>
              <w:rPr>
                <w:rFonts w:ascii="Times New Roman"/>
                <w:sz w:val="14"/>
              </w:rPr>
            </w:pPr>
          </w:p>
        </w:tc>
        <w:tc>
          <w:tcPr>
            <w:tcW w:w="937" w:type="dxa"/>
            <w:vMerge w:val="restart"/>
          </w:tcPr>
          <w:p>
            <w:pPr>
              <w:pStyle w:val="TableParagraph"/>
              <w:rPr>
                <w:rFonts w:ascii="Times New Roman"/>
                <w:sz w:val="18"/>
              </w:rPr>
            </w:pPr>
          </w:p>
        </w:tc>
        <w:tc>
          <w:tcPr>
            <w:tcW w:w="1582" w:type="dxa"/>
          </w:tcPr>
          <w:p>
            <w:pPr>
              <w:pStyle w:val="TableParagraph"/>
              <w:rPr>
                <w:rFonts w:ascii="Times New Roman"/>
                <w:sz w:val="14"/>
              </w:rPr>
            </w:pPr>
          </w:p>
        </w:tc>
        <w:tc>
          <w:tcPr>
            <w:tcW w:w="927" w:type="dxa"/>
            <w:vMerge w:val="restart"/>
          </w:tcPr>
          <w:p>
            <w:pPr>
              <w:pStyle w:val="TableParagraph"/>
              <w:rPr>
                <w:rFonts w:ascii="Times New Roman"/>
                <w:sz w:val="18"/>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9" w:lineRule="exact"/>
              <w:ind w:left="107"/>
              <w:rPr>
                <w:sz w:val="18"/>
              </w:rPr>
            </w:pPr>
            <w:r>
              <w:rPr>
                <w:sz w:val="18"/>
              </w:rPr>
              <w:t>Pasamanos.</w:t>
            </w: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Pasamanos en ambos lados.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Altura pasamanos superior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Altura pasamanos inferior, en su caso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7"/>
              <w:rPr>
                <w:sz w:val="18"/>
              </w:rPr>
            </w:pPr>
            <w:r>
              <w:rPr>
                <w:sz w:val="18"/>
              </w:rPr>
              <w:t>Longitud del tramo &gt; 3 m.</w:t>
            </w:r>
          </w:p>
        </w:tc>
        <w:tc>
          <w:tcPr>
            <w:tcW w:w="1584" w:type="dxa"/>
          </w:tcPr>
          <w:p>
            <w:pPr>
              <w:pStyle w:val="TableParagraph"/>
              <w:rPr>
                <w:rFonts w:ascii="Times New Roman"/>
                <w:sz w:val="14"/>
              </w:rPr>
            </w:pPr>
          </w:p>
        </w:tc>
        <w:tc>
          <w:tcPr>
            <w:tcW w:w="937" w:type="dxa"/>
            <w:vMerge w:val="restart"/>
          </w:tcPr>
          <w:p>
            <w:pPr>
              <w:pStyle w:val="TableParagraph"/>
              <w:rPr>
                <w:rFonts w:ascii="Times New Roman"/>
                <w:sz w:val="18"/>
              </w:rPr>
            </w:pPr>
          </w:p>
        </w:tc>
        <w:tc>
          <w:tcPr>
            <w:tcW w:w="1582" w:type="dxa"/>
          </w:tcPr>
          <w:p>
            <w:pPr>
              <w:pStyle w:val="TableParagraph"/>
              <w:rPr>
                <w:rFonts w:ascii="Times New Roman"/>
                <w:sz w:val="14"/>
              </w:rPr>
            </w:pPr>
          </w:p>
        </w:tc>
        <w:tc>
          <w:tcPr>
            <w:tcW w:w="927" w:type="dxa"/>
            <w:vMerge w:val="restart"/>
          </w:tcPr>
          <w:p>
            <w:pPr>
              <w:pStyle w:val="TableParagraph"/>
              <w:rPr>
                <w:rFonts w:ascii="Times New Roman"/>
                <w:sz w:val="18"/>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Prolongación de pasamanos en extremos.</w:t>
            </w: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tcPr>
          <w:p>
            <w:pPr>
              <w:pStyle w:val="TableParagraph"/>
              <w:numPr>
                <w:ilvl w:val="0"/>
                <w:numId w:val="309"/>
              </w:numPr>
              <w:tabs>
                <w:tab w:pos="468" w:val="left" w:leader="none"/>
                <w:tab w:pos="469" w:val="left" w:leader="none"/>
              </w:tabs>
              <w:spacing w:line="200" w:lineRule="exact" w:before="0" w:after="0"/>
              <w:ind w:left="468" w:right="0" w:hanging="361"/>
              <w:jc w:val="left"/>
              <w:rPr>
                <w:sz w:val="18"/>
              </w:rPr>
            </w:pPr>
            <w:r>
              <w:rPr>
                <w:sz w:val="18"/>
              </w:rPr>
              <w:t>Zócalo.</w:t>
            </w:r>
          </w:p>
        </w:tc>
        <w:tc>
          <w:tcPr>
            <w:tcW w:w="6759" w:type="dxa"/>
          </w:tcPr>
          <w:p>
            <w:pPr>
              <w:pStyle w:val="TableParagraph"/>
              <w:spacing w:line="200" w:lineRule="exact"/>
              <w:ind w:left="107"/>
              <w:rPr>
                <w:sz w:val="18"/>
              </w:rPr>
            </w:pPr>
            <w:r>
              <w:rPr>
                <w:sz w:val="18"/>
              </w:rPr>
              <w:t>Altura zócalo de protección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tcPr>
          <w:p>
            <w:pPr>
              <w:pStyle w:val="TableParagraph"/>
              <w:numPr>
                <w:ilvl w:val="0"/>
                <w:numId w:val="310"/>
              </w:numPr>
              <w:tabs>
                <w:tab w:pos="468" w:val="left" w:leader="none"/>
                <w:tab w:pos="469" w:val="left" w:leader="none"/>
              </w:tabs>
              <w:spacing w:line="198" w:lineRule="exact" w:before="0" w:after="0"/>
              <w:ind w:left="468" w:right="0" w:hanging="361"/>
              <w:jc w:val="left"/>
              <w:rPr>
                <w:sz w:val="18"/>
              </w:rPr>
            </w:pPr>
            <w:r>
              <w:rPr>
                <w:sz w:val="18"/>
              </w:rPr>
              <w:t>Señalización.</w:t>
            </w:r>
          </w:p>
        </w:tc>
        <w:tc>
          <w:tcPr>
            <w:tcW w:w="6759" w:type="dxa"/>
          </w:tcPr>
          <w:p>
            <w:pPr>
              <w:pStyle w:val="TableParagraph"/>
              <w:spacing w:line="198" w:lineRule="exact"/>
              <w:ind w:left="107"/>
              <w:rPr>
                <w:sz w:val="18"/>
              </w:rPr>
            </w:pPr>
            <w:r>
              <w:rPr>
                <w:sz w:val="18"/>
              </w:rPr>
              <w:t>Señalización del arranque en el pavimento, en itinerarios de uso público.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spacing w:before="131"/>
        <w:ind w:right="4108"/>
        <w:jc w:val="right"/>
      </w:pPr>
      <w:r>
        <w:rPr/>
        <w:pict>
          <v:group style="position:absolute;margin-left:613.630005pt;margin-top:6.119327pt;width:47.35pt;height:12pt;mso-position-horizontal-relative:page;mso-position-vertical-relative:paragraph;z-index:9016" coordorigin="12273,122" coordsize="947,240">
            <v:rect style="position:absolute;left:12282;top:122;width:10;height:10" filled="true" fillcolor="#808080" stroked="false">
              <v:fill type="solid"/>
            </v:rect>
            <v:line style="position:absolute" from="12292,127" to="13209,127" stroked="true" strokeweight=".48001pt" strokecolor="#808080">
              <v:stroke dashstyle="solid"/>
            </v:line>
            <v:line style="position:absolute" from="12277,122" to="12277,353" stroked="true" strokeweight=".47998pt" strokecolor="#808080">
              <v:stroke dashstyle="solid"/>
            </v:line>
            <v:rect style="position:absolute;left:12272;top:352;width:10;height:10" filled="true" fillcolor="#808080" stroked="false">
              <v:fill type="solid"/>
            </v:rect>
            <v:line style="position:absolute" from="12282,358" to="13209,358" stroked="true" strokeweight=".47998pt" strokecolor="#808080">
              <v:stroke dashstyle="solid"/>
            </v:line>
            <v:line style="position:absolute" from="13214,122" to="13214,353" stroked="true" strokeweight=".48004pt" strokecolor="#808080">
              <v:stroke dashstyle="solid"/>
            </v:line>
            <v:rect style="position:absolute;left:13209;top:352;width:10;height:10" filled="true" fillcolor="#808080" stroked="false">
              <v:fill type="solid"/>
            </v:rect>
            <w10:wrap type="none"/>
          </v:group>
        </w:pict>
      </w:r>
      <w:r>
        <w:rPr/>
        <w:pict>
          <v:group style="position:absolute;margin-left:739.539978pt;margin-top:6.119327pt;width:46.8pt;height:12pt;mso-position-horizontal-relative:page;mso-position-vertical-relative:paragraph;z-index:9040" coordorigin="14791,122" coordsize="936,240">
            <v:rect style="position:absolute;left:14800;top:122;width:10;height:10" filled="true" fillcolor="#808080" stroked="false">
              <v:fill type="solid"/>
            </v:rect>
            <v:line style="position:absolute" from="14810,127" to="15717,127" stroked="true" strokeweight=".48001pt" strokecolor="#808080">
              <v:stroke dashstyle="solid"/>
            </v:line>
            <v:line style="position:absolute" from="14796,122" to="14796,353" stroked="true" strokeweight=".47998pt" strokecolor="#808080">
              <v:stroke dashstyle="solid"/>
            </v:line>
            <v:rect style="position:absolute;left:14790;top:352;width:10;height:10" filled="true" fillcolor="#808080" stroked="false">
              <v:fill type="solid"/>
            </v:rect>
            <v:line style="position:absolute" from="14800,358" to="15717,358" stroked="true" strokeweight=".47998pt" strokecolor="#808080">
              <v:stroke dashstyle="solid"/>
            </v:line>
            <v:line style="position:absolute" from="15722,122" to="15722,353" stroked="true" strokeweight=".47998pt" strokecolor="#808080">
              <v:stroke dashstyle="solid"/>
            </v:line>
            <v:rect style="position:absolute;left:15717;top:352;width:10;height:10" filled="true" fillcolor="#808080" stroked="false">
              <v:fill type="solid"/>
            </v:rect>
            <w10:wrap type="none"/>
          </v:group>
        </w:pict>
      </w:r>
      <w:r>
        <w:rPr/>
        <w:t>Nivel</w:t>
      </w:r>
    </w:p>
    <w:p>
      <w:pPr>
        <w:spacing w:after="0"/>
        <w:jc w:val="right"/>
        <w:sectPr>
          <w:pgSz w:w="16840" w:h="11910" w:orient="landscape"/>
          <w:pgMar w:header="0" w:footer="893" w:top="980" w:bottom="1080" w:left="1260" w:right="560"/>
        </w:sectPr>
      </w:pPr>
    </w:p>
    <w:p>
      <w:pPr>
        <w:pStyle w:val="Heading4"/>
        <w:spacing w:after="3"/>
      </w:pPr>
      <w:r>
        <w:rPr/>
        <w:t>T03 Plataformas elevadoras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1"/>
        <w:gridCol w:w="6759"/>
        <w:gridCol w:w="1584"/>
        <w:gridCol w:w="937"/>
        <w:gridCol w:w="1582"/>
        <w:gridCol w:w="927"/>
      </w:tblGrid>
      <w:tr>
        <w:trPr>
          <w:trHeight w:val="220" w:hRule="atLeast"/>
        </w:trPr>
        <w:tc>
          <w:tcPr>
            <w:tcW w:w="9320"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283"/>
              <w:rPr>
                <w:b/>
                <w:sz w:val="18"/>
              </w:rPr>
            </w:pPr>
            <w:r>
              <w:rPr>
                <w:b/>
                <w:sz w:val="18"/>
              </w:rPr>
              <w:t>Identificación</w:t>
            </w:r>
          </w:p>
        </w:tc>
        <w:tc>
          <w:tcPr>
            <w:tcW w:w="937" w:type="dxa"/>
            <w:vMerge w:val="restart"/>
          </w:tcPr>
          <w:p>
            <w:pPr>
              <w:pStyle w:val="TableParagraph"/>
              <w:spacing w:before="114"/>
              <w:ind w:left="276"/>
              <w:rPr>
                <w:b/>
                <w:sz w:val="18"/>
              </w:rPr>
            </w:pPr>
            <w:r>
              <w:rPr>
                <w:b/>
                <w:sz w:val="18"/>
              </w:rPr>
              <w:t>Nivel</w:t>
            </w:r>
          </w:p>
        </w:tc>
        <w:tc>
          <w:tcPr>
            <w:tcW w:w="1582" w:type="dxa"/>
          </w:tcPr>
          <w:p>
            <w:pPr>
              <w:pStyle w:val="TableParagraph"/>
              <w:spacing w:line="200" w:lineRule="exact"/>
              <w:ind w:left="280"/>
              <w:rPr>
                <w:b/>
                <w:sz w:val="18"/>
              </w:rPr>
            </w:pPr>
            <w:r>
              <w:rPr>
                <w:b/>
                <w:sz w:val="18"/>
              </w:rPr>
              <w:t>Identificación</w:t>
            </w:r>
          </w:p>
        </w:tc>
        <w:tc>
          <w:tcPr>
            <w:tcW w:w="927" w:type="dxa"/>
            <w:vMerge w:val="restart"/>
          </w:tcPr>
          <w:p>
            <w:pPr>
              <w:pStyle w:val="TableParagraph"/>
              <w:spacing w:before="114"/>
              <w:ind w:left="270"/>
              <w:rPr>
                <w:b/>
                <w:sz w:val="18"/>
              </w:rPr>
            </w:pPr>
            <w:r>
              <w:rPr>
                <w:b/>
                <w:sz w:val="18"/>
              </w:rPr>
              <w:t>Nivel</w:t>
            </w:r>
          </w:p>
        </w:tc>
      </w:tr>
      <w:tr>
        <w:trPr>
          <w:trHeight w:val="220" w:hRule="atLeast"/>
        </w:trPr>
        <w:tc>
          <w:tcPr>
            <w:tcW w:w="9320" w:type="dxa"/>
            <w:gridSpan w:val="2"/>
            <w:vMerge/>
            <w:tcBorders>
              <w:top w:val="nil"/>
            </w:tcBorders>
          </w:tcPr>
          <w:p>
            <w:pPr>
              <w:rPr>
                <w:sz w:val="2"/>
                <w:szCs w:val="2"/>
              </w:rPr>
            </w:pP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17" w:hRule="atLeast"/>
        </w:trPr>
        <w:tc>
          <w:tcPr>
            <w:tcW w:w="9320" w:type="dxa"/>
            <w:gridSpan w:val="2"/>
          </w:tcPr>
          <w:p>
            <w:pPr>
              <w:pStyle w:val="TableParagraph"/>
              <w:spacing w:line="198" w:lineRule="exact"/>
              <w:ind w:left="468"/>
              <w:rPr>
                <w:b/>
                <w:sz w:val="18"/>
              </w:rPr>
            </w:pPr>
            <w:r>
              <w:rPr>
                <w:b/>
                <w:sz w:val="18"/>
              </w:rPr>
              <w:t>Plataformas verticales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11"/>
              </w:numPr>
              <w:tabs>
                <w:tab w:pos="468" w:val="left" w:leader="none"/>
                <w:tab w:pos="469" w:val="left" w:leader="none"/>
              </w:tabs>
              <w:spacing w:line="240" w:lineRule="auto" w:before="1" w:after="0"/>
              <w:ind w:left="468" w:right="112" w:hanging="361"/>
              <w:jc w:val="left"/>
              <w:rPr>
                <w:sz w:val="18"/>
              </w:rPr>
            </w:pPr>
            <w:r>
              <w:rPr>
                <w:sz w:val="18"/>
              </w:rPr>
              <w:t>Desnivel con escalones,</w:t>
            </w:r>
            <w:r>
              <w:rPr>
                <w:spacing w:val="-12"/>
                <w:sz w:val="18"/>
              </w:rPr>
              <w:t> </w:t>
            </w:r>
            <w:r>
              <w:rPr>
                <w:sz w:val="18"/>
              </w:rPr>
              <w:t>sin rampa ni modificación de cota desembarco</w:t>
            </w:r>
            <w:r>
              <w:rPr>
                <w:spacing w:val="-5"/>
                <w:sz w:val="18"/>
              </w:rPr>
              <w:t> </w:t>
            </w:r>
            <w:r>
              <w:rPr>
                <w:sz w:val="18"/>
              </w:rPr>
              <w:t>ascensor</w:t>
            </w:r>
          </w:p>
        </w:tc>
        <w:tc>
          <w:tcPr>
            <w:tcW w:w="6759" w:type="dxa"/>
          </w:tcPr>
          <w:p>
            <w:pPr>
              <w:pStyle w:val="TableParagraph"/>
              <w:spacing w:line="199" w:lineRule="exact" w:before="1"/>
              <w:ind w:left="107"/>
              <w:rPr>
                <w:sz w:val="18"/>
              </w:rPr>
            </w:pPr>
            <w:r>
              <w:rPr>
                <w:sz w:val="18"/>
              </w:rPr>
              <w:t>Plataforma con puertas adyacentes, con acompañante. Anchura x profundidad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Plataforma con una puerta o enfrentadas, con acompañante. Anchura x profundidad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Plataforma con una puerta o enfrentadas, sin acompañante. Anchura x profundidad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tcPr>
          <w:p>
            <w:pPr>
              <w:pStyle w:val="TableParagraph"/>
              <w:numPr>
                <w:ilvl w:val="0"/>
                <w:numId w:val="312"/>
              </w:numPr>
              <w:tabs>
                <w:tab w:pos="468" w:val="left" w:leader="none"/>
                <w:tab w:pos="469" w:val="left" w:leader="none"/>
              </w:tabs>
              <w:spacing w:line="198" w:lineRule="exact" w:before="0" w:after="0"/>
              <w:ind w:left="468" w:right="0" w:hanging="361"/>
              <w:jc w:val="left"/>
              <w:rPr>
                <w:sz w:val="18"/>
              </w:rPr>
            </w:pPr>
            <w:r>
              <w:rPr>
                <w:sz w:val="18"/>
              </w:rPr>
              <w:t>Espacio de</w:t>
            </w:r>
            <w:r>
              <w:rPr>
                <w:spacing w:val="-2"/>
                <w:sz w:val="18"/>
              </w:rPr>
              <w:t> </w:t>
            </w:r>
            <w:r>
              <w:rPr>
                <w:sz w:val="18"/>
              </w:rPr>
              <w:t>acceso.</w:t>
            </w:r>
          </w:p>
        </w:tc>
        <w:tc>
          <w:tcPr>
            <w:tcW w:w="6759" w:type="dxa"/>
          </w:tcPr>
          <w:p>
            <w:pPr>
              <w:pStyle w:val="TableParagraph"/>
              <w:spacing w:line="198" w:lineRule="exact"/>
              <w:ind w:left="107"/>
              <w:rPr>
                <w:sz w:val="18"/>
              </w:rPr>
            </w:pPr>
            <w:r>
              <w:rPr>
                <w:sz w:val="18"/>
              </w:rPr>
              <w:t>Entornos libres de obstáculos. Diámetro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13"/>
              </w:numPr>
              <w:tabs>
                <w:tab w:pos="468" w:val="left" w:leader="none"/>
                <w:tab w:pos="469" w:val="left" w:leader="none"/>
              </w:tabs>
              <w:spacing w:line="240" w:lineRule="auto" w:before="1" w:after="0"/>
              <w:ind w:left="468" w:right="0" w:hanging="361"/>
              <w:jc w:val="left"/>
              <w:rPr>
                <w:sz w:val="18"/>
              </w:rPr>
            </w:pPr>
            <w:r>
              <w:rPr>
                <w:sz w:val="18"/>
              </w:rPr>
              <w:t>Elementos de</w:t>
            </w:r>
            <w:r>
              <w:rPr>
                <w:spacing w:val="-2"/>
                <w:sz w:val="18"/>
              </w:rPr>
              <w:t> </w:t>
            </w:r>
            <w:r>
              <w:rPr>
                <w:sz w:val="18"/>
              </w:rPr>
              <w:t>seguridad.</w:t>
            </w:r>
          </w:p>
        </w:tc>
        <w:tc>
          <w:tcPr>
            <w:tcW w:w="6759" w:type="dxa"/>
          </w:tcPr>
          <w:p>
            <w:pPr>
              <w:pStyle w:val="TableParagraph"/>
              <w:spacing w:line="199" w:lineRule="exact" w:before="1"/>
              <w:ind w:left="107"/>
              <w:rPr>
                <w:sz w:val="18"/>
              </w:rPr>
            </w:pPr>
            <w:r>
              <w:rPr>
                <w:sz w:val="18"/>
              </w:rPr>
              <w:t>Pavimento antideslizante.</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Barras de protección.</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Capacidad de carga (kg):</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9" w:lineRule="exact"/>
              <w:ind w:left="107"/>
              <w:rPr>
                <w:sz w:val="18"/>
              </w:rPr>
            </w:pPr>
            <w:r>
              <w:rPr>
                <w:sz w:val="18"/>
              </w:rPr>
              <w:t>Dispositivos anticizallamiento y antiaplastamiento bajo la plataforma.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Altura ubicación mandos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Estaciones de llamada y reenvío en cada desnivel.</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9320" w:type="dxa"/>
            <w:gridSpan w:val="2"/>
          </w:tcPr>
          <w:p>
            <w:pPr>
              <w:pStyle w:val="TableParagraph"/>
              <w:spacing w:line="198" w:lineRule="exact"/>
              <w:ind w:left="468"/>
              <w:rPr>
                <w:b/>
                <w:sz w:val="18"/>
              </w:rPr>
            </w:pPr>
            <w:r>
              <w:rPr>
                <w:b/>
                <w:sz w:val="18"/>
              </w:rPr>
              <w:t>Plataformas inclinadas (salvaescaleras)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14"/>
              </w:numPr>
              <w:tabs>
                <w:tab w:pos="468" w:val="left" w:leader="none"/>
                <w:tab w:pos="469" w:val="left" w:leader="none"/>
              </w:tabs>
              <w:spacing w:line="219" w:lineRule="exact" w:before="1" w:after="0"/>
              <w:ind w:left="468" w:right="0" w:hanging="361"/>
              <w:jc w:val="left"/>
              <w:rPr>
                <w:sz w:val="18"/>
              </w:rPr>
            </w:pPr>
            <w:r>
              <w:rPr>
                <w:sz w:val="18"/>
              </w:rPr>
              <w:t>Sin plataforma</w:t>
            </w:r>
            <w:r>
              <w:rPr>
                <w:spacing w:val="-3"/>
                <w:sz w:val="18"/>
              </w:rPr>
              <w:t> </w:t>
            </w:r>
            <w:r>
              <w:rPr>
                <w:sz w:val="18"/>
              </w:rPr>
              <w:t>elevadora</w:t>
            </w:r>
          </w:p>
          <w:p>
            <w:pPr>
              <w:pStyle w:val="TableParagraph"/>
              <w:spacing w:line="211" w:lineRule="exact"/>
              <w:ind w:left="468"/>
              <w:rPr>
                <w:sz w:val="18"/>
              </w:rPr>
            </w:pPr>
            <w:r>
              <w:rPr>
                <w:sz w:val="18"/>
              </w:rPr>
              <w:t>vertical accesible.</w:t>
            </w:r>
          </w:p>
        </w:tc>
        <w:tc>
          <w:tcPr>
            <w:tcW w:w="6759" w:type="dxa"/>
          </w:tcPr>
          <w:p>
            <w:pPr>
              <w:pStyle w:val="TableParagraph"/>
              <w:spacing w:line="199" w:lineRule="exact" w:before="1"/>
              <w:ind w:left="107"/>
              <w:rPr>
                <w:sz w:val="18"/>
              </w:rPr>
            </w:pPr>
            <w:r>
              <w:rPr>
                <w:sz w:val="18"/>
              </w:rPr>
              <w:t>Salvaescaleras para silla manual o eléctrica tipo A. Anchura x profundidad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Salvaescaleras para silla manual o eléctrica tipo B. Anchura x profundidad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15"/>
              </w:numPr>
              <w:tabs>
                <w:tab w:pos="468" w:val="left" w:leader="none"/>
                <w:tab w:pos="469" w:val="left" w:leader="none"/>
              </w:tabs>
              <w:spacing w:line="240" w:lineRule="auto" w:before="0" w:after="0"/>
              <w:ind w:left="468" w:right="213" w:hanging="361"/>
              <w:jc w:val="left"/>
              <w:rPr>
                <w:sz w:val="18"/>
              </w:rPr>
            </w:pPr>
            <w:r>
              <w:rPr>
                <w:sz w:val="18"/>
              </w:rPr>
              <w:t>Instalación de</w:t>
            </w:r>
            <w:r>
              <w:rPr>
                <w:spacing w:val="-6"/>
                <w:sz w:val="18"/>
              </w:rPr>
              <w:t> </w:t>
            </w:r>
            <w:r>
              <w:rPr>
                <w:sz w:val="18"/>
              </w:rPr>
              <w:t>plataforma salvaescaleras.</w:t>
            </w:r>
          </w:p>
        </w:tc>
        <w:tc>
          <w:tcPr>
            <w:tcW w:w="6759" w:type="dxa"/>
          </w:tcPr>
          <w:p>
            <w:pPr>
              <w:pStyle w:val="TableParagraph"/>
              <w:spacing w:line="200" w:lineRule="exact"/>
              <w:ind w:left="107"/>
              <w:rPr>
                <w:sz w:val="18"/>
              </w:rPr>
            </w:pPr>
            <w:r>
              <w:rPr>
                <w:sz w:val="18"/>
              </w:rPr>
              <w:t>Espacio libre de la escalera (cm) durante el uso de la plataforma salvaescaleras: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Plataforma salvaescaleras con número de viviendas &lt; 8.</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Plataforma salvaescaleras con recorrido accesible alternativo.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Plataforma salvaescaleras con tramo escalera &lt; 8 escalones.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tcPr>
          <w:p>
            <w:pPr>
              <w:pStyle w:val="TableParagraph"/>
              <w:numPr>
                <w:ilvl w:val="0"/>
                <w:numId w:val="316"/>
              </w:numPr>
              <w:tabs>
                <w:tab w:pos="468" w:val="left" w:leader="none"/>
                <w:tab w:pos="469" w:val="left" w:leader="none"/>
              </w:tabs>
              <w:spacing w:line="198" w:lineRule="exact" w:before="0" w:after="0"/>
              <w:ind w:left="468" w:right="0" w:hanging="361"/>
              <w:jc w:val="left"/>
              <w:rPr>
                <w:sz w:val="18"/>
              </w:rPr>
            </w:pPr>
            <w:r>
              <w:rPr>
                <w:sz w:val="18"/>
              </w:rPr>
              <w:t>Espacio de</w:t>
            </w:r>
            <w:r>
              <w:rPr>
                <w:spacing w:val="-2"/>
                <w:sz w:val="18"/>
              </w:rPr>
              <w:t> </w:t>
            </w:r>
            <w:r>
              <w:rPr>
                <w:sz w:val="18"/>
              </w:rPr>
              <w:t>acceso.</w:t>
            </w:r>
          </w:p>
        </w:tc>
        <w:tc>
          <w:tcPr>
            <w:tcW w:w="6759" w:type="dxa"/>
          </w:tcPr>
          <w:p>
            <w:pPr>
              <w:pStyle w:val="TableParagraph"/>
              <w:spacing w:line="198" w:lineRule="exact"/>
              <w:ind w:left="107"/>
              <w:rPr>
                <w:sz w:val="18"/>
              </w:rPr>
            </w:pPr>
            <w:r>
              <w:rPr>
                <w:sz w:val="18"/>
              </w:rPr>
              <w:t>Entornos libres de obstáculo. Diámetro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17"/>
              </w:numPr>
              <w:tabs>
                <w:tab w:pos="468" w:val="left" w:leader="none"/>
                <w:tab w:pos="469" w:val="left" w:leader="none"/>
              </w:tabs>
              <w:spacing w:line="240" w:lineRule="auto" w:before="1" w:after="0"/>
              <w:ind w:left="468" w:right="0" w:hanging="361"/>
              <w:jc w:val="left"/>
              <w:rPr>
                <w:sz w:val="18"/>
              </w:rPr>
            </w:pPr>
            <w:r>
              <w:rPr>
                <w:sz w:val="18"/>
              </w:rPr>
              <w:t>Elementos de</w:t>
            </w:r>
            <w:r>
              <w:rPr>
                <w:spacing w:val="-2"/>
                <w:sz w:val="18"/>
              </w:rPr>
              <w:t> </w:t>
            </w:r>
            <w:r>
              <w:rPr>
                <w:sz w:val="18"/>
              </w:rPr>
              <w:t>seguridad.</w:t>
            </w:r>
          </w:p>
        </w:tc>
        <w:tc>
          <w:tcPr>
            <w:tcW w:w="6759" w:type="dxa"/>
          </w:tcPr>
          <w:p>
            <w:pPr>
              <w:pStyle w:val="TableParagraph"/>
              <w:spacing w:line="199" w:lineRule="exact" w:before="1"/>
              <w:ind w:left="107"/>
              <w:rPr>
                <w:sz w:val="18"/>
              </w:rPr>
            </w:pPr>
            <w:r>
              <w:rPr>
                <w:sz w:val="18"/>
              </w:rPr>
              <w:t>Pavimento antideslizante.</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Barras de protección.</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Señales auditivas y luminosas.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Capacidad de carga (kg):</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Pendiente del raíl sobre el que se traslada la plataforma (º):</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Altura ubicación mandos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Estaciones de llamada y reenvío en cada planta.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spacing w:before="133"/>
        <w:ind w:right="4108"/>
        <w:jc w:val="right"/>
      </w:pPr>
      <w:r>
        <w:rPr/>
        <w:pict>
          <v:group style="position:absolute;margin-left:613.630005pt;margin-top:6.099331pt;width:47.35pt;height:12pt;mso-position-horizontal-relative:page;mso-position-vertical-relative:paragraph;z-index:9064" coordorigin="12273,122" coordsize="947,240">
            <v:rect style="position:absolute;left:12282;top:121;width:10;height:10" filled="true" fillcolor="#808080" stroked="false">
              <v:fill type="solid"/>
            </v:rect>
            <v:line style="position:absolute" from="12292,127" to="13209,127" stroked="true" strokeweight=".48001pt" strokecolor="#808080">
              <v:stroke dashstyle="solid"/>
            </v:line>
            <v:line style="position:absolute" from="12277,122" to="12277,362" stroked="true" strokeweight=".47998pt" strokecolor="#808080">
              <v:stroke dashstyle="solid"/>
            </v:line>
            <v:line style="position:absolute" from="12282,357" to="13209,357" stroked="true" strokeweight=".48001pt" strokecolor="#808080">
              <v:stroke dashstyle="solid"/>
            </v:line>
            <v:line style="position:absolute" from="13214,122" to="13214,362" stroked="true" strokeweight=".48004pt" strokecolor="#808080">
              <v:stroke dashstyle="solid"/>
            </v:line>
            <w10:wrap type="none"/>
          </v:group>
        </w:pict>
      </w:r>
      <w:r>
        <w:rPr/>
        <w:pict>
          <v:group style="position:absolute;margin-left:739.539978pt;margin-top:6.099331pt;width:46.8pt;height:12pt;mso-position-horizontal-relative:page;mso-position-vertical-relative:paragraph;z-index:9088" coordorigin="14791,122" coordsize="936,240">
            <v:rect style="position:absolute;left:14800;top:121;width:10;height:10" filled="true" fillcolor="#808080" stroked="false">
              <v:fill type="solid"/>
            </v:rect>
            <v:line style="position:absolute" from="14810,127" to="15717,127" stroked="true" strokeweight=".48001pt" strokecolor="#808080">
              <v:stroke dashstyle="solid"/>
            </v:line>
            <v:line style="position:absolute" from="14796,122" to="14796,362" stroked="true" strokeweight=".47998pt" strokecolor="#808080">
              <v:stroke dashstyle="solid"/>
            </v:line>
            <v:line style="position:absolute" from="14800,357" to="15717,357" stroked="true" strokeweight=".48001pt" strokecolor="#808080">
              <v:stroke dashstyle="solid"/>
            </v:line>
            <v:line style="position:absolute" from="15722,122" to="15722,362" stroked="true" strokeweight=".47998pt" strokecolor="#808080">
              <v:stroke dashstyle="solid"/>
            </v:line>
            <w10:wrap type="none"/>
          </v:group>
        </w:pict>
      </w:r>
      <w:r>
        <w:rPr/>
        <w:t>Nivel</w:t>
      </w:r>
    </w:p>
    <w:p>
      <w:pPr>
        <w:spacing w:after="0"/>
        <w:jc w:val="right"/>
        <w:sectPr>
          <w:pgSz w:w="16840" w:h="11910" w:orient="landscape"/>
          <w:pgMar w:header="0" w:footer="672" w:top="980" w:bottom="860" w:left="1260" w:right="560"/>
        </w:sectPr>
      </w:pPr>
    </w:p>
    <w:p>
      <w:pPr>
        <w:pStyle w:val="Heading4"/>
        <w:spacing w:after="3"/>
      </w:pPr>
      <w:r>
        <w:rPr/>
        <w:t>T04 Ascensor</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1"/>
        <w:gridCol w:w="6759"/>
        <w:gridCol w:w="1584"/>
        <w:gridCol w:w="937"/>
        <w:gridCol w:w="1582"/>
        <w:gridCol w:w="927"/>
      </w:tblGrid>
      <w:tr>
        <w:trPr>
          <w:trHeight w:val="220" w:hRule="atLeast"/>
        </w:trPr>
        <w:tc>
          <w:tcPr>
            <w:tcW w:w="9320"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283"/>
              <w:rPr>
                <w:b/>
                <w:sz w:val="18"/>
              </w:rPr>
            </w:pPr>
            <w:r>
              <w:rPr>
                <w:b/>
                <w:sz w:val="18"/>
              </w:rPr>
              <w:t>Identificación</w:t>
            </w:r>
          </w:p>
        </w:tc>
        <w:tc>
          <w:tcPr>
            <w:tcW w:w="937" w:type="dxa"/>
            <w:vMerge w:val="restart"/>
          </w:tcPr>
          <w:p>
            <w:pPr>
              <w:pStyle w:val="TableParagraph"/>
              <w:spacing w:before="114"/>
              <w:ind w:left="276"/>
              <w:rPr>
                <w:b/>
                <w:sz w:val="18"/>
              </w:rPr>
            </w:pPr>
            <w:r>
              <w:rPr>
                <w:b/>
                <w:sz w:val="18"/>
              </w:rPr>
              <w:t>Nivel</w:t>
            </w:r>
          </w:p>
        </w:tc>
        <w:tc>
          <w:tcPr>
            <w:tcW w:w="1582" w:type="dxa"/>
          </w:tcPr>
          <w:p>
            <w:pPr>
              <w:pStyle w:val="TableParagraph"/>
              <w:spacing w:line="200" w:lineRule="exact"/>
              <w:ind w:left="280"/>
              <w:rPr>
                <w:b/>
                <w:sz w:val="18"/>
              </w:rPr>
            </w:pPr>
            <w:r>
              <w:rPr>
                <w:b/>
                <w:sz w:val="18"/>
              </w:rPr>
              <w:t>Identificación</w:t>
            </w:r>
          </w:p>
        </w:tc>
        <w:tc>
          <w:tcPr>
            <w:tcW w:w="927" w:type="dxa"/>
            <w:vMerge w:val="restart"/>
          </w:tcPr>
          <w:p>
            <w:pPr>
              <w:pStyle w:val="TableParagraph"/>
              <w:spacing w:before="114"/>
              <w:ind w:left="270"/>
              <w:rPr>
                <w:b/>
                <w:sz w:val="18"/>
              </w:rPr>
            </w:pPr>
            <w:r>
              <w:rPr>
                <w:b/>
                <w:sz w:val="18"/>
              </w:rPr>
              <w:t>Nivel</w:t>
            </w:r>
          </w:p>
        </w:tc>
      </w:tr>
      <w:tr>
        <w:trPr>
          <w:trHeight w:val="220" w:hRule="atLeast"/>
        </w:trPr>
        <w:tc>
          <w:tcPr>
            <w:tcW w:w="9320" w:type="dxa"/>
            <w:gridSpan w:val="2"/>
            <w:vMerge/>
            <w:tcBorders>
              <w:top w:val="nil"/>
            </w:tcBorders>
          </w:tcPr>
          <w:p>
            <w:pPr>
              <w:rPr>
                <w:sz w:val="2"/>
                <w:szCs w:val="2"/>
              </w:rPr>
            </w:pP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17" w:hRule="atLeast"/>
        </w:trPr>
        <w:tc>
          <w:tcPr>
            <w:tcW w:w="2561" w:type="dxa"/>
            <w:vMerge w:val="restart"/>
          </w:tcPr>
          <w:p>
            <w:pPr>
              <w:pStyle w:val="TableParagraph"/>
              <w:numPr>
                <w:ilvl w:val="0"/>
                <w:numId w:val="318"/>
              </w:numPr>
              <w:tabs>
                <w:tab w:pos="468" w:val="left" w:leader="none"/>
                <w:tab w:pos="469" w:val="left" w:leader="none"/>
              </w:tabs>
              <w:spacing w:line="240" w:lineRule="auto" w:before="0" w:after="0"/>
              <w:ind w:left="468" w:right="475" w:hanging="361"/>
              <w:jc w:val="left"/>
              <w:rPr>
                <w:sz w:val="18"/>
              </w:rPr>
            </w:pPr>
            <w:r>
              <w:rPr>
                <w:sz w:val="18"/>
              </w:rPr>
              <w:t>Espacio para</w:t>
            </w:r>
            <w:r>
              <w:rPr>
                <w:spacing w:val="-9"/>
                <w:sz w:val="18"/>
              </w:rPr>
              <w:t> </w:t>
            </w:r>
            <w:r>
              <w:rPr>
                <w:sz w:val="18"/>
              </w:rPr>
              <w:t>ascensor accesible.</w:t>
            </w:r>
          </w:p>
        </w:tc>
        <w:tc>
          <w:tcPr>
            <w:tcW w:w="6759" w:type="dxa"/>
          </w:tcPr>
          <w:p>
            <w:pPr>
              <w:pStyle w:val="TableParagraph"/>
              <w:spacing w:line="198" w:lineRule="exact"/>
              <w:ind w:left="107"/>
              <w:rPr>
                <w:sz w:val="18"/>
              </w:rPr>
            </w:pPr>
            <w:r>
              <w:rPr>
                <w:sz w:val="18"/>
              </w:rPr>
              <w:t>Cabina. Anchura x profundidad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7"/>
              <w:rPr>
                <w:sz w:val="18"/>
              </w:rPr>
            </w:pPr>
            <w:r>
              <w:rPr>
                <w:sz w:val="18"/>
              </w:rPr>
              <w:t>Puertas enfrentadas, en su caso. Anchura x profundidad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Doble embarque, en su caso. Anchura x profundidad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Anchura de puertas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tcPr>
          <w:p>
            <w:pPr>
              <w:pStyle w:val="TableParagraph"/>
              <w:numPr>
                <w:ilvl w:val="0"/>
                <w:numId w:val="319"/>
              </w:numPr>
              <w:tabs>
                <w:tab w:pos="468" w:val="left" w:leader="none"/>
                <w:tab w:pos="469" w:val="left" w:leader="none"/>
              </w:tabs>
              <w:spacing w:line="198" w:lineRule="exact" w:before="0" w:after="0"/>
              <w:ind w:left="468" w:right="0" w:hanging="361"/>
              <w:jc w:val="left"/>
              <w:rPr>
                <w:sz w:val="18"/>
              </w:rPr>
            </w:pPr>
            <w:r>
              <w:rPr>
                <w:sz w:val="18"/>
              </w:rPr>
              <w:t>Espacio frente al</w:t>
            </w:r>
            <w:r>
              <w:rPr>
                <w:spacing w:val="-7"/>
                <w:sz w:val="18"/>
              </w:rPr>
              <w:t> </w:t>
            </w:r>
            <w:r>
              <w:rPr>
                <w:sz w:val="18"/>
              </w:rPr>
              <w:t>ascensor.</w:t>
            </w:r>
          </w:p>
        </w:tc>
        <w:tc>
          <w:tcPr>
            <w:tcW w:w="6759" w:type="dxa"/>
          </w:tcPr>
          <w:p>
            <w:pPr>
              <w:pStyle w:val="TableParagraph"/>
              <w:spacing w:line="198" w:lineRule="exact"/>
              <w:ind w:left="107"/>
              <w:rPr>
                <w:sz w:val="18"/>
              </w:rPr>
            </w:pPr>
            <w:r>
              <w:rPr>
                <w:sz w:val="18"/>
              </w:rPr>
              <w:t>Diámetro espacio libre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9320" w:type="dxa"/>
            <w:gridSpan w:val="2"/>
          </w:tcPr>
          <w:p>
            <w:pPr>
              <w:pStyle w:val="TableParagraph"/>
              <w:spacing w:line="199" w:lineRule="exact" w:before="1"/>
              <w:ind w:left="468"/>
              <w:rPr>
                <w:b/>
                <w:sz w:val="18"/>
              </w:rPr>
            </w:pPr>
            <w:r>
              <w:rPr>
                <w:b/>
                <w:sz w:val="18"/>
              </w:rPr>
              <w:t>Puertas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tcPr>
          <w:p>
            <w:pPr>
              <w:pStyle w:val="TableParagraph"/>
              <w:numPr>
                <w:ilvl w:val="0"/>
                <w:numId w:val="320"/>
              </w:numPr>
              <w:tabs>
                <w:tab w:pos="468" w:val="left" w:leader="none"/>
                <w:tab w:pos="469" w:val="left" w:leader="none"/>
              </w:tabs>
              <w:spacing w:line="200" w:lineRule="exact" w:before="0" w:after="0"/>
              <w:ind w:left="468" w:right="0" w:hanging="361"/>
              <w:jc w:val="left"/>
              <w:rPr>
                <w:sz w:val="18"/>
              </w:rPr>
            </w:pPr>
            <w:r>
              <w:rPr>
                <w:sz w:val="18"/>
              </w:rPr>
              <w:t>Puertas</w:t>
            </w:r>
            <w:r>
              <w:rPr>
                <w:spacing w:val="-2"/>
                <w:sz w:val="18"/>
              </w:rPr>
              <w:t> </w:t>
            </w:r>
            <w:r>
              <w:rPr>
                <w:sz w:val="18"/>
              </w:rPr>
              <w:t>automáticas.</w:t>
            </w:r>
          </w:p>
        </w:tc>
        <w:tc>
          <w:tcPr>
            <w:tcW w:w="6759" w:type="dxa"/>
          </w:tcPr>
          <w:p>
            <w:pPr>
              <w:pStyle w:val="TableParagraph"/>
              <w:spacing w:line="200" w:lineRule="exact"/>
              <w:ind w:left="107"/>
              <w:rPr>
                <w:sz w:val="18"/>
              </w:rPr>
            </w:pPr>
            <w:r>
              <w:rPr>
                <w:sz w:val="18"/>
              </w:rPr>
              <w:t>Puertas automáticas con deslizamiento horizontal (telescópicas).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21"/>
              </w:numPr>
              <w:tabs>
                <w:tab w:pos="468" w:val="left" w:leader="none"/>
                <w:tab w:pos="469" w:val="left" w:leader="none"/>
              </w:tabs>
              <w:spacing w:line="219" w:lineRule="exact" w:before="0" w:after="0"/>
              <w:ind w:left="468" w:right="0" w:hanging="361"/>
              <w:jc w:val="left"/>
              <w:rPr>
                <w:sz w:val="18"/>
              </w:rPr>
            </w:pPr>
            <w:r>
              <w:rPr>
                <w:sz w:val="18"/>
              </w:rPr>
              <w:t>Dispositivo de</w:t>
            </w:r>
            <w:r>
              <w:rPr>
                <w:spacing w:val="-3"/>
                <w:sz w:val="18"/>
              </w:rPr>
              <w:t> </w:t>
            </w:r>
            <w:r>
              <w:rPr>
                <w:sz w:val="18"/>
              </w:rPr>
              <w:t>protección</w:t>
            </w:r>
          </w:p>
          <w:p>
            <w:pPr>
              <w:pStyle w:val="TableParagraph"/>
              <w:spacing w:line="209" w:lineRule="exact" w:before="1"/>
              <w:ind w:left="468"/>
              <w:rPr>
                <w:sz w:val="18"/>
              </w:rPr>
            </w:pPr>
            <w:r>
              <w:rPr>
                <w:sz w:val="18"/>
              </w:rPr>
              <w:t>de puertas automáticas.</w:t>
            </w:r>
          </w:p>
        </w:tc>
        <w:tc>
          <w:tcPr>
            <w:tcW w:w="6759" w:type="dxa"/>
          </w:tcPr>
          <w:p>
            <w:pPr>
              <w:pStyle w:val="TableParagraph"/>
              <w:spacing w:line="200" w:lineRule="exact"/>
              <w:ind w:left="107"/>
              <w:rPr>
                <w:sz w:val="18"/>
              </w:rPr>
            </w:pPr>
            <w:r>
              <w:rPr>
                <w:sz w:val="18"/>
              </w:rPr>
              <w:t>Altura mínima cubierta por el dispositivo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9" w:lineRule="exact"/>
              <w:ind w:left="107"/>
              <w:rPr>
                <w:sz w:val="18"/>
              </w:rPr>
            </w:pPr>
            <w:r>
              <w:rPr>
                <w:sz w:val="18"/>
              </w:rPr>
              <w:t>Altura máxima cubierta por el dispositivo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22"/>
              </w:numPr>
              <w:tabs>
                <w:tab w:pos="468" w:val="left" w:leader="none"/>
                <w:tab w:pos="469" w:val="left" w:leader="none"/>
              </w:tabs>
              <w:spacing w:line="219" w:lineRule="exact" w:before="0" w:after="0"/>
              <w:ind w:left="468" w:right="0" w:hanging="361"/>
              <w:jc w:val="left"/>
              <w:rPr>
                <w:sz w:val="18"/>
              </w:rPr>
            </w:pPr>
            <w:r>
              <w:rPr>
                <w:sz w:val="18"/>
              </w:rPr>
              <w:t>Tiempo de apertura de</w:t>
            </w:r>
            <w:r>
              <w:rPr>
                <w:spacing w:val="-5"/>
                <w:sz w:val="18"/>
              </w:rPr>
              <w:t> </w:t>
            </w:r>
            <w:r>
              <w:rPr>
                <w:sz w:val="18"/>
              </w:rPr>
              <w:t>las</w:t>
            </w:r>
          </w:p>
          <w:p>
            <w:pPr>
              <w:pStyle w:val="TableParagraph"/>
              <w:spacing w:line="211" w:lineRule="exact" w:before="1"/>
              <w:ind w:left="468"/>
              <w:rPr>
                <w:sz w:val="18"/>
              </w:rPr>
            </w:pPr>
            <w:r>
              <w:rPr>
                <w:sz w:val="18"/>
              </w:rPr>
              <w:t>puertas automáticas.</w:t>
            </w:r>
          </w:p>
        </w:tc>
        <w:tc>
          <w:tcPr>
            <w:tcW w:w="6759" w:type="dxa"/>
          </w:tcPr>
          <w:p>
            <w:pPr>
              <w:pStyle w:val="TableParagraph"/>
              <w:spacing w:line="200" w:lineRule="exact"/>
              <w:ind w:left="107"/>
              <w:rPr>
                <w:sz w:val="18"/>
              </w:rPr>
            </w:pPr>
            <w:r>
              <w:rPr>
                <w:sz w:val="18"/>
              </w:rPr>
              <w:t>Sistema de control ajustado para aumentar el tiempo de espera de las puertas.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Dispositivos para el cierre y apertura de las puertas en las botoneras.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9320" w:type="dxa"/>
            <w:gridSpan w:val="2"/>
          </w:tcPr>
          <w:p>
            <w:pPr>
              <w:pStyle w:val="TableParagraph"/>
              <w:spacing w:line="198" w:lineRule="exact"/>
              <w:ind w:left="468"/>
              <w:rPr>
                <w:b/>
                <w:sz w:val="18"/>
              </w:rPr>
            </w:pPr>
            <w:r>
              <w:rPr>
                <w:b/>
                <w:sz w:val="18"/>
              </w:rPr>
              <w:t>Precisión de parada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23"/>
              </w:numPr>
              <w:tabs>
                <w:tab w:pos="468" w:val="left" w:leader="none"/>
                <w:tab w:pos="469" w:val="left" w:leader="none"/>
              </w:tabs>
              <w:spacing w:line="219" w:lineRule="exact" w:before="1" w:after="0"/>
              <w:ind w:left="468" w:right="0" w:hanging="361"/>
              <w:jc w:val="left"/>
              <w:rPr>
                <w:sz w:val="18"/>
              </w:rPr>
            </w:pPr>
            <w:r>
              <w:rPr>
                <w:sz w:val="18"/>
              </w:rPr>
              <w:t>Escalón entre el nivel</w:t>
            </w:r>
            <w:r>
              <w:rPr>
                <w:spacing w:val="-6"/>
                <w:sz w:val="18"/>
              </w:rPr>
              <w:t> </w:t>
            </w:r>
            <w:r>
              <w:rPr>
                <w:sz w:val="18"/>
              </w:rPr>
              <w:t>de</w:t>
            </w:r>
          </w:p>
          <w:p>
            <w:pPr>
              <w:pStyle w:val="TableParagraph"/>
              <w:spacing w:line="211" w:lineRule="exact"/>
              <w:ind w:left="468"/>
              <w:rPr>
                <w:sz w:val="18"/>
              </w:rPr>
            </w:pPr>
            <w:r>
              <w:rPr>
                <w:sz w:val="18"/>
              </w:rPr>
              <w:t>planta y el ascensor.</w:t>
            </w:r>
          </w:p>
        </w:tc>
        <w:tc>
          <w:tcPr>
            <w:tcW w:w="6759" w:type="dxa"/>
          </w:tcPr>
          <w:p>
            <w:pPr>
              <w:pStyle w:val="TableParagraph"/>
              <w:spacing w:line="199" w:lineRule="exact" w:before="1"/>
              <w:ind w:left="107"/>
              <w:rPr>
                <w:sz w:val="18"/>
              </w:rPr>
            </w:pPr>
            <w:r>
              <w:rPr>
                <w:sz w:val="18"/>
              </w:rPr>
              <w:t>Precisión de parada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Precisión de nivelación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24"/>
              </w:numPr>
              <w:tabs>
                <w:tab w:pos="468" w:val="left" w:leader="none"/>
                <w:tab w:pos="469" w:val="left" w:leader="none"/>
              </w:tabs>
              <w:spacing w:line="219" w:lineRule="exact" w:before="0" w:after="0"/>
              <w:ind w:left="468" w:right="0" w:hanging="361"/>
              <w:jc w:val="left"/>
              <w:rPr>
                <w:sz w:val="18"/>
              </w:rPr>
            </w:pPr>
            <w:r>
              <w:rPr>
                <w:sz w:val="18"/>
              </w:rPr>
              <w:t>Uso de</w:t>
            </w:r>
            <w:r>
              <w:rPr>
                <w:spacing w:val="-2"/>
                <w:sz w:val="18"/>
              </w:rPr>
              <w:t> </w:t>
            </w:r>
            <w:r>
              <w:rPr>
                <w:sz w:val="18"/>
              </w:rPr>
              <w:t>botoneras.</w:t>
            </w:r>
          </w:p>
        </w:tc>
        <w:tc>
          <w:tcPr>
            <w:tcW w:w="6759" w:type="dxa"/>
          </w:tcPr>
          <w:p>
            <w:pPr>
              <w:pStyle w:val="TableParagraph"/>
              <w:spacing w:line="200" w:lineRule="exact"/>
              <w:ind w:left="107"/>
              <w:rPr>
                <w:sz w:val="18"/>
              </w:rPr>
            </w:pPr>
            <w:r>
              <w:rPr>
                <w:sz w:val="18"/>
              </w:rPr>
              <w:t>Botonera planta. Altura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Botonera cabina. Altura mínima / máxima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Pulsadores sensores térmicos en cabina.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Botones con caracteres en Braille y en alto relieve, contrastados cromáticamente.</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val="restart"/>
          </w:tcPr>
          <w:p>
            <w:pPr>
              <w:pStyle w:val="TableParagraph"/>
              <w:numPr>
                <w:ilvl w:val="0"/>
                <w:numId w:val="325"/>
              </w:numPr>
              <w:tabs>
                <w:tab w:pos="468" w:val="left" w:leader="none"/>
                <w:tab w:pos="469" w:val="left" w:leader="none"/>
              </w:tabs>
              <w:spacing w:line="219" w:lineRule="exact" w:before="0" w:after="0"/>
              <w:ind w:left="468" w:right="0" w:hanging="361"/>
              <w:jc w:val="left"/>
              <w:rPr>
                <w:sz w:val="18"/>
              </w:rPr>
            </w:pPr>
            <w:r>
              <w:rPr>
                <w:sz w:val="18"/>
              </w:rPr>
              <w:t>Detección de</w:t>
            </w:r>
            <w:r>
              <w:rPr>
                <w:spacing w:val="-5"/>
                <w:sz w:val="18"/>
              </w:rPr>
              <w:t> </w:t>
            </w:r>
            <w:r>
              <w:rPr>
                <w:sz w:val="18"/>
              </w:rPr>
              <w:t>obstáculos.</w:t>
            </w:r>
          </w:p>
        </w:tc>
        <w:tc>
          <w:tcPr>
            <w:tcW w:w="6759" w:type="dxa"/>
          </w:tcPr>
          <w:p>
            <w:pPr>
              <w:pStyle w:val="TableParagraph"/>
              <w:spacing w:line="198" w:lineRule="exact"/>
              <w:ind w:left="107"/>
              <w:rPr>
                <w:sz w:val="18"/>
              </w:rPr>
            </w:pPr>
            <w:r>
              <w:rPr>
                <w:sz w:val="18"/>
              </w:rPr>
              <w:t>Espejo de seguridad en el fondo de la cabina.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7"/>
              <w:rPr>
                <w:sz w:val="18"/>
              </w:rPr>
            </w:pPr>
            <w:r>
              <w:rPr>
                <w:sz w:val="18"/>
              </w:rPr>
              <w:t>Altura zócalo de protección (cm):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26"/>
              </w:numPr>
              <w:tabs>
                <w:tab w:pos="468" w:val="left" w:leader="none"/>
                <w:tab w:pos="469" w:val="left" w:leader="none"/>
              </w:tabs>
              <w:spacing w:line="219" w:lineRule="exact" w:before="0" w:after="0"/>
              <w:ind w:left="468" w:right="0" w:hanging="361"/>
              <w:jc w:val="left"/>
              <w:rPr>
                <w:sz w:val="18"/>
              </w:rPr>
            </w:pPr>
            <w:r>
              <w:rPr>
                <w:sz w:val="18"/>
              </w:rPr>
              <w:t>Pasamanos.</w:t>
            </w:r>
          </w:p>
        </w:tc>
        <w:tc>
          <w:tcPr>
            <w:tcW w:w="6759" w:type="dxa"/>
          </w:tcPr>
          <w:p>
            <w:pPr>
              <w:pStyle w:val="TableParagraph"/>
              <w:spacing w:line="200" w:lineRule="exact"/>
              <w:ind w:left="107"/>
              <w:rPr>
                <w:sz w:val="18"/>
              </w:rPr>
            </w:pPr>
            <w:r>
              <w:rPr>
                <w:sz w:val="18"/>
              </w:rPr>
              <w:t>Altura borde superior (mm):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Pasamanos en lateral de cabina sin reducción de la entrada.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Pasamanos en fondo de cabina.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Extremos cerrados y doblados hacia la pared.</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9320" w:type="dxa"/>
            <w:gridSpan w:val="2"/>
          </w:tcPr>
          <w:p>
            <w:pPr>
              <w:pStyle w:val="TableParagraph"/>
              <w:spacing w:line="200" w:lineRule="exact"/>
              <w:ind w:left="468"/>
              <w:rPr>
                <w:b/>
                <w:sz w:val="18"/>
              </w:rPr>
            </w:pPr>
            <w:r>
              <w:rPr>
                <w:b/>
                <w:sz w:val="18"/>
              </w:rPr>
              <w:t>Señalización de maniobras y alarma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val="restart"/>
          </w:tcPr>
          <w:p>
            <w:pPr>
              <w:pStyle w:val="TableParagraph"/>
              <w:numPr>
                <w:ilvl w:val="0"/>
                <w:numId w:val="327"/>
              </w:numPr>
              <w:tabs>
                <w:tab w:pos="468" w:val="left" w:leader="none"/>
                <w:tab w:pos="469" w:val="left" w:leader="none"/>
              </w:tabs>
              <w:spacing w:line="240" w:lineRule="auto" w:before="0" w:after="0"/>
              <w:ind w:left="468" w:right="604" w:hanging="361"/>
              <w:jc w:val="left"/>
              <w:rPr>
                <w:sz w:val="18"/>
              </w:rPr>
            </w:pPr>
            <w:r>
              <w:rPr>
                <w:sz w:val="18"/>
              </w:rPr>
              <w:t>Señalización de la maniobra en</w:t>
            </w:r>
            <w:r>
              <w:rPr>
                <w:spacing w:val="-6"/>
                <w:sz w:val="18"/>
              </w:rPr>
              <w:t> </w:t>
            </w:r>
            <w:r>
              <w:rPr>
                <w:sz w:val="18"/>
              </w:rPr>
              <w:t>planta.</w:t>
            </w:r>
          </w:p>
        </w:tc>
        <w:tc>
          <w:tcPr>
            <w:tcW w:w="6759" w:type="dxa"/>
          </w:tcPr>
          <w:p>
            <w:pPr>
              <w:pStyle w:val="TableParagraph"/>
              <w:spacing w:line="198" w:lineRule="exact"/>
              <w:ind w:left="107"/>
              <w:rPr>
                <w:sz w:val="18"/>
              </w:rPr>
            </w:pPr>
            <w:r>
              <w:rPr>
                <w:sz w:val="18"/>
              </w:rPr>
              <w:t>Maniobras automáticas simples o universales: señal audible de apertura.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7"/>
              <w:rPr>
                <w:sz w:val="18"/>
              </w:rPr>
            </w:pPr>
            <w:r>
              <w:rPr>
                <w:sz w:val="18"/>
              </w:rPr>
              <w:t>Maniobras colectivas: flechas iluminadas cerca de las puertas, con señal audible.</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Ascensor único: dispositivo único en la cabina visible y audible desde la planta.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28"/>
              </w:numPr>
              <w:tabs>
                <w:tab w:pos="468" w:val="left" w:leader="none"/>
                <w:tab w:pos="469" w:val="left" w:leader="none"/>
              </w:tabs>
              <w:spacing w:line="219" w:lineRule="exact" w:before="0" w:after="0"/>
              <w:ind w:left="468" w:right="0" w:hanging="361"/>
              <w:jc w:val="left"/>
              <w:rPr>
                <w:sz w:val="18"/>
              </w:rPr>
            </w:pPr>
            <w:r>
              <w:rPr>
                <w:sz w:val="18"/>
              </w:rPr>
              <w:t>Señalización de</w:t>
            </w:r>
            <w:r>
              <w:rPr>
                <w:spacing w:val="-3"/>
                <w:sz w:val="18"/>
              </w:rPr>
              <w:t> </w:t>
            </w:r>
            <w:r>
              <w:rPr>
                <w:sz w:val="18"/>
              </w:rPr>
              <w:t>la</w:t>
            </w:r>
          </w:p>
          <w:p>
            <w:pPr>
              <w:pStyle w:val="TableParagraph"/>
              <w:spacing w:line="209" w:lineRule="exact" w:before="1"/>
              <w:ind w:left="468"/>
              <w:rPr>
                <w:sz w:val="18"/>
              </w:rPr>
            </w:pPr>
            <w:r>
              <w:rPr>
                <w:sz w:val="18"/>
              </w:rPr>
              <w:t>maniobra en cabina</w:t>
            </w:r>
          </w:p>
        </w:tc>
        <w:tc>
          <w:tcPr>
            <w:tcW w:w="6759" w:type="dxa"/>
          </w:tcPr>
          <w:p>
            <w:pPr>
              <w:pStyle w:val="TableParagraph"/>
              <w:spacing w:line="200" w:lineRule="exact"/>
              <w:ind w:left="107"/>
              <w:rPr>
                <w:sz w:val="18"/>
              </w:rPr>
            </w:pPr>
            <w:r>
              <w:rPr>
                <w:sz w:val="18"/>
              </w:rPr>
              <w:t>Señal de posición dentro o encima de la botonera de la cabina.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Parada de cabina: voz indicando la posición de cabina en una de las lenguas oficiales.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1" w:hRule="atLeast"/>
        </w:trPr>
        <w:tc>
          <w:tcPr>
            <w:tcW w:w="2561" w:type="dxa"/>
            <w:vMerge w:val="restart"/>
          </w:tcPr>
          <w:p>
            <w:pPr>
              <w:pStyle w:val="TableParagraph"/>
              <w:numPr>
                <w:ilvl w:val="0"/>
                <w:numId w:val="329"/>
              </w:numPr>
              <w:tabs>
                <w:tab w:pos="468" w:val="left" w:leader="none"/>
                <w:tab w:pos="469" w:val="left" w:leader="none"/>
              </w:tabs>
              <w:spacing w:line="240" w:lineRule="auto" w:before="2" w:after="0"/>
              <w:ind w:left="468" w:right="186" w:hanging="361"/>
              <w:jc w:val="left"/>
              <w:rPr>
                <w:sz w:val="18"/>
              </w:rPr>
            </w:pPr>
            <w:r>
              <w:rPr>
                <w:sz w:val="18"/>
              </w:rPr>
              <w:t>Señalización de alarma</w:t>
            </w:r>
            <w:r>
              <w:rPr>
                <w:spacing w:val="-9"/>
                <w:sz w:val="18"/>
              </w:rPr>
              <w:t> </w:t>
            </w:r>
            <w:r>
              <w:rPr>
                <w:sz w:val="18"/>
              </w:rPr>
              <w:t>en cabina.</w:t>
            </w:r>
          </w:p>
        </w:tc>
        <w:tc>
          <w:tcPr>
            <w:tcW w:w="6759" w:type="dxa"/>
          </w:tcPr>
          <w:p>
            <w:pPr>
              <w:pStyle w:val="TableParagraph"/>
              <w:spacing w:line="199" w:lineRule="exact" w:before="2"/>
              <w:ind w:left="107"/>
              <w:rPr>
                <w:sz w:val="18"/>
              </w:rPr>
            </w:pPr>
            <w:r>
              <w:rPr>
                <w:sz w:val="18"/>
              </w:rPr>
              <w:t>Pictograma amarillo iluminado con señal audible (alarma activada).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7"/>
              <w:rPr>
                <w:sz w:val="18"/>
              </w:rPr>
            </w:pPr>
            <w:r>
              <w:rPr>
                <w:sz w:val="18"/>
              </w:rPr>
              <w:t>Pictograma verde iluminado (llamada/alarma de emergencia registrada).</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7"/>
              <w:rPr>
                <w:sz w:val="18"/>
              </w:rPr>
            </w:pPr>
            <w:r>
              <w:rPr>
                <w:sz w:val="18"/>
              </w:rPr>
              <w:t>Bucle magnético para personas con audífonos.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spacing w:before="133"/>
        <w:ind w:right="4108"/>
        <w:jc w:val="right"/>
      </w:pPr>
      <w:r>
        <w:rPr/>
        <w:pict>
          <v:group style="position:absolute;margin-left:613.630005pt;margin-top:6.219354pt;width:47.35pt;height:11.9pt;mso-position-horizontal-relative:page;mso-position-vertical-relative:paragraph;z-index:9112" coordorigin="12273,124" coordsize="947,238">
            <v:rect style="position:absolute;left:12282;top:124;width:10;height:10" filled="true" fillcolor="#808080" stroked="false">
              <v:fill type="solid"/>
            </v:rect>
            <v:line style="position:absolute" from="12292,129" to="13209,129" stroked="true" strokeweight=".47998pt" strokecolor="#808080">
              <v:stroke dashstyle="solid"/>
            </v:line>
            <v:line style="position:absolute" from="12277,124" to="12277,362" stroked="true" strokeweight=".47998pt" strokecolor="#808080">
              <v:stroke dashstyle="solid"/>
            </v:line>
            <v:line style="position:absolute" from="12282,357" to="13209,357" stroked="true" strokeweight=".48001pt" strokecolor="#808080">
              <v:stroke dashstyle="solid"/>
            </v:line>
            <v:line style="position:absolute" from="13214,124" to="13214,362" stroked="true" strokeweight=".48004pt" strokecolor="#808080">
              <v:stroke dashstyle="solid"/>
            </v:line>
            <w10:wrap type="none"/>
          </v:group>
        </w:pict>
      </w:r>
      <w:r>
        <w:rPr/>
        <w:pict>
          <v:group style="position:absolute;margin-left:739.539978pt;margin-top:6.219354pt;width:46.8pt;height:11.9pt;mso-position-horizontal-relative:page;mso-position-vertical-relative:paragraph;z-index:9136" coordorigin="14791,124" coordsize="936,238">
            <v:rect style="position:absolute;left:14800;top:124;width:10;height:10" filled="true" fillcolor="#808080" stroked="false">
              <v:fill type="solid"/>
            </v:rect>
            <v:line style="position:absolute" from="14810,129" to="15717,129" stroked="true" strokeweight=".47998pt" strokecolor="#808080">
              <v:stroke dashstyle="solid"/>
            </v:line>
            <v:line style="position:absolute" from="14796,124" to="14796,362" stroked="true" strokeweight=".47998pt" strokecolor="#808080">
              <v:stroke dashstyle="solid"/>
            </v:line>
            <v:line style="position:absolute" from="14800,357" to="15717,357" stroked="true" strokeweight=".48001pt" strokecolor="#808080">
              <v:stroke dashstyle="solid"/>
            </v:line>
            <v:line style="position:absolute" from="15722,124" to="15722,362" stroked="true" strokeweight=".47998pt" strokecolor="#808080">
              <v:stroke dashstyle="solid"/>
            </v:line>
            <w10:wrap type="none"/>
          </v:group>
        </w:pict>
      </w:r>
      <w:r>
        <w:rPr/>
        <w:t>Nivel</w:t>
      </w:r>
    </w:p>
    <w:p>
      <w:pPr>
        <w:spacing w:after="0"/>
        <w:jc w:val="right"/>
        <w:sectPr>
          <w:pgSz w:w="16840" w:h="11910" w:orient="landscape"/>
          <w:pgMar w:header="0" w:footer="893" w:top="980" w:bottom="1080" w:left="1260" w:right="560"/>
        </w:sectPr>
      </w:pPr>
    </w:p>
    <w:p>
      <w:pPr>
        <w:pStyle w:val="Heading4"/>
        <w:spacing w:after="3"/>
      </w:pPr>
      <w:r>
        <w:rPr/>
        <w:t>T05 Escaleras</w:t>
      </w:r>
    </w:p>
    <w:tbl>
      <w:tblPr>
        <w:tblW w:w="0" w:type="auto"/>
        <w:jc w:val="lef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561"/>
        <w:gridCol w:w="6759"/>
        <w:gridCol w:w="1584"/>
        <w:gridCol w:w="937"/>
        <w:gridCol w:w="1582"/>
        <w:gridCol w:w="927"/>
      </w:tblGrid>
      <w:tr>
        <w:trPr>
          <w:trHeight w:val="220" w:hRule="atLeast"/>
        </w:trPr>
        <w:tc>
          <w:tcPr>
            <w:tcW w:w="9320" w:type="dxa"/>
            <w:gridSpan w:val="2"/>
            <w:vMerge w:val="restart"/>
          </w:tcPr>
          <w:p>
            <w:pPr>
              <w:pStyle w:val="TableParagraph"/>
              <w:spacing w:before="114"/>
              <w:ind w:left="107"/>
              <w:rPr>
                <w:b/>
                <w:sz w:val="18"/>
              </w:rPr>
            </w:pPr>
            <w:r>
              <w:rPr>
                <w:b/>
                <w:sz w:val="18"/>
              </w:rPr>
              <w:t>Características</w:t>
            </w:r>
          </w:p>
        </w:tc>
        <w:tc>
          <w:tcPr>
            <w:tcW w:w="1584" w:type="dxa"/>
          </w:tcPr>
          <w:p>
            <w:pPr>
              <w:pStyle w:val="TableParagraph"/>
              <w:spacing w:line="200" w:lineRule="exact"/>
              <w:ind w:left="283"/>
              <w:rPr>
                <w:b/>
                <w:sz w:val="18"/>
              </w:rPr>
            </w:pPr>
            <w:r>
              <w:rPr>
                <w:b/>
                <w:sz w:val="18"/>
              </w:rPr>
              <w:t>Identificación</w:t>
            </w:r>
          </w:p>
        </w:tc>
        <w:tc>
          <w:tcPr>
            <w:tcW w:w="937" w:type="dxa"/>
            <w:vMerge w:val="restart"/>
          </w:tcPr>
          <w:p>
            <w:pPr>
              <w:pStyle w:val="TableParagraph"/>
              <w:spacing w:before="114"/>
              <w:ind w:left="276"/>
              <w:rPr>
                <w:b/>
                <w:sz w:val="18"/>
              </w:rPr>
            </w:pPr>
            <w:r>
              <w:rPr>
                <w:b/>
                <w:sz w:val="18"/>
              </w:rPr>
              <w:t>Nivel</w:t>
            </w:r>
          </w:p>
        </w:tc>
        <w:tc>
          <w:tcPr>
            <w:tcW w:w="1582" w:type="dxa"/>
          </w:tcPr>
          <w:p>
            <w:pPr>
              <w:pStyle w:val="TableParagraph"/>
              <w:spacing w:line="200" w:lineRule="exact"/>
              <w:ind w:left="280"/>
              <w:rPr>
                <w:b/>
                <w:sz w:val="18"/>
              </w:rPr>
            </w:pPr>
            <w:r>
              <w:rPr>
                <w:b/>
                <w:sz w:val="18"/>
              </w:rPr>
              <w:t>Identificación</w:t>
            </w:r>
          </w:p>
        </w:tc>
        <w:tc>
          <w:tcPr>
            <w:tcW w:w="927" w:type="dxa"/>
            <w:vMerge w:val="restart"/>
          </w:tcPr>
          <w:p>
            <w:pPr>
              <w:pStyle w:val="TableParagraph"/>
              <w:spacing w:before="114"/>
              <w:ind w:left="270"/>
              <w:rPr>
                <w:b/>
                <w:sz w:val="18"/>
              </w:rPr>
            </w:pPr>
            <w:r>
              <w:rPr>
                <w:b/>
                <w:sz w:val="18"/>
              </w:rPr>
              <w:t>Nivel</w:t>
            </w:r>
          </w:p>
        </w:tc>
      </w:tr>
      <w:tr>
        <w:trPr>
          <w:trHeight w:val="220" w:hRule="atLeast"/>
        </w:trPr>
        <w:tc>
          <w:tcPr>
            <w:tcW w:w="9320" w:type="dxa"/>
            <w:gridSpan w:val="2"/>
            <w:vMerge/>
            <w:tcBorders>
              <w:top w:val="nil"/>
            </w:tcBorders>
          </w:tcPr>
          <w:p>
            <w:pPr>
              <w:rPr>
                <w:sz w:val="2"/>
                <w:szCs w:val="2"/>
              </w:rPr>
            </w:pP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17" w:hRule="atLeast"/>
        </w:trPr>
        <w:tc>
          <w:tcPr>
            <w:tcW w:w="2561" w:type="dxa"/>
            <w:vMerge w:val="restart"/>
          </w:tcPr>
          <w:p>
            <w:pPr>
              <w:pStyle w:val="TableParagraph"/>
              <w:numPr>
                <w:ilvl w:val="0"/>
                <w:numId w:val="330"/>
              </w:numPr>
              <w:tabs>
                <w:tab w:pos="465" w:val="left" w:leader="none"/>
                <w:tab w:pos="466" w:val="left" w:leader="none"/>
              </w:tabs>
              <w:spacing w:line="219" w:lineRule="exact" w:before="0" w:after="0"/>
              <w:ind w:left="465" w:right="0" w:hanging="358"/>
              <w:jc w:val="left"/>
              <w:rPr>
                <w:sz w:val="18"/>
              </w:rPr>
            </w:pPr>
            <w:r>
              <w:rPr>
                <w:sz w:val="18"/>
              </w:rPr>
              <w:t>Peldaños</w:t>
            </w:r>
          </w:p>
        </w:tc>
        <w:tc>
          <w:tcPr>
            <w:tcW w:w="6759" w:type="dxa"/>
          </w:tcPr>
          <w:p>
            <w:pPr>
              <w:pStyle w:val="TableParagraph"/>
              <w:spacing w:line="198" w:lineRule="exact"/>
              <w:ind w:left="105"/>
              <w:rPr>
                <w:sz w:val="18"/>
              </w:rPr>
            </w:pPr>
            <w:r>
              <w:rPr>
                <w:sz w:val="18"/>
              </w:rPr>
              <w:t>Huella (cm):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199" w:lineRule="exact" w:before="1"/>
              <w:ind w:left="105"/>
              <w:rPr>
                <w:sz w:val="18"/>
              </w:rPr>
            </w:pPr>
            <w:r>
              <w:rPr>
                <w:sz w:val="18"/>
              </w:rPr>
              <w:t>Contrahuella (cm):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5"/>
              <w:rPr>
                <w:sz w:val="18"/>
              </w:rPr>
            </w:pPr>
            <w:r>
              <w:rPr>
                <w:sz w:val="18"/>
              </w:rPr>
              <w:t>Relación huella (H) y contrahuella, 2C+H:</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5"/>
              <w:rPr>
                <w:sz w:val="18"/>
              </w:rPr>
            </w:pPr>
            <w:r>
              <w:rPr>
                <w:sz w:val="18"/>
              </w:rPr>
              <w:t>Sin bocel.</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vMerge/>
            <w:tcBorders>
              <w:top w:val="nil"/>
            </w:tcBorders>
          </w:tcPr>
          <w:p>
            <w:pPr>
              <w:rPr>
                <w:sz w:val="2"/>
                <w:szCs w:val="2"/>
              </w:rPr>
            </w:pPr>
          </w:p>
        </w:tc>
        <w:tc>
          <w:tcPr>
            <w:tcW w:w="6759" w:type="dxa"/>
          </w:tcPr>
          <w:p>
            <w:pPr>
              <w:pStyle w:val="TableParagraph"/>
              <w:spacing w:line="198" w:lineRule="exact"/>
              <w:ind w:left="105"/>
              <w:rPr>
                <w:sz w:val="18"/>
              </w:rPr>
            </w:pPr>
            <w:r>
              <w:rPr>
                <w:sz w:val="18"/>
              </w:rPr>
              <w:t>Con tabicas.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tcPr>
          <w:p>
            <w:pPr>
              <w:pStyle w:val="TableParagraph"/>
              <w:numPr>
                <w:ilvl w:val="0"/>
                <w:numId w:val="331"/>
              </w:numPr>
              <w:tabs>
                <w:tab w:pos="465" w:val="left" w:leader="none"/>
                <w:tab w:pos="466" w:val="left" w:leader="none"/>
              </w:tabs>
              <w:spacing w:line="199" w:lineRule="exact" w:before="1" w:after="0"/>
              <w:ind w:left="465" w:right="0" w:hanging="358"/>
              <w:jc w:val="left"/>
              <w:rPr>
                <w:sz w:val="18"/>
              </w:rPr>
            </w:pPr>
            <w:r>
              <w:rPr>
                <w:sz w:val="18"/>
              </w:rPr>
              <w:t>Anchura.</w:t>
            </w:r>
          </w:p>
        </w:tc>
        <w:tc>
          <w:tcPr>
            <w:tcW w:w="6759" w:type="dxa"/>
          </w:tcPr>
          <w:p>
            <w:pPr>
              <w:pStyle w:val="TableParagraph"/>
              <w:spacing w:line="199" w:lineRule="exact" w:before="1"/>
              <w:ind w:left="105"/>
              <w:rPr>
                <w:sz w:val="18"/>
              </w:rPr>
            </w:pPr>
            <w:r>
              <w:rPr>
                <w:sz w:val="18"/>
              </w:rPr>
              <w:t>Anchura libre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32"/>
              </w:numPr>
              <w:tabs>
                <w:tab w:pos="465" w:val="left" w:leader="none"/>
                <w:tab w:pos="466" w:val="left" w:leader="none"/>
              </w:tabs>
              <w:spacing w:line="219" w:lineRule="exact" w:before="0" w:after="0"/>
              <w:ind w:left="465" w:right="0" w:hanging="358"/>
              <w:jc w:val="left"/>
              <w:rPr>
                <w:sz w:val="18"/>
              </w:rPr>
            </w:pPr>
            <w:r>
              <w:rPr>
                <w:sz w:val="18"/>
              </w:rPr>
              <w:t>Tramos.</w:t>
            </w:r>
          </w:p>
        </w:tc>
        <w:tc>
          <w:tcPr>
            <w:tcW w:w="6759" w:type="dxa"/>
          </w:tcPr>
          <w:p>
            <w:pPr>
              <w:pStyle w:val="TableParagraph"/>
              <w:spacing w:line="200" w:lineRule="exact"/>
              <w:ind w:left="105"/>
              <w:rPr>
                <w:sz w:val="18"/>
              </w:rPr>
            </w:pPr>
            <w:r>
              <w:rPr>
                <w:sz w:val="18"/>
              </w:rPr>
              <w:t>Número de peldaños:</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5"/>
              <w:rPr>
                <w:sz w:val="18"/>
              </w:rPr>
            </w:pPr>
            <w:r>
              <w:rPr>
                <w:sz w:val="18"/>
              </w:rPr>
              <w:t>Altura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tcPr>
          <w:p>
            <w:pPr>
              <w:pStyle w:val="TableParagraph"/>
              <w:numPr>
                <w:ilvl w:val="0"/>
                <w:numId w:val="333"/>
              </w:numPr>
              <w:tabs>
                <w:tab w:pos="465" w:val="left" w:leader="none"/>
                <w:tab w:pos="466" w:val="left" w:leader="none"/>
              </w:tabs>
              <w:spacing w:line="199" w:lineRule="exact" w:before="0" w:after="0"/>
              <w:ind w:left="465" w:right="0" w:hanging="358"/>
              <w:jc w:val="left"/>
              <w:rPr>
                <w:sz w:val="18"/>
              </w:rPr>
            </w:pPr>
            <w:r>
              <w:rPr>
                <w:sz w:val="18"/>
              </w:rPr>
              <w:t>Mesetas</w:t>
            </w:r>
          </w:p>
        </w:tc>
        <w:tc>
          <w:tcPr>
            <w:tcW w:w="6759" w:type="dxa"/>
          </w:tcPr>
          <w:p>
            <w:pPr>
              <w:pStyle w:val="TableParagraph"/>
              <w:spacing w:line="199" w:lineRule="exact"/>
              <w:ind w:left="105"/>
              <w:rPr>
                <w:sz w:val="18"/>
              </w:rPr>
            </w:pPr>
            <w:r>
              <w:rPr>
                <w:sz w:val="18"/>
              </w:rPr>
              <w:t>Longitud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tcPr>
          <w:p>
            <w:pPr>
              <w:pStyle w:val="TableParagraph"/>
              <w:numPr>
                <w:ilvl w:val="0"/>
                <w:numId w:val="334"/>
              </w:numPr>
              <w:tabs>
                <w:tab w:pos="465" w:val="left" w:leader="none"/>
                <w:tab w:pos="466" w:val="left" w:leader="none"/>
              </w:tabs>
              <w:spacing w:line="200" w:lineRule="exact" w:before="0" w:after="0"/>
              <w:ind w:left="465" w:right="0" w:hanging="358"/>
              <w:jc w:val="left"/>
              <w:rPr>
                <w:sz w:val="18"/>
              </w:rPr>
            </w:pPr>
            <w:r>
              <w:rPr>
                <w:sz w:val="18"/>
              </w:rPr>
              <w:t>Distancia hasta</w:t>
            </w:r>
            <w:r>
              <w:rPr>
                <w:spacing w:val="-2"/>
                <w:sz w:val="18"/>
              </w:rPr>
              <w:t> </w:t>
            </w:r>
            <w:r>
              <w:rPr>
                <w:sz w:val="18"/>
              </w:rPr>
              <w:t>hueco.</w:t>
            </w:r>
          </w:p>
        </w:tc>
        <w:tc>
          <w:tcPr>
            <w:tcW w:w="6759" w:type="dxa"/>
          </w:tcPr>
          <w:p>
            <w:pPr>
              <w:pStyle w:val="TableParagraph"/>
              <w:spacing w:line="200" w:lineRule="exact"/>
              <w:ind w:left="105"/>
              <w:rPr>
                <w:sz w:val="18"/>
              </w:rPr>
            </w:pPr>
            <w:r>
              <w:rPr>
                <w:sz w:val="18"/>
              </w:rPr>
              <w:t>Distancia desde la arista del último peldaño de cada tramo hasta un hueco o pasillo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tcPr>
          <w:p>
            <w:pPr>
              <w:pStyle w:val="TableParagraph"/>
              <w:numPr>
                <w:ilvl w:val="0"/>
                <w:numId w:val="335"/>
              </w:numPr>
              <w:tabs>
                <w:tab w:pos="465" w:val="left" w:leader="none"/>
                <w:tab w:pos="466" w:val="left" w:leader="none"/>
              </w:tabs>
              <w:spacing w:line="200" w:lineRule="exact" w:before="0" w:after="0"/>
              <w:ind w:left="465" w:right="0" w:hanging="358"/>
              <w:jc w:val="left"/>
              <w:rPr>
                <w:sz w:val="18"/>
              </w:rPr>
            </w:pPr>
            <w:r>
              <w:rPr>
                <w:sz w:val="18"/>
              </w:rPr>
              <w:t>Altura de paso.</w:t>
            </w:r>
          </w:p>
        </w:tc>
        <w:tc>
          <w:tcPr>
            <w:tcW w:w="6759" w:type="dxa"/>
          </w:tcPr>
          <w:p>
            <w:pPr>
              <w:pStyle w:val="TableParagraph"/>
              <w:spacing w:line="200" w:lineRule="exact"/>
              <w:ind w:left="105"/>
              <w:rPr>
                <w:sz w:val="18"/>
              </w:rPr>
            </w:pPr>
            <w:r>
              <w:rPr>
                <w:sz w:val="18"/>
              </w:rPr>
              <w:t>Altura libre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7" w:hRule="atLeast"/>
        </w:trPr>
        <w:tc>
          <w:tcPr>
            <w:tcW w:w="2561" w:type="dxa"/>
          </w:tcPr>
          <w:p>
            <w:pPr>
              <w:pStyle w:val="TableParagraph"/>
              <w:numPr>
                <w:ilvl w:val="0"/>
                <w:numId w:val="336"/>
              </w:numPr>
              <w:tabs>
                <w:tab w:pos="465" w:val="left" w:leader="none"/>
                <w:tab w:pos="466" w:val="left" w:leader="none"/>
              </w:tabs>
              <w:spacing w:line="198" w:lineRule="exact" w:before="0" w:after="0"/>
              <w:ind w:left="465" w:right="0" w:hanging="358"/>
              <w:jc w:val="left"/>
              <w:rPr>
                <w:sz w:val="18"/>
              </w:rPr>
            </w:pPr>
            <w:r>
              <w:rPr>
                <w:sz w:val="18"/>
              </w:rPr>
              <w:t>Elementos</w:t>
            </w:r>
            <w:r>
              <w:rPr>
                <w:spacing w:val="-2"/>
                <w:sz w:val="18"/>
              </w:rPr>
              <w:t> </w:t>
            </w:r>
            <w:r>
              <w:rPr>
                <w:sz w:val="18"/>
              </w:rPr>
              <w:t>salientes.</w:t>
            </w:r>
          </w:p>
        </w:tc>
        <w:tc>
          <w:tcPr>
            <w:tcW w:w="6759" w:type="dxa"/>
          </w:tcPr>
          <w:p>
            <w:pPr>
              <w:pStyle w:val="TableParagraph"/>
              <w:rPr>
                <w:rFonts w:ascii="Times New Roman"/>
                <w:sz w:val="14"/>
              </w:rPr>
            </w:pP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20" w:hRule="atLeast"/>
        </w:trPr>
        <w:tc>
          <w:tcPr>
            <w:tcW w:w="2561" w:type="dxa"/>
            <w:vMerge w:val="restart"/>
          </w:tcPr>
          <w:p>
            <w:pPr>
              <w:pStyle w:val="TableParagraph"/>
              <w:numPr>
                <w:ilvl w:val="0"/>
                <w:numId w:val="337"/>
              </w:numPr>
              <w:tabs>
                <w:tab w:pos="465" w:val="left" w:leader="none"/>
                <w:tab w:pos="466" w:val="left" w:leader="none"/>
              </w:tabs>
              <w:spacing w:line="240" w:lineRule="auto" w:before="1" w:after="0"/>
              <w:ind w:left="465" w:right="0" w:hanging="358"/>
              <w:jc w:val="left"/>
              <w:rPr>
                <w:sz w:val="18"/>
              </w:rPr>
            </w:pPr>
            <w:r>
              <w:rPr>
                <w:sz w:val="18"/>
              </w:rPr>
              <w:t>Protección bordes</w:t>
            </w:r>
            <w:r>
              <w:rPr>
                <w:spacing w:val="-4"/>
                <w:sz w:val="18"/>
              </w:rPr>
              <w:t> </w:t>
            </w:r>
            <w:r>
              <w:rPr>
                <w:sz w:val="18"/>
              </w:rPr>
              <w:t>libres.</w:t>
            </w:r>
          </w:p>
        </w:tc>
        <w:tc>
          <w:tcPr>
            <w:tcW w:w="6759" w:type="dxa"/>
          </w:tcPr>
          <w:p>
            <w:pPr>
              <w:pStyle w:val="TableParagraph"/>
              <w:spacing w:line="199" w:lineRule="exact" w:before="1"/>
              <w:ind w:left="105"/>
              <w:rPr>
                <w:sz w:val="18"/>
              </w:rPr>
            </w:pPr>
            <w:r>
              <w:rPr>
                <w:sz w:val="18"/>
              </w:rPr>
              <w:t>Desnivel (m):</w:t>
            </w:r>
          </w:p>
        </w:tc>
        <w:tc>
          <w:tcPr>
            <w:tcW w:w="1584" w:type="dxa"/>
          </w:tcPr>
          <w:p>
            <w:pPr>
              <w:pStyle w:val="TableParagraph"/>
              <w:rPr>
                <w:rFonts w:ascii="Times New Roman"/>
                <w:sz w:val="14"/>
              </w:rPr>
            </w:pPr>
          </w:p>
        </w:tc>
        <w:tc>
          <w:tcPr>
            <w:tcW w:w="937" w:type="dxa"/>
            <w:vMerge w:val="restart"/>
          </w:tcPr>
          <w:p>
            <w:pPr>
              <w:pStyle w:val="TableParagraph"/>
              <w:rPr>
                <w:rFonts w:ascii="Times New Roman"/>
                <w:sz w:val="18"/>
              </w:rPr>
            </w:pPr>
          </w:p>
        </w:tc>
        <w:tc>
          <w:tcPr>
            <w:tcW w:w="1582" w:type="dxa"/>
          </w:tcPr>
          <w:p>
            <w:pPr>
              <w:pStyle w:val="TableParagraph"/>
              <w:rPr>
                <w:rFonts w:ascii="Times New Roman"/>
                <w:sz w:val="14"/>
              </w:rPr>
            </w:pPr>
          </w:p>
        </w:tc>
        <w:tc>
          <w:tcPr>
            <w:tcW w:w="927" w:type="dxa"/>
            <w:vMerge w:val="restart"/>
          </w:tcPr>
          <w:p>
            <w:pPr>
              <w:pStyle w:val="TableParagraph"/>
              <w:rPr>
                <w:rFonts w:ascii="Times New Roman"/>
                <w:sz w:val="18"/>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5"/>
              <w:rPr>
                <w:sz w:val="18"/>
              </w:rPr>
            </w:pPr>
            <w:r>
              <w:rPr>
                <w:sz w:val="18"/>
              </w:rPr>
              <w:t>Barrera de protección.</w:t>
            </w: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5"/>
              <w:rPr>
                <w:sz w:val="18"/>
              </w:rPr>
            </w:pPr>
            <w:r>
              <w:rPr>
                <w:sz w:val="18"/>
              </w:rPr>
              <w:t>Altura barrera de protección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18" w:hRule="atLeast"/>
        </w:trPr>
        <w:tc>
          <w:tcPr>
            <w:tcW w:w="2561" w:type="dxa"/>
            <w:vMerge w:val="restart"/>
          </w:tcPr>
          <w:p>
            <w:pPr>
              <w:pStyle w:val="TableParagraph"/>
              <w:numPr>
                <w:ilvl w:val="0"/>
                <w:numId w:val="338"/>
              </w:numPr>
              <w:tabs>
                <w:tab w:pos="465" w:val="left" w:leader="none"/>
                <w:tab w:pos="466" w:val="left" w:leader="none"/>
              </w:tabs>
              <w:spacing w:line="219" w:lineRule="exact" w:before="0" w:after="0"/>
              <w:ind w:left="465" w:right="0" w:hanging="358"/>
              <w:jc w:val="left"/>
              <w:rPr>
                <w:sz w:val="18"/>
              </w:rPr>
            </w:pPr>
            <w:r>
              <w:rPr>
                <w:sz w:val="18"/>
              </w:rPr>
              <w:t>Pasamanos.</w:t>
            </w:r>
          </w:p>
        </w:tc>
        <w:tc>
          <w:tcPr>
            <w:tcW w:w="6759" w:type="dxa"/>
          </w:tcPr>
          <w:p>
            <w:pPr>
              <w:pStyle w:val="TableParagraph"/>
              <w:spacing w:line="198" w:lineRule="exact"/>
              <w:ind w:left="105"/>
              <w:rPr>
                <w:sz w:val="18"/>
              </w:rPr>
            </w:pPr>
            <w:r>
              <w:rPr>
                <w:sz w:val="18"/>
              </w:rPr>
              <w:t>Longitud escalera (m):</w:t>
            </w:r>
          </w:p>
        </w:tc>
        <w:tc>
          <w:tcPr>
            <w:tcW w:w="1584" w:type="dxa"/>
          </w:tcPr>
          <w:p>
            <w:pPr>
              <w:pStyle w:val="TableParagraph"/>
              <w:rPr>
                <w:rFonts w:ascii="Times New Roman"/>
                <w:sz w:val="14"/>
              </w:rPr>
            </w:pPr>
          </w:p>
        </w:tc>
        <w:tc>
          <w:tcPr>
            <w:tcW w:w="937" w:type="dxa"/>
            <w:vMerge w:val="restart"/>
          </w:tcPr>
          <w:p>
            <w:pPr>
              <w:pStyle w:val="TableParagraph"/>
              <w:rPr>
                <w:rFonts w:ascii="Times New Roman"/>
                <w:sz w:val="18"/>
              </w:rPr>
            </w:pPr>
          </w:p>
        </w:tc>
        <w:tc>
          <w:tcPr>
            <w:tcW w:w="1582" w:type="dxa"/>
          </w:tcPr>
          <w:p>
            <w:pPr>
              <w:pStyle w:val="TableParagraph"/>
              <w:rPr>
                <w:rFonts w:ascii="Times New Roman"/>
                <w:sz w:val="14"/>
              </w:rPr>
            </w:pPr>
          </w:p>
        </w:tc>
        <w:tc>
          <w:tcPr>
            <w:tcW w:w="927" w:type="dxa"/>
            <w:vMerge w:val="restart"/>
          </w:tcPr>
          <w:p>
            <w:pPr>
              <w:pStyle w:val="TableParagraph"/>
              <w:rPr>
                <w:rFonts w:ascii="Times New Roman"/>
                <w:sz w:val="18"/>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5"/>
              <w:rPr>
                <w:sz w:val="18"/>
              </w:rPr>
            </w:pPr>
            <w:r>
              <w:rPr>
                <w:sz w:val="18"/>
              </w:rPr>
              <w:t>Pasamanos.</w:t>
            </w:r>
          </w:p>
        </w:tc>
        <w:tc>
          <w:tcPr>
            <w:tcW w:w="1584" w:type="dxa"/>
          </w:tcPr>
          <w:p>
            <w:pPr>
              <w:pStyle w:val="TableParagraph"/>
              <w:rPr>
                <w:rFonts w:ascii="Times New Roman"/>
                <w:sz w:val="14"/>
              </w:rPr>
            </w:pPr>
          </w:p>
        </w:tc>
        <w:tc>
          <w:tcPr>
            <w:tcW w:w="937" w:type="dxa"/>
            <w:vMerge/>
            <w:tcBorders>
              <w:top w:val="nil"/>
            </w:tcBorders>
          </w:tcPr>
          <w:p>
            <w:pPr>
              <w:rPr>
                <w:sz w:val="2"/>
                <w:szCs w:val="2"/>
              </w:rPr>
            </w:pPr>
          </w:p>
        </w:tc>
        <w:tc>
          <w:tcPr>
            <w:tcW w:w="1582" w:type="dxa"/>
          </w:tcPr>
          <w:p>
            <w:pPr>
              <w:pStyle w:val="TableParagraph"/>
              <w:rPr>
                <w:rFonts w:ascii="Times New Roman"/>
                <w:sz w:val="14"/>
              </w:rPr>
            </w:pPr>
          </w:p>
        </w:tc>
        <w:tc>
          <w:tcPr>
            <w:tcW w:w="927" w:type="dxa"/>
            <w:vMerge/>
            <w:tcBorders>
              <w:top w:val="nil"/>
            </w:tcBorders>
          </w:tcPr>
          <w:p>
            <w:pPr>
              <w:rPr>
                <w:sz w:val="2"/>
                <w:szCs w:val="2"/>
              </w:rPr>
            </w:pPr>
          </w:p>
        </w:tc>
      </w:tr>
      <w:tr>
        <w:trPr>
          <w:trHeight w:val="220" w:hRule="atLeast"/>
        </w:trPr>
        <w:tc>
          <w:tcPr>
            <w:tcW w:w="2561" w:type="dxa"/>
            <w:vMerge/>
            <w:tcBorders>
              <w:top w:val="nil"/>
            </w:tcBorders>
          </w:tcPr>
          <w:p>
            <w:pPr>
              <w:rPr>
                <w:sz w:val="2"/>
                <w:szCs w:val="2"/>
              </w:rPr>
            </w:pPr>
          </w:p>
        </w:tc>
        <w:tc>
          <w:tcPr>
            <w:tcW w:w="6759" w:type="dxa"/>
          </w:tcPr>
          <w:p>
            <w:pPr>
              <w:pStyle w:val="TableParagraph"/>
              <w:spacing w:line="200" w:lineRule="exact"/>
              <w:ind w:left="105"/>
              <w:rPr>
                <w:sz w:val="18"/>
              </w:rPr>
            </w:pPr>
            <w:r>
              <w:rPr>
                <w:sz w:val="18"/>
              </w:rPr>
              <w:t>Altura (m):</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r>
        <w:trPr>
          <w:trHeight w:val="244" w:hRule="atLeast"/>
        </w:trPr>
        <w:tc>
          <w:tcPr>
            <w:tcW w:w="2561" w:type="dxa"/>
            <w:vMerge/>
            <w:tcBorders>
              <w:top w:val="nil"/>
            </w:tcBorders>
          </w:tcPr>
          <w:p>
            <w:pPr>
              <w:rPr>
                <w:sz w:val="2"/>
                <w:szCs w:val="2"/>
              </w:rPr>
            </w:pPr>
          </w:p>
        </w:tc>
        <w:tc>
          <w:tcPr>
            <w:tcW w:w="6759" w:type="dxa"/>
          </w:tcPr>
          <w:p>
            <w:pPr>
              <w:pStyle w:val="TableParagraph"/>
              <w:spacing w:line="219" w:lineRule="exact"/>
              <w:ind w:left="105"/>
              <w:rPr>
                <w:sz w:val="18"/>
              </w:rPr>
            </w:pPr>
            <w:r>
              <w:rPr>
                <w:sz w:val="18"/>
              </w:rPr>
              <w:t>En escuelas infantiles y CEP, segundo pasamanos.</w:t>
            </w:r>
          </w:p>
        </w:tc>
        <w:tc>
          <w:tcPr>
            <w:tcW w:w="1584" w:type="dxa"/>
          </w:tcPr>
          <w:p>
            <w:pPr>
              <w:pStyle w:val="TableParagraph"/>
              <w:rPr>
                <w:rFonts w:ascii="Times New Roman"/>
                <w:sz w:val="16"/>
              </w:rPr>
            </w:pPr>
          </w:p>
        </w:tc>
        <w:tc>
          <w:tcPr>
            <w:tcW w:w="937" w:type="dxa"/>
            <w:vMerge w:val="restart"/>
          </w:tcPr>
          <w:p>
            <w:pPr>
              <w:pStyle w:val="TableParagraph"/>
              <w:rPr>
                <w:rFonts w:ascii="Times New Roman"/>
                <w:sz w:val="18"/>
              </w:rPr>
            </w:pPr>
          </w:p>
        </w:tc>
        <w:tc>
          <w:tcPr>
            <w:tcW w:w="1582" w:type="dxa"/>
          </w:tcPr>
          <w:p>
            <w:pPr>
              <w:pStyle w:val="TableParagraph"/>
              <w:rPr>
                <w:rFonts w:ascii="Times New Roman"/>
                <w:sz w:val="16"/>
              </w:rPr>
            </w:pPr>
          </w:p>
        </w:tc>
        <w:tc>
          <w:tcPr>
            <w:tcW w:w="927" w:type="dxa"/>
            <w:vMerge w:val="restart"/>
          </w:tcPr>
          <w:p>
            <w:pPr>
              <w:pStyle w:val="TableParagraph"/>
              <w:rPr>
                <w:rFonts w:ascii="Times New Roman"/>
                <w:sz w:val="18"/>
              </w:rPr>
            </w:pPr>
          </w:p>
        </w:tc>
      </w:tr>
      <w:tr>
        <w:trPr>
          <w:trHeight w:val="242" w:hRule="atLeast"/>
        </w:trPr>
        <w:tc>
          <w:tcPr>
            <w:tcW w:w="2561" w:type="dxa"/>
            <w:vMerge/>
            <w:tcBorders>
              <w:top w:val="nil"/>
            </w:tcBorders>
          </w:tcPr>
          <w:p>
            <w:pPr>
              <w:rPr>
                <w:sz w:val="2"/>
                <w:szCs w:val="2"/>
              </w:rPr>
            </w:pPr>
          </w:p>
        </w:tc>
        <w:tc>
          <w:tcPr>
            <w:tcW w:w="6759" w:type="dxa"/>
          </w:tcPr>
          <w:p>
            <w:pPr>
              <w:pStyle w:val="TableParagraph"/>
              <w:spacing w:line="219" w:lineRule="exact"/>
              <w:ind w:left="105"/>
              <w:rPr>
                <w:sz w:val="18"/>
              </w:rPr>
            </w:pPr>
            <w:r>
              <w:rPr>
                <w:sz w:val="18"/>
              </w:rPr>
              <w:t>Altura segundo pasamanos (m):</w:t>
            </w:r>
          </w:p>
        </w:tc>
        <w:tc>
          <w:tcPr>
            <w:tcW w:w="1584" w:type="dxa"/>
          </w:tcPr>
          <w:p>
            <w:pPr>
              <w:pStyle w:val="TableParagraph"/>
              <w:rPr>
                <w:rFonts w:ascii="Times New Roman"/>
                <w:sz w:val="16"/>
              </w:rPr>
            </w:pPr>
          </w:p>
        </w:tc>
        <w:tc>
          <w:tcPr>
            <w:tcW w:w="937" w:type="dxa"/>
            <w:vMerge/>
            <w:tcBorders>
              <w:top w:val="nil"/>
            </w:tcBorders>
          </w:tcPr>
          <w:p>
            <w:pPr>
              <w:rPr>
                <w:sz w:val="2"/>
                <w:szCs w:val="2"/>
              </w:rPr>
            </w:pPr>
          </w:p>
        </w:tc>
        <w:tc>
          <w:tcPr>
            <w:tcW w:w="1582" w:type="dxa"/>
          </w:tcPr>
          <w:p>
            <w:pPr>
              <w:pStyle w:val="TableParagraph"/>
              <w:rPr>
                <w:rFonts w:ascii="Times New Roman"/>
                <w:sz w:val="16"/>
              </w:rPr>
            </w:pPr>
          </w:p>
        </w:tc>
        <w:tc>
          <w:tcPr>
            <w:tcW w:w="927" w:type="dxa"/>
            <w:vMerge/>
            <w:tcBorders>
              <w:top w:val="nil"/>
            </w:tcBorders>
          </w:tcPr>
          <w:p>
            <w:pPr>
              <w:rPr>
                <w:sz w:val="2"/>
                <w:szCs w:val="2"/>
              </w:rPr>
            </w:pPr>
          </w:p>
        </w:tc>
      </w:tr>
      <w:tr>
        <w:trPr>
          <w:trHeight w:val="220" w:hRule="atLeast"/>
        </w:trPr>
        <w:tc>
          <w:tcPr>
            <w:tcW w:w="2561" w:type="dxa"/>
          </w:tcPr>
          <w:p>
            <w:pPr>
              <w:pStyle w:val="TableParagraph"/>
              <w:numPr>
                <w:ilvl w:val="0"/>
                <w:numId w:val="339"/>
              </w:numPr>
              <w:tabs>
                <w:tab w:pos="465" w:val="left" w:leader="none"/>
                <w:tab w:pos="466" w:val="left" w:leader="none"/>
              </w:tabs>
              <w:spacing w:line="199" w:lineRule="exact" w:before="1" w:after="0"/>
              <w:ind w:left="465" w:right="0" w:hanging="358"/>
              <w:jc w:val="left"/>
              <w:rPr>
                <w:sz w:val="18"/>
              </w:rPr>
            </w:pPr>
            <w:r>
              <w:rPr>
                <w:sz w:val="18"/>
              </w:rPr>
              <w:t>Señalización.</w:t>
            </w:r>
          </w:p>
        </w:tc>
        <w:tc>
          <w:tcPr>
            <w:tcW w:w="6759" w:type="dxa"/>
          </w:tcPr>
          <w:p>
            <w:pPr>
              <w:pStyle w:val="TableParagraph"/>
              <w:spacing w:line="199" w:lineRule="exact" w:before="1"/>
              <w:ind w:left="105"/>
              <w:rPr>
                <w:sz w:val="18"/>
              </w:rPr>
            </w:pPr>
            <w:r>
              <w:rPr>
                <w:sz w:val="18"/>
              </w:rPr>
              <w:t>Señalización del arranque del tramo en el pavimento, en itinerarios de uso público.</w:t>
            </w:r>
          </w:p>
        </w:tc>
        <w:tc>
          <w:tcPr>
            <w:tcW w:w="1584" w:type="dxa"/>
          </w:tcPr>
          <w:p>
            <w:pPr>
              <w:pStyle w:val="TableParagraph"/>
              <w:rPr>
                <w:rFonts w:ascii="Times New Roman"/>
                <w:sz w:val="14"/>
              </w:rPr>
            </w:pPr>
          </w:p>
        </w:tc>
        <w:tc>
          <w:tcPr>
            <w:tcW w:w="937" w:type="dxa"/>
          </w:tcPr>
          <w:p>
            <w:pPr>
              <w:pStyle w:val="TableParagraph"/>
              <w:rPr>
                <w:rFonts w:ascii="Times New Roman"/>
                <w:sz w:val="14"/>
              </w:rPr>
            </w:pPr>
          </w:p>
        </w:tc>
        <w:tc>
          <w:tcPr>
            <w:tcW w:w="1582" w:type="dxa"/>
          </w:tcPr>
          <w:p>
            <w:pPr>
              <w:pStyle w:val="TableParagraph"/>
              <w:rPr>
                <w:rFonts w:ascii="Times New Roman"/>
                <w:sz w:val="14"/>
              </w:rPr>
            </w:pPr>
          </w:p>
        </w:tc>
        <w:tc>
          <w:tcPr>
            <w:tcW w:w="927" w:type="dxa"/>
          </w:tcPr>
          <w:p>
            <w:pPr>
              <w:pStyle w:val="TableParagraph"/>
              <w:rPr>
                <w:rFonts w:ascii="Times New Roman"/>
                <w:sz w:val="14"/>
              </w:rPr>
            </w:pPr>
          </w:p>
        </w:tc>
      </w:tr>
    </w:tbl>
    <w:p>
      <w:pPr>
        <w:pStyle w:val="BodyText"/>
        <w:tabs>
          <w:tab w:pos="2518" w:val="left" w:leader="none"/>
        </w:tabs>
        <w:spacing w:before="131"/>
        <w:ind w:right="1590"/>
        <w:jc w:val="right"/>
      </w:pPr>
      <w:r>
        <w:rPr/>
        <w:pict>
          <v:group style="position:absolute;margin-left:613.630005pt;margin-top:6.119363pt;width:47.35pt;height:12pt;mso-position-horizontal-relative:page;mso-position-vertical-relative:paragraph;z-index:-784048" coordorigin="12273,122" coordsize="947,240">
            <v:rect style="position:absolute;left:12282;top:122;width:10;height:10" filled="true" fillcolor="#808080" stroked="false">
              <v:fill type="solid"/>
            </v:rect>
            <v:line style="position:absolute" from="12292,127" to="13209,127" stroked="true" strokeweight=".47998pt" strokecolor="#808080">
              <v:stroke dashstyle="solid"/>
            </v:line>
            <v:line style="position:absolute" from="12277,122" to="12277,362" stroked="true" strokeweight=".47998pt" strokecolor="#808080">
              <v:stroke dashstyle="solid"/>
            </v:line>
            <v:line style="position:absolute" from="12282,358" to="13209,358" stroked="true" strokeweight=".48001pt" strokecolor="#808080">
              <v:stroke dashstyle="solid"/>
            </v:line>
            <v:line style="position:absolute" from="13214,122" to="13214,362" stroked="true" strokeweight=".48004pt" strokecolor="#808080">
              <v:stroke dashstyle="solid"/>
            </v:line>
            <w10:wrap type="none"/>
          </v:group>
        </w:pict>
      </w:r>
      <w:r>
        <w:rPr/>
        <w:pict>
          <v:group style="position:absolute;margin-left:739.539978pt;margin-top:6.119363pt;width:46.8pt;height:12pt;mso-position-horizontal-relative:page;mso-position-vertical-relative:paragraph;z-index:9184" coordorigin="14791,122" coordsize="936,240">
            <v:rect style="position:absolute;left:14800;top:122;width:10;height:10" filled="true" fillcolor="#808080" stroked="false">
              <v:fill type="solid"/>
            </v:rect>
            <v:line style="position:absolute" from="14810,127" to="15717,127" stroked="true" strokeweight=".47998pt" strokecolor="#808080">
              <v:stroke dashstyle="solid"/>
            </v:line>
            <v:line style="position:absolute" from="14796,122" to="14796,362" stroked="true" strokeweight=".47998pt" strokecolor="#808080">
              <v:stroke dashstyle="solid"/>
            </v:line>
            <v:line style="position:absolute" from="14800,358" to="15717,358" stroked="true" strokeweight=".48001pt" strokecolor="#808080">
              <v:stroke dashstyle="solid"/>
            </v:line>
            <v:line style="position:absolute" from="15722,122" to="15722,362" stroked="true" strokeweight=".47998pt" strokecolor="#808080">
              <v:stroke dashstyle="solid"/>
            </v:line>
            <w10:wrap type="none"/>
          </v:group>
        </w:pict>
      </w:r>
      <w:r>
        <w:rPr/>
        <w:t>Nivel</w:t>
        <w:tab/>
      </w:r>
      <w:r>
        <w:rPr>
          <w:spacing w:val="-1"/>
        </w:rPr>
        <w:t>Nivel</w:t>
      </w:r>
    </w:p>
    <w:p>
      <w:pPr>
        <w:spacing w:after="0"/>
        <w:jc w:val="right"/>
        <w:sectPr>
          <w:pgSz w:w="16840" w:h="11910" w:orient="landscape"/>
          <w:pgMar w:header="0" w:footer="672" w:top="980" w:bottom="860" w:left="1260" w:right="560"/>
        </w:sectPr>
      </w:pPr>
    </w:p>
    <w:p>
      <w:pPr>
        <w:pStyle w:val="Heading4"/>
        <w:ind w:left="118"/>
      </w:pPr>
      <w:bookmarkStart w:name="_bookmark43" w:id="63"/>
      <w:bookmarkEnd w:id="63"/>
      <w:r>
        <w:rPr>
          <w:b w:val="0"/>
        </w:rPr>
      </w:r>
      <w:r>
        <w:rPr/>
        <w:t>ANEXO 3. REFERENCIAS</w:t>
      </w:r>
    </w:p>
    <w:p>
      <w:pPr>
        <w:pStyle w:val="Heading6"/>
        <w:spacing w:before="143"/>
        <w:ind w:left="118"/>
      </w:pPr>
      <w:r>
        <w:rPr/>
        <w:t>Normativa de la Administración General del Estado</w:t>
      </w:r>
    </w:p>
    <w:p>
      <w:pPr>
        <w:pStyle w:val="Heading8"/>
        <w:spacing w:before="139"/>
        <w:ind w:left="118"/>
      </w:pPr>
      <w:r>
        <w:rPr/>
        <w:t>Ley 49/1960, de 21 de julio, de Propiedad Horizontal.</w:t>
      </w:r>
    </w:p>
    <w:p>
      <w:pPr>
        <w:spacing w:line="259" w:lineRule="auto" w:before="139"/>
        <w:ind w:left="118" w:right="122" w:firstLine="0"/>
        <w:jc w:val="left"/>
        <w:rPr>
          <w:sz w:val="20"/>
        </w:rPr>
      </w:pPr>
      <w:r>
        <w:rPr>
          <w:sz w:val="20"/>
        </w:rPr>
        <w:t>Real Decreto 88/2013, de 8 de febrero, por el que se aprueba la Instrucción Técnica Complementaria AEM 1 “Ascensores” del Reglamento de aparatos de elevación y manutención, aprobado por Real Decreto 2291/1985, de 8 de noviembre. Ministerio de Industria, Energía y Turismo.</w:t>
      </w:r>
    </w:p>
    <w:p>
      <w:pPr>
        <w:spacing w:line="259" w:lineRule="auto" w:before="120"/>
        <w:ind w:left="118" w:right="0" w:firstLine="0"/>
        <w:jc w:val="left"/>
        <w:rPr>
          <w:sz w:val="20"/>
        </w:rPr>
      </w:pPr>
      <w:r>
        <w:rPr>
          <w:sz w:val="20"/>
        </w:rPr>
        <w:t>Real Decreto 233/2013, de 5 de abril, por el que se regula el Plan Estatal de fomento del alquiler de viviendas, la rehabilitación edificatoria, y la regeneración y renovación urbanas, 2013-2016. Ministerio de Fomento.</w:t>
      </w:r>
    </w:p>
    <w:p>
      <w:pPr>
        <w:spacing w:line="259" w:lineRule="auto" w:before="120"/>
        <w:ind w:left="118" w:right="289" w:firstLine="0"/>
        <w:jc w:val="both"/>
        <w:rPr>
          <w:sz w:val="20"/>
        </w:rPr>
      </w:pPr>
      <w:r>
        <w:rPr>
          <w:sz w:val="20"/>
        </w:rPr>
        <w:t>Real Decreto Legislativo 1/2013, de 29 de noviembre, por el que se aprueba el Texto Refundido de la Ley General de derechos de las personas con discapacidad y de su inclusión social, para garantizar el derecho a la igualdad de oportunidades y de trato. Ministerio de Sanidad, Servicios Sociales e Igualdad.</w:t>
      </w:r>
    </w:p>
    <w:p>
      <w:pPr>
        <w:spacing w:line="259" w:lineRule="auto" w:before="120"/>
        <w:ind w:left="118" w:right="0" w:firstLine="0"/>
        <w:jc w:val="left"/>
        <w:rPr>
          <w:sz w:val="20"/>
        </w:rPr>
      </w:pPr>
      <w:r>
        <w:rPr>
          <w:sz w:val="20"/>
        </w:rPr>
        <w:t>Real Decreto Legislativo 7/2015, de 30 de octubre, por el que se aprueba el texto refundido de la Ley de Suelo y Rehabilitación Urbana. Ministerio de Fomento.</w:t>
      </w:r>
    </w:p>
    <w:p>
      <w:pPr>
        <w:spacing w:before="121"/>
        <w:ind w:left="118" w:right="0" w:firstLine="0"/>
        <w:jc w:val="left"/>
        <w:rPr>
          <w:sz w:val="20"/>
        </w:rPr>
      </w:pPr>
      <w:r>
        <w:rPr>
          <w:sz w:val="20"/>
        </w:rPr>
        <w:t>CTE</w:t>
      </w:r>
    </w:p>
    <w:p>
      <w:pPr>
        <w:spacing w:line="259" w:lineRule="auto" w:before="137"/>
        <w:ind w:left="118" w:right="354" w:firstLine="0"/>
        <w:jc w:val="left"/>
        <w:rPr>
          <w:sz w:val="20"/>
        </w:rPr>
      </w:pPr>
      <w:r>
        <w:rPr>
          <w:sz w:val="20"/>
        </w:rPr>
        <w:t>Real Decreto 314/2006, de 17 de marzo, por el que se aprueba el Código Técnico de la Edificación. Ministerio de Vivienda.</w:t>
      </w:r>
    </w:p>
    <w:p>
      <w:pPr>
        <w:spacing w:line="259" w:lineRule="auto" w:before="120"/>
        <w:ind w:left="118" w:right="197" w:firstLine="0"/>
        <w:jc w:val="left"/>
        <w:rPr>
          <w:sz w:val="20"/>
        </w:rPr>
      </w:pPr>
      <w:r>
        <w:rPr>
          <w:sz w:val="20"/>
        </w:rPr>
        <w:t>Real Decreto 173/2010, de 19 de febrero, por el que se modifica el Código Técnico de la Edificación, aprobado por el Real Decreto 314/2006, de 17 de marzo, en materia de accesibilidad y no discriminación de las personas con discapacidad. Ministerio de Vivienda.</w:t>
      </w:r>
    </w:p>
    <w:p>
      <w:pPr>
        <w:spacing w:before="120"/>
        <w:ind w:left="118" w:right="0" w:firstLine="0"/>
        <w:jc w:val="left"/>
        <w:rPr>
          <w:sz w:val="20"/>
        </w:rPr>
      </w:pPr>
      <w:r>
        <w:rPr>
          <w:sz w:val="20"/>
        </w:rPr>
        <w:t>Documentos de Apoyo al CTE DB SUA</w:t>
      </w:r>
    </w:p>
    <w:p>
      <w:pPr>
        <w:spacing w:line="380" w:lineRule="atLeast" w:before="3"/>
        <w:ind w:left="118" w:right="605" w:firstLine="0"/>
        <w:jc w:val="left"/>
        <w:rPr>
          <w:sz w:val="20"/>
        </w:rPr>
      </w:pPr>
      <w:r>
        <w:rPr>
          <w:sz w:val="20"/>
        </w:rPr>
        <w:t>DA DB-SUA/2 “Adecuación efectiva de las condiciones de accesibilidad en edificios existentes”. 13 Julio 2016. DA DB-SUA/3 “Resbaladicidad de suelos”. Marzo 2014</w:t>
      </w:r>
    </w:p>
    <w:p>
      <w:pPr>
        <w:spacing w:before="19"/>
        <w:ind w:left="118" w:right="0" w:firstLine="0"/>
        <w:jc w:val="left"/>
        <w:rPr>
          <w:sz w:val="20"/>
        </w:rPr>
      </w:pPr>
      <w:r>
        <w:rPr>
          <w:sz w:val="20"/>
        </w:rPr>
        <w:t>Espacios públicos urbanizados</w:t>
      </w:r>
    </w:p>
    <w:p>
      <w:pPr>
        <w:spacing w:line="259" w:lineRule="auto" w:before="178"/>
        <w:ind w:left="118" w:right="424" w:firstLine="0"/>
        <w:jc w:val="both"/>
        <w:rPr>
          <w:sz w:val="20"/>
        </w:rPr>
      </w:pPr>
      <w:r>
        <w:rPr>
          <w:sz w:val="20"/>
        </w:rPr>
        <w:t>Orden VIV/561/2010, de 1 de febrero, por la que se desarrolla el documento técnico de condiciones básicas de accesibilidad</w:t>
      </w:r>
      <w:r>
        <w:rPr>
          <w:spacing w:val="-2"/>
          <w:sz w:val="20"/>
        </w:rPr>
        <w:t> </w:t>
      </w:r>
      <w:r>
        <w:rPr>
          <w:sz w:val="20"/>
        </w:rPr>
        <w:t>y</w:t>
      </w:r>
      <w:r>
        <w:rPr>
          <w:spacing w:val="-2"/>
          <w:sz w:val="20"/>
        </w:rPr>
        <w:t> </w:t>
      </w:r>
      <w:r>
        <w:rPr>
          <w:sz w:val="20"/>
        </w:rPr>
        <w:t>no</w:t>
      </w:r>
      <w:r>
        <w:rPr>
          <w:spacing w:val="-3"/>
          <w:sz w:val="20"/>
        </w:rPr>
        <w:t> </w:t>
      </w:r>
      <w:r>
        <w:rPr>
          <w:sz w:val="20"/>
        </w:rPr>
        <w:t>discriminación</w:t>
      </w:r>
      <w:r>
        <w:rPr>
          <w:spacing w:val="-3"/>
          <w:sz w:val="20"/>
        </w:rPr>
        <w:t> </w:t>
      </w:r>
      <w:r>
        <w:rPr>
          <w:sz w:val="20"/>
        </w:rPr>
        <w:t>para</w:t>
      </w:r>
      <w:r>
        <w:rPr>
          <w:spacing w:val="-3"/>
          <w:sz w:val="20"/>
        </w:rPr>
        <w:t> </w:t>
      </w:r>
      <w:r>
        <w:rPr>
          <w:sz w:val="20"/>
        </w:rPr>
        <w:t>el</w:t>
      </w:r>
      <w:r>
        <w:rPr>
          <w:spacing w:val="-3"/>
          <w:sz w:val="20"/>
        </w:rPr>
        <w:t> </w:t>
      </w:r>
      <w:r>
        <w:rPr>
          <w:sz w:val="20"/>
        </w:rPr>
        <w:t>acceso</w:t>
      </w:r>
      <w:r>
        <w:rPr>
          <w:spacing w:val="-3"/>
          <w:sz w:val="20"/>
        </w:rPr>
        <w:t> </w:t>
      </w:r>
      <w:r>
        <w:rPr>
          <w:sz w:val="20"/>
        </w:rPr>
        <w:t>y</w:t>
      </w:r>
      <w:r>
        <w:rPr>
          <w:spacing w:val="-2"/>
          <w:sz w:val="20"/>
        </w:rPr>
        <w:t> </w:t>
      </w:r>
      <w:r>
        <w:rPr>
          <w:sz w:val="20"/>
        </w:rPr>
        <w:t>utilización</w:t>
      </w:r>
      <w:r>
        <w:rPr>
          <w:spacing w:val="-3"/>
          <w:sz w:val="20"/>
        </w:rPr>
        <w:t> </w:t>
      </w:r>
      <w:r>
        <w:rPr>
          <w:sz w:val="20"/>
        </w:rPr>
        <w:t>de</w:t>
      </w:r>
      <w:r>
        <w:rPr>
          <w:spacing w:val="-4"/>
          <w:sz w:val="20"/>
        </w:rPr>
        <w:t> </w:t>
      </w:r>
      <w:r>
        <w:rPr>
          <w:sz w:val="20"/>
        </w:rPr>
        <w:t>los</w:t>
      </w:r>
      <w:r>
        <w:rPr>
          <w:spacing w:val="-5"/>
          <w:sz w:val="20"/>
        </w:rPr>
        <w:t> </w:t>
      </w:r>
      <w:r>
        <w:rPr>
          <w:sz w:val="20"/>
        </w:rPr>
        <w:t>espacios</w:t>
      </w:r>
      <w:r>
        <w:rPr>
          <w:spacing w:val="-5"/>
          <w:sz w:val="20"/>
        </w:rPr>
        <w:t> </w:t>
      </w:r>
      <w:r>
        <w:rPr>
          <w:sz w:val="20"/>
        </w:rPr>
        <w:t>públicos</w:t>
      </w:r>
      <w:r>
        <w:rPr>
          <w:spacing w:val="-5"/>
          <w:sz w:val="20"/>
        </w:rPr>
        <w:t> </w:t>
      </w:r>
      <w:r>
        <w:rPr>
          <w:sz w:val="20"/>
        </w:rPr>
        <w:t>urbanizados.</w:t>
      </w:r>
      <w:r>
        <w:rPr>
          <w:spacing w:val="-3"/>
          <w:sz w:val="20"/>
        </w:rPr>
        <w:t> </w:t>
      </w:r>
      <w:r>
        <w:rPr>
          <w:sz w:val="20"/>
        </w:rPr>
        <w:t>Ministerio</w:t>
      </w:r>
      <w:r>
        <w:rPr>
          <w:spacing w:val="-3"/>
          <w:sz w:val="20"/>
        </w:rPr>
        <w:t> </w:t>
      </w:r>
      <w:r>
        <w:rPr>
          <w:sz w:val="20"/>
        </w:rPr>
        <w:t>de Vivienda.</w:t>
      </w:r>
    </w:p>
    <w:p>
      <w:pPr>
        <w:spacing w:before="118"/>
        <w:ind w:left="118" w:right="0" w:firstLine="0"/>
        <w:jc w:val="left"/>
        <w:rPr>
          <w:b/>
          <w:sz w:val="20"/>
        </w:rPr>
      </w:pPr>
      <w:r>
        <w:rPr>
          <w:b/>
          <w:sz w:val="20"/>
        </w:rPr>
        <w:t>Normativa de la Generalitat</w:t>
      </w:r>
    </w:p>
    <w:p>
      <w:pPr>
        <w:spacing w:line="259" w:lineRule="auto" w:before="140"/>
        <w:ind w:left="118" w:right="0" w:firstLine="0"/>
        <w:jc w:val="left"/>
        <w:rPr>
          <w:sz w:val="20"/>
        </w:rPr>
      </w:pPr>
      <w:r>
        <w:rPr>
          <w:sz w:val="20"/>
        </w:rPr>
        <w:t>Ley 1/1998, de 5 de mayo, de la Generalitat Valenciana, de Accesibilidad y Supresión de Barreras Arquitectónicas, Urbanísticas y de la Comunicación. Presidencia de la Generalidad Valenciana.</w:t>
      </w:r>
    </w:p>
    <w:p>
      <w:pPr>
        <w:spacing w:line="259" w:lineRule="auto" w:before="120"/>
        <w:ind w:left="118" w:right="612" w:firstLine="0"/>
        <w:jc w:val="left"/>
        <w:rPr>
          <w:sz w:val="20"/>
        </w:rPr>
      </w:pPr>
      <w:r>
        <w:rPr>
          <w:sz w:val="20"/>
        </w:rPr>
        <w:t>Decreto 39/2004, de 5 de marzo, del Consell de la Generalitat, por el que se desarrolla la Ley 1/1998, de 5 de mayo, de la Generalitat, en materia de accesibilidad en la edificación de pública concurrencia y en el medio urbano. Conselleria de Infraestructuras y Transporte / Conselleria de Territorio y Vivienda.</w:t>
      </w:r>
    </w:p>
    <w:p>
      <w:pPr>
        <w:spacing w:line="259" w:lineRule="auto" w:before="120"/>
        <w:ind w:left="118" w:right="122" w:firstLine="0"/>
        <w:jc w:val="left"/>
        <w:rPr>
          <w:sz w:val="20"/>
        </w:rPr>
      </w:pPr>
      <w:r>
        <w:rPr>
          <w:sz w:val="20"/>
        </w:rPr>
        <w:t>Orden de 25 de mayo de 2004, de la Conselleria de Infraestructuras y Transporte, por la que se desarrolla el Decreto 39/2004 de 5 de marzo, del Gobierno Valenciano en materia de accesibilidad en la edificación de pública concurrencia. Conselleria de Infraestructuras y Transporte.</w:t>
      </w:r>
    </w:p>
    <w:p>
      <w:pPr>
        <w:spacing w:line="259" w:lineRule="auto" w:before="118"/>
        <w:ind w:left="118" w:right="354" w:firstLine="0"/>
        <w:jc w:val="left"/>
        <w:rPr>
          <w:sz w:val="20"/>
        </w:rPr>
      </w:pPr>
      <w:r>
        <w:rPr>
          <w:sz w:val="20"/>
        </w:rPr>
        <w:t>Orden de 9 de junio de 2004, de la Conselleria de Territorio y Vivienda, por la que se desarrolla el Decreto 39/2004, de 5 de marzo, del Consell de la Generalitat, en materia de Accesibilidad en el Medio Urbano</w:t>
      </w:r>
    </w:p>
    <w:p>
      <w:pPr>
        <w:spacing w:before="121"/>
        <w:ind w:left="118" w:right="0" w:firstLine="0"/>
        <w:jc w:val="left"/>
        <w:rPr>
          <w:b/>
          <w:sz w:val="20"/>
        </w:rPr>
      </w:pPr>
      <w:r>
        <w:rPr>
          <w:b/>
          <w:sz w:val="20"/>
        </w:rPr>
        <w:t>Normas técnicas</w:t>
      </w:r>
    </w:p>
    <w:p>
      <w:pPr>
        <w:spacing w:line="256" w:lineRule="auto" w:before="140"/>
        <w:ind w:left="118" w:right="360" w:firstLine="0"/>
        <w:jc w:val="left"/>
        <w:rPr>
          <w:sz w:val="20"/>
        </w:rPr>
      </w:pPr>
      <w:r>
        <w:rPr>
          <w:sz w:val="20"/>
        </w:rPr>
        <w:t>UNE 170.001-1:2007 “Accesibilidad Universal. Parte 1: Criterios DALCO para facilitar la Accesibilidad Universal al entorno”.</w:t>
      </w:r>
    </w:p>
    <w:p>
      <w:pPr>
        <w:spacing w:before="122"/>
        <w:ind w:left="118" w:right="0" w:firstLine="0"/>
        <w:jc w:val="left"/>
        <w:rPr>
          <w:sz w:val="20"/>
        </w:rPr>
      </w:pPr>
      <w:r>
        <w:rPr>
          <w:sz w:val="20"/>
        </w:rPr>
        <w:t>UNE 170.001-2:2007 “Accesibilidad Universal. Parte 2: Sistema de gestión de la accesibilidad”.</w:t>
      </w:r>
    </w:p>
    <w:p>
      <w:pPr>
        <w:spacing w:line="259" w:lineRule="auto" w:before="139"/>
        <w:ind w:left="118" w:right="355" w:firstLine="0"/>
        <w:jc w:val="left"/>
        <w:rPr>
          <w:sz w:val="20"/>
        </w:rPr>
      </w:pPr>
      <w:r>
        <w:rPr>
          <w:sz w:val="20"/>
        </w:rPr>
        <w:t>UNE-EN 81-70:2004. “Accesibilidad a los ascensores de personas, incluyendo personas con discapacidad”. Enero 2004.</w:t>
      </w:r>
    </w:p>
    <w:p>
      <w:pPr>
        <w:pStyle w:val="BodyText"/>
        <w:rPr>
          <w:sz w:val="20"/>
        </w:rPr>
      </w:pPr>
    </w:p>
    <w:p>
      <w:pPr>
        <w:pStyle w:val="BodyText"/>
        <w:spacing w:before="10"/>
      </w:pPr>
    </w:p>
    <w:p>
      <w:pPr>
        <w:spacing w:before="68"/>
        <w:ind w:left="0" w:right="106" w:firstLine="0"/>
        <w:jc w:val="right"/>
        <w:rPr>
          <w:sz w:val="16"/>
        </w:rPr>
      </w:pPr>
      <w:r>
        <w:rPr>
          <w:sz w:val="16"/>
        </w:rPr>
        <w:t>127</w:t>
      </w:r>
    </w:p>
    <w:p>
      <w:pPr>
        <w:spacing w:after="0"/>
        <w:jc w:val="right"/>
        <w:rPr>
          <w:sz w:val="16"/>
        </w:rPr>
        <w:sectPr>
          <w:footerReference w:type="default" r:id="rId211"/>
          <w:pgSz w:w="11910" w:h="16840"/>
          <w:pgMar w:footer="0" w:header="0" w:top="1080" w:bottom="280" w:left="1300" w:right="1020"/>
        </w:sectPr>
      </w:pPr>
    </w:p>
    <w:p>
      <w:pPr>
        <w:pStyle w:val="Heading8"/>
        <w:spacing w:line="259" w:lineRule="auto" w:before="33"/>
        <w:ind w:left="118" w:right="815"/>
      </w:pPr>
      <w:r>
        <w:rPr/>
        <w:t>UNE-EN 81-82:2014. “Reglas para la mejora de la accesibilidad de los ascensores existentes para personas, incluyendo personas con discapacidad”. Enero 2014.</w:t>
      </w:r>
    </w:p>
    <w:p>
      <w:pPr>
        <w:spacing w:before="120"/>
        <w:ind w:left="118" w:right="0" w:firstLine="0"/>
        <w:jc w:val="left"/>
        <w:rPr>
          <w:b/>
          <w:sz w:val="20"/>
        </w:rPr>
      </w:pPr>
      <w:r>
        <w:rPr>
          <w:b/>
          <w:sz w:val="20"/>
        </w:rPr>
        <w:t>Guías</w:t>
      </w:r>
    </w:p>
    <w:p>
      <w:pPr>
        <w:spacing w:line="417" w:lineRule="auto" w:before="178"/>
        <w:ind w:left="118" w:right="1911" w:firstLine="0"/>
        <w:jc w:val="left"/>
        <w:rPr>
          <w:sz w:val="20"/>
        </w:rPr>
      </w:pPr>
      <w:r>
        <w:rPr>
          <w:sz w:val="20"/>
        </w:rPr>
        <w:t>Ministerio de Fomento. “Guía Técnica de accesibilidad en la edificación 2001”. Madrid. 2002. ONCE. “Accesibilidad para personas con ceguera y deficiencia visual”. Madrid. 2003.</w:t>
      </w:r>
    </w:p>
    <w:p>
      <w:pPr>
        <w:spacing w:line="259" w:lineRule="auto" w:before="0"/>
        <w:ind w:left="118" w:right="525" w:firstLine="0"/>
        <w:jc w:val="left"/>
        <w:rPr>
          <w:sz w:val="20"/>
        </w:rPr>
      </w:pPr>
      <w:r>
        <w:rPr>
          <w:sz w:val="20"/>
        </w:rPr>
        <w:t>Real Patronato sobre la Discapacidad. “Guía para la redacción de un Plan Municipal de Accesibilidad.” Madrid. 2006.</w:t>
      </w:r>
    </w:p>
    <w:p>
      <w:pPr>
        <w:spacing w:line="256" w:lineRule="auto" w:before="163"/>
        <w:ind w:left="118" w:right="241" w:firstLine="0"/>
        <w:jc w:val="left"/>
        <w:rPr>
          <w:sz w:val="20"/>
        </w:rPr>
      </w:pPr>
      <w:r>
        <w:rPr>
          <w:sz w:val="20"/>
        </w:rPr>
        <w:t>INSHT. Evaluación de Riesgos Laborales. Ministerio de Trabajo y Asuntos Sociales; Instituto Nacional de Seguridad e Higiene en el Trabajo.</w:t>
      </w:r>
    </w:p>
    <w:p>
      <w:pPr>
        <w:pStyle w:val="BodyText"/>
        <w:rPr>
          <w:sz w:val="20"/>
        </w:rPr>
      </w:pPr>
    </w:p>
    <w:p>
      <w:pPr>
        <w:spacing w:before="137"/>
        <w:ind w:left="118" w:right="0" w:firstLine="0"/>
        <w:jc w:val="left"/>
        <w:rPr>
          <w:b/>
          <w:sz w:val="20"/>
        </w:rPr>
      </w:pPr>
      <w:r>
        <w:rPr>
          <w:b/>
          <w:sz w:val="20"/>
        </w:rPr>
        <w:t>Páginas web</w:t>
      </w:r>
    </w:p>
    <w:p>
      <w:pPr>
        <w:pStyle w:val="BodyText"/>
        <w:spacing w:before="9"/>
        <w:rPr>
          <w:b/>
          <w:sz w:val="14"/>
        </w:rPr>
      </w:pPr>
    </w:p>
    <w:p>
      <w:pPr>
        <w:spacing w:before="0"/>
        <w:ind w:left="118" w:right="0" w:firstLine="0"/>
        <w:jc w:val="left"/>
        <w:rPr>
          <w:sz w:val="20"/>
        </w:rPr>
      </w:pPr>
      <w:r>
        <w:rPr>
          <w:sz w:val="20"/>
        </w:rPr>
        <w:t>Servicio de Información sobre Discapacidad, Ministerio de Sanidad, Servicios Sociales e Igualdad:</w:t>
      </w:r>
    </w:p>
    <w:p>
      <w:pPr>
        <w:spacing w:before="140"/>
        <w:ind w:left="118" w:right="0" w:firstLine="0"/>
        <w:jc w:val="left"/>
        <w:rPr>
          <w:sz w:val="20"/>
        </w:rPr>
      </w:pPr>
      <w:hyperlink r:id="rId213">
        <w:r>
          <w:rPr>
            <w:sz w:val="20"/>
            <w:u w:val="single"/>
          </w:rPr>
          <w:t>http://sid.usal.es/idocs/F8/FDO9173/ACCESIBILIDAD_ARQUITECTONICA/ACCESIBILIDAD_ARQUITECTONICA.htm</w:t>
        </w:r>
      </w:hyperlink>
    </w:p>
    <w:p>
      <w:pPr>
        <w:spacing w:line="259" w:lineRule="auto" w:before="137"/>
        <w:ind w:left="118" w:right="696" w:firstLine="0"/>
        <w:jc w:val="left"/>
        <w:rPr>
          <w:sz w:val="20"/>
        </w:rPr>
      </w:pPr>
      <w:r>
        <w:rPr>
          <w:sz w:val="20"/>
        </w:rPr>
        <w:t>Blog de la unión Arquitectos de las Administraciones Públicas de España. Contestación de consultas sobre el Código Técnico de la Edificación por el Ministerio de Fomento: </w:t>
      </w:r>
      <w:hyperlink r:id="rId214">
        <w:r>
          <w:rPr>
            <w:sz w:val="20"/>
            <w:u w:val="single"/>
          </w:rPr>
          <w:t>http://uaaap4.blogspot.com.es</w:t>
        </w:r>
      </w:hyperlink>
    </w:p>
    <w:p>
      <w:pPr>
        <w:spacing w:line="259" w:lineRule="auto" w:before="119"/>
        <w:ind w:left="118" w:right="197" w:firstLine="0"/>
        <w:jc w:val="left"/>
        <w:rPr>
          <w:sz w:val="20"/>
        </w:rPr>
      </w:pPr>
      <w:r>
        <w:rPr>
          <w:sz w:val="20"/>
        </w:rPr>
        <w:t>La UAAAP/blogdelaunion, entidad vinculada al CSCAE, colaborando con el Ministerio de Fomento, publica en este blog en tiempo real, a la vez que se contesta al interesado, las respuestas oficiales a las dudas que se consideren de interés para el colectivo planteadas al Ministerio sobre los documentos DB-SE, DB-SI y DB-SUA.</w:t>
      </w:r>
    </w:p>
    <w:p>
      <w:pPr>
        <w:spacing w:after="0" w:line="259" w:lineRule="auto"/>
        <w:jc w:val="left"/>
        <w:rPr>
          <w:sz w:val="20"/>
        </w:rPr>
        <w:sectPr>
          <w:footerReference w:type="even" r:id="rId212"/>
          <w:pgSz w:w="11910" w:h="16840"/>
          <w:pgMar w:footer="672" w:header="0" w:top="1080" w:bottom="860" w:left="1300" w:right="1020"/>
        </w:sectPr>
      </w:pPr>
    </w:p>
    <w:p>
      <w:pPr>
        <w:pStyle w:val="BodyText"/>
        <w:spacing w:before="4"/>
        <w:rPr>
          <w:rFonts w:ascii="Times New Roman"/>
          <w:sz w:val="17"/>
        </w:rPr>
      </w:pPr>
    </w:p>
    <w:p>
      <w:pPr>
        <w:spacing w:after="0"/>
        <w:rPr>
          <w:rFonts w:ascii="Times New Roman"/>
          <w:sz w:val="17"/>
        </w:rPr>
        <w:sectPr>
          <w:footerReference w:type="default" r:id="rId215"/>
          <w:pgSz w:w="11910" w:h="16840"/>
          <w:pgMar w:footer="0" w:header="0" w:top="1580" w:bottom="280" w:left="1300" w:right="10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tabs>
          <w:tab w:pos="4669" w:val="left" w:leader="none"/>
        </w:tabs>
        <w:spacing w:line="240" w:lineRule="auto"/>
        <w:ind w:left="1979" w:right="0" w:firstLine="0"/>
        <w:rPr>
          <w:rFonts w:ascii="Times New Roman"/>
          <w:sz w:val="20"/>
        </w:rPr>
      </w:pPr>
      <w:bookmarkStart w:name="Página 3" w:id="64"/>
      <w:bookmarkEnd w:id="64"/>
      <w:r>
        <w:rPr/>
      </w:r>
      <w:r>
        <w:rPr>
          <w:rFonts w:ascii="Times New Roman"/>
          <w:sz w:val="20"/>
        </w:rPr>
        <w:pict>
          <v:group style="width:122.55pt;height:50.75pt;mso-position-horizontal-relative:char;mso-position-vertical-relative:line" coordorigin="0,0" coordsize="2451,1015">
            <v:shape style="position:absolute;left:948;top:129;width:102;height:248" coordorigin="948,129" coordsize="102,248" path="m948,129l948,376,972,376,972,261,1000,261,999,260,1019,248,1021,246,972,246,972,145,1022,145,1016,140,1000,134,978,130,948,129xm1000,261l976,261,1026,376,1049,376,1000,261xm1022,145l972,145,991,145,1007,154,1019,171,1023,194,1019,222,1007,238,991,245,972,246,1021,246,1033,231,1042,212,1045,194,1044,177,1040,164,1034,155,1027,148,1022,145xe" filled="true" fillcolor="#3c4952" stroked="false">
              <v:path arrowok="t"/>
              <v:fill type="solid"/>
            </v:shape>
            <v:shape style="position:absolute;left:1053;top:129;width:145;height:248" coordorigin="1054,129" coordsize="145,248" path="m1129,129l1117,129,1054,376,1067,376,1084,311,1180,311,1176,299,1087,299,1119,175,1141,175,1129,129xm1180,311l1156,311,1174,376,1198,376,1180,311xm1141,175l1119,175,1153,299,1176,299,1141,175xe" filled="true" fillcolor="#3c4952" stroked="false">
              <v:path arrowok="t"/>
              <v:fill type="solid"/>
            </v:shape>
            <v:shape style="position:absolute;left:1248;top:415;width:145;height:248" coordorigin="1248,415" coordsize="145,248" path="m1323,415l1312,415,1248,662,1262,662,1279,597,1374,597,1371,585,1282,585,1314,461,1336,461,1323,415xm1374,597l1351,597,1369,662,1393,662,1374,597xm1336,461l1314,461,1348,585,1371,585,1336,461xe" filled="true" fillcolor="#3c4952" stroked="false">
              <v:path arrowok="t"/>
              <v:fill type="solid"/>
            </v:shape>
            <v:rect style="position:absolute;left:1218;top:363;width:86;height:12" filled="true" fillcolor="#3c4952" stroked="false">
              <v:fill type="solid"/>
            </v:rect>
            <v:line style="position:absolute" from="1231,130" to="1231,364" stroked="true" strokeweight="1.163pt" strokecolor="#3c4952">
              <v:stroke dashstyle="solid"/>
            </v:line>
            <v:line style="position:absolute" from="1342,129" to="1342,376" stroked="true" strokeweight="1.101pt" strokecolor="#3c4952">
              <v:stroke dashstyle="solid"/>
            </v:line>
            <v:shape style="position:absolute;left:1468;top:129;width:145;height:248" coordorigin="1468,129" coordsize="145,248" path="m1543,129l1532,129,1468,376,1482,376,1499,311,1594,311,1591,299,1502,299,1534,175,1556,175,1543,129xm1594,311l1571,311,1589,376,1613,376,1594,311xm1556,175l1534,175,1568,299,1591,299,1556,175xe" filled="true" fillcolor="#3c4952" stroked="false">
              <v:path arrowok="t"/>
              <v:fill type="solid"/>
            </v:shape>
            <v:shape style="position:absolute;left:1554;top:415;width:145;height:248" coordorigin="1554,415" coordsize="145,248" path="m1629,415l1618,415,1554,662,1568,662,1585,597,1680,597,1677,585,1588,585,1620,461,1642,461,1629,415xm1680,597l1657,597,1675,662,1699,662,1680,597xm1642,461l1620,461,1654,585,1677,585,1642,461xe" filled="true" fillcolor="#3c4952" stroked="false">
              <v:path arrowok="t"/>
              <v:fill type="solid"/>
            </v:shape>
            <v:line style="position:absolute" from="1439,143" to="1439,376" stroked="true" strokeweight="1.1755pt" strokecolor="#3c4952">
              <v:stroke dashstyle="solid"/>
            </v:line>
            <v:rect style="position:absolute;left:1381;top:129;width:113;height:15" filled="true" fillcolor="#3c4952" stroked="false">
              <v:fill type="solid"/>
            </v:rect>
            <v:shape style="position:absolute;left:535;top:415;width:145;height:248" coordorigin="535,415" coordsize="145,248" path="m610,415l599,415,535,662,549,662,566,597,662,597,658,585,569,585,601,461,623,461,610,415xm662,597l638,597,656,662,680,662,662,597xm623,461l601,461,635,585,658,585,623,461xe" filled="true" fillcolor="#3c4952" stroked="false">
              <v:path arrowok="t"/>
              <v:fill type="solid"/>
            </v:shape>
            <v:shape style="position:absolute;left:419;top:129;width:390;height:249" type="#_x0000_t75" stroked="false">
              <v:imagedata r:id="rId217" o:title=""/>
            </v:shape>
            <v:shape style="position:absolute;left:841;top:129;width:81;height:248" coordorigin="841,129" coordsize="81,248" path="m920,129l841,129,841,376,922,376,922,364,863,364,863,247,915,247,915,233,863,233,863,142,920,142,920,129xe" filled="true" fillcolor="#3c4952" stroked="false">
              <v:path arrowok="t"/>
              <v:fill type="solid"/>
            </v:shape>
            <v:shape style="position:absolute;left:423;top:415;width:141;height:248" coordorigin="423,415" coordsize="141,248" path="m447,415l423,415,486,662,501,662,513,615,498,615,447,415xm564,415l550,415,498,615,513,615,564,415xe" filled="true" fillcolor="#3c4952" stroked="false">
              <v:path arrowok="t"/>
              <v:fill type="solid"/>
            </v:shape>
            <v:line style="position:absolute" from="1640,143" to="1640,376" stroked="true" strokeweight="1.1634pt" strokecolor="#3c4952">
              <v:stroke dashstyle="solid"/>
            </v:line>
            <v:rect style="position:absolute;left:1581;top:129;width:113;height:15" filled="true" fillcolor="#3c4952" stroked="false">
              <v:fill type="solid"/>
            </v:rect>
            <v:shape style="position:absolute;left:1055;top:409;width:133;height:255" coordorigin="1056,409" coordsize="133,255" path="m1129,409l1094,419,1072,448,1059,488,1056,532,1059,584,1072,626,1096,654,1132,663,1158,658,1172,648,1132,648,1103,637,1088,609,1081,571,1081,532,1083,495,1091,460,1106,434,1131,426,1168,426,1164,421,1149,413,1129,409xm1171,605l1168,621,1160,635,1148,645,1132,648,1172,648,1174,647,1184,631,1188,613,1171,605xm1168,426l1131,426,1147,431,1157,440,1163,450,1166,461,1184,451,1175,434,1168,426xe" filled="true" fillcolor="#3c4952" stroked="false">
              <v:path arrowok="t"/>
              <v:fill type="solid"/>
            </v:shape>
            <v:rect style="position:absolute;left:693;top:649;width:86;height:12" filled="true" fillcolor="#3c4952" stroked="false">
              <v:fill type="solid"/>
            </v:rect>
            <v:line style="position:absolute" from="705,416" to="705,650" stroked="true" strokeweight="1.1636pt" strokecolor="#3c4952">
              <v:stroke dashstyle="solid"/>
            </v:line>
            <v:shape style="position:absolute;left:795;top:415;width:81;height:248" coordorigin="796,415" coordsize="81,248" path="m875,415l796,415,796,662,876,662,876,650,818,650,818,533,869,533,869,519,818,519,818,428,875,428,875,415xe" filled="true" fillcolor="#3c4952" stroked="false">
              <v:path arrowok="t"/>
              <v:fill type="solid"/>
            </v:shape>
            <v:shape style="position:absolute;left:899;top:415;width:131;height:248" coordorigin="900,415" coordsize="131,248" path="m912,415l900,415,900,662,914,662,914,468,940,468,912,415xm940,468l914,468,1016,662,1030,662,1030,611,1016,611,940,468xm1030,415l1016,415,1016,611,1030,611,1030,415xe" filled="true" fillcolor="#3c4952" stroked="false">
              <v:path arrowok="t"/>
              <v:fill type="solid"/>
            </v:shape>
            <v:line style="position:absolute" from="1218,415" to="1218,662" stroked="true" strokeweight="1.101pt" strokecolor="#3c4952">
              <v:stroke dashstyle="solid"/>
            </v:line>
            <v:shape style="position:absolute;left:1408;top:415;width:131;height:248" coordorigin="1408,415" coordsize="131,248" path="m1421,415l1408,415,1408,662,1422,662,1422,468,1449,468,1421,415xm1449,468l1422,468,1525,662,1539,662,1539,611,1525,611,1449,468xm1539,415l1525,415,1525,611,1539,611,1539,415xe" filled="true" fillcolor="#3c4952" stroked="false">
              <v:path arrowok="t"/>
              <v:fill type="solid"/>
            </v:shape>
            <v:shape style="position:absolute;left:0;top:0;width:2451;height:1015" type="#_x0000_t75" stroked="false">
              <v:imagedata r:id="rId218" o:title=""/>
            </v:shape>
          </v:group>
        </w:pict>
      </w:r>
      <w:r>
        <w:rPr>
          <w:rFonts w:ascii="Times New Roman"/>
          <w:sz w:val="20"/>
        </w:rPr>
      </w:r>
      <w:r>
        <w:rPr>
          <w:rFonts w:ascii="Times New Roman"/>
          <w:sz w:val="20"/>
        </w:rPr>
        <w:tab/>
      </w:r>
      <w:r>
        <w:rPr>
          <w:rFonts w:ascii="Times New Roman"/>
          <w:position w:val="35"/>
          <w:sz w:val="20"/>
        </w:rPr>
        <w:drawing>
          <wp:inline distT="0" distB="0" distL="0" distR="0">
            <wp:extent cx="1641499" cy="371475"/>
            <wp:effectExtent l="0" t="0" r="0" b="0"/>
            <wp:docPr id="153" name="image182.png" descr=""/>
            <wp:cNvGraphicFramePr>
              <a:graphicFrameLocks noChangeAspect="1"/>
            </wp:cNvGraphicFramePr>
            <a:graphic>
              <a:graphicData uri="http://schemas.openxmlformats.org/drawingml/2006/picture">
                <pic:pic>
                  <pic:nvPicPr>
                    <pic:cNvPr id="154" name="image182.png"/>
                    <pic:cNvPicPr/>
                  </pic:nvPicPr>
                  <pic:blipFill>
                    <a:blip r:embed="rId219" cstate="print"/>
                    <a:stretch>
                      <a:fillRect/>
                    </a:stretch>
                  </pic:blipFill>
                  <pic:spPr>
                    <a:xfrm>
                      <a:off x="0" y="0"/>
                      <a:ext cx="1641499" cy="371475"/>
                    </a:xfrm>
                    <a:prstGeom prst="rect">
                      <a:avLst/>
                    </a:prstGeom>
                  </pic:spPr>
                </pic:pic>
              </a:graphicData>
            </a:graphic>
          </wp:inline>
        </w:drawing>
      </w:r>
      <w:r>
        <w:rPr>
          <w:rFonts w:ascii="Times New Roman"/>
          <w:position w:val="35"/>
          <w:sz w:val="20"/>
        </w:rPr>
      </w:r>
    </w:p>
    <w:sectPr>
      <w:footerReference w:type="even" r:id="rId216"/>
      <w:pgSz w:w="11910" w:h="16840"/>
      <w:pgMar w:footer="0" w:header="0" w:top="1580" w:bottom="280" w:left="1300" w:right="101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8.619995pt;margin-top:786.265991pt;width:12.2pt;height:10.050pt;mso-position-horizontal-relative:page;mso-position-vertical-relative:page;z-index:-79218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550.705994pt;width:16.25pt;height:10.050pt;mso-position-horizontal-relative:page;mso-position-vertical-relative:page;z-index:-79199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44pt;margin-top:797.305969pt;width:16.25pt;height:10.050pt;mso-position-horizontal-relative:page;mso-position-vertical-relative:page;z-index:-79196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659973pt;margin-top:797.305969pt;width:16.25pt;height:10.050pt;mso-position-horizontal-relative:page;mso-position-vertical-relative:page;z-index:-79194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797.305969pt;width:14.25pt;height:10.050pt;mso-position-horizontal-relative:page;mso-position-vertical-relative:page;z-index:-791920" type="#_x0000_t202" filled="false" stroked="false">
          <v:textbox inset="0,0,0,0">
            <w:txbxContent>
              <w:p>
                <w:pPr>
                  <w:spacing w:line="184" w:lineRule="exact" w:before="0"/>
                  <w:ind w:left="20" w:right="0" w:firstLine="0"/>
                  <w:jc w:val="left"/>
                  <w:rPr>
                    <w:sz w:val="16"/>
                  </w:rPr>
                </w:pPr>
                <w:r>
                  <w:rPr>
                    <w:sz w:val="16"/>
                  </w:rPr>
                  <w:t>106</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1.26001pt;margin-top:786.265991pt;width:16.25pt;height:10.050pt;mso-position-horizontal-relative:page;mso-position-vertical-relative:page;z-index:-791896" type="#_x0000_t202" filled="false" stroked="false">
          <v:textbox inset="0,0,0,0">
            <w:txbxContent>
              <w:p>
                <w:pPr>
                  <w:spacing w:line="184" w:lineRule="exact" w:before="0"/>
                  <w:ind w:left="40" w:right="0" w:firstLine="0"/>
                  <w:jc w:val="left"/>
                  <w:rPr>
                    <w:sz w:val="16"/>
                  </w:rPr>
                </w:pPr>
                <w:r>
                  <w:rPr>
                    <w:sz w:val="16"/>
                  </w:rPr>
                  <w:t>107</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19998pt;margin-top:550.705994pt;width:14.25pt;height:10.050pt;mso-position-horizontal-relative:page;mso-position-vertical-relative:page;z-index:-791872" type="#_x0000_t202" filled="false" stroked="false">
          <v:textbox inset="0,0,0,0">
            <w:txbxContent>
              <w:p>
                <w:pPr>
                  <w:spacing w:line="184" w:lineRule="exact" w:before="0"/>
                  <w:ind w:left="20" w:right="0" w:firstLine="0"/>
                  <w:jc w:val="left"/>
                  <w:rPr>
                    <w:sz w:val="16"/>
                  </w:rPr>
                </w:pPr>
                <w:r>
                  <w:rPr>
                    <w:sz w:val="16"/>
                  </w:rPr>
                  <w:t>108</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1.26001pt;margin-top:539.666016pt;width:16.25pt;height:10.050pt;mso-position-horizontal-relative:page;mso-position-vertical-relative:page;z-index:-791848" type="#_x0000_t202" filled="false" stroked="false">
          <v:textbox inset="0,0,0,0">
            <w:txbxContent>
              <w:p>
                <w:pPr>
                  <w:spacing w:line="184" w:lineRule="exact" w:before="0"/>
                  <w:ind w:left="40" w:right="0" w:firstLine="0"/>
                  <w:jc w:val="left"/>
                  <w:rPr>
                    <w:sz w:val="16"/>
                  </w:rPr>
                </w:pPr>
                <w:r>
                  <w:rPr>
                    <w:sz w:val="16"/>
                  </w:rPr>
                  <w:t>109</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19998pt;margin-top:550.705994pt;width:14.25pt;height:10.050pt;mso-position-horizontal-relative:page;mso-position-vertical-relative:page;z-index:-791824" type="#_x0000_t202" filled="false" stroked="false">
          <v:textbox inset="0,0,0,0">
            <w:txbxContent>
              <w:p>
                <w:pPr>
                  <w:spacing w:line="184" w:lineRule="exact" w:before="0"/>
                  <w:ind w:left="20" w:right="0" w:firstLine="0"/>
                  <w:jc w:val="left"/>
                  <w:rPr>
                    <w:sz w:val="16"/>
                  </w:rPr>
                </w:pPr>
                <w:r>
                  <w:rPr>
                    <w:sz w:val="16"/>
                  </w:rPr>
                  <w:t>110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2.26001pt;margin-top:539.666016pt;width:14.25pt;height:10.050pt;mso-position-horizontal-relative:page;mso-position-vertical-relative:page;z-index:-791800" type="#_x0000_t202" filled="false" stroked="false">
          <v:textbox inset="0,0,0,0">
            <w:txbxContent>
              <w:p>
                <w:pPr>
                  <w:spacing w:line="184" w:lineRule="exact" w:before="0"/>
                  <w:ind w:left="20" w:right="0" w:firstLine="0"/>
                  <w:jc w:val="left"/>
                  <w:rPr>
                    <w:sz w:val="16"/>
                  </w:rPr>
                </w:pPr>
                <w:r>
                  <w:rPr>
                    <w:sz w:val="16"/>
                  </w:rPr>
                  <w:t>111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19998pt;margin-top:550.705994pt;width:16.25pt;height:10.050pt;mso-position-horizontal-relative:page;mso-position-vertical-relative:page;z-index:-79177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112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44pt;margin-top:797.305969pt;width:12.2pt;height:10.050pt;mso-position-horizontal-relative:page;mso-position-vertical-relative:page;z-index:-79216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1.26001pt;margin-top:539.666016pt;width:16.25pt;height:10.050pt;mso-position-horizontal-relative:page;mso-position-vertical-relative:page;z-index:-79175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113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19998pt;margin-top:550.705994pt;width:14.25pt;height:10.050pt;mso-position-horizontal-relative:page;mso-position-vertical-relative:page;z-index:-791728" type="#_x0000_t202" filled="false" stroked="false">
          <v:textbox inset="0,0,0,0">
            <w:txbxContent>
              <w:p>
                <w:pPr>
                  <w:spacing w:line="184" w:lineRule="exact" w:before="0"/>
                  <w:ind w:left="20" w:right="0" w:firstLine="0"/>
                  <w:jc w:val="left"/>
                  <w:rPr>
                    <w:sz w:val="16"/>
                  </w:rPr>
                </w:pPr>
                <w:r>
                  <w:rPr>
                    <w:sz w:val="16"/>
                  </w:rPr>
                  <w:t>120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2.26001pt;margin-top:539.666016pt;width:14.25pt;height:10.050pt;mso-position-horizontal-relative:page;mso-position-vertical-relative:page;z-index:-791704" type="#_x0000_t202" filled="false" stroked="false">
          <v:textbox inset="0,0,0,0">
            <w:txbxContent>
              <w:p>
                <w:pPr>
                  <w:spacing w:line="184" w:lineRule="exact" w:before="0"/>
                  <w:ind w:left="20" w:right="0" w:firstLine="0"/>
                  <w:jc w:val="left"/>
                  <w:rPr>
                    <w:sz w:val="16"/>
                  </w:rPr>
                </w:pPr>
                <w:r>
                  <w:rPr>
                    <w:sz w:val="16"/>
                  </w:rPr>
                  <w:t>121</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19998pt;margin-top:550.705994pt;width:16.25pt;height:10.050pt;mso-position-horizontal-relative:page;mso-position-vertical-relative:page;z-index:-79168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122</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1.26001pt;margin-top:539.666016pt;width:16.25pt;height:10.050pt;mso-position-horizontal-relative:page;mso-position-vertical-relative:page;z-index:-79165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123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797.305969pt;width:14.25pt;height:10.050pt;mso-position-horizontal-relative:page;mso-position-vertical-relative:page;z-index:-791632" type="#_x0000_t202" filled="false" stroked="false">
          <v:textbox inset="0,0,0,0">
            <w:txbxContent>
              <w:p>
                <w:pPr>
                  <w:spacing w:line="184" w:lineRule="exact" w:before="0"/>
                  <w:ind w:left="20" w:right="0" w:firstLine="0"/>
                  <w:jc w:val="left"/>
                  <w:rPr>
                    <w:sz w:val="16"/>
                  </w:rPr>
                </w:pPr>
                <w:r>
                  <w:rPr>
                    <w:sz w:val="16"/>
                  </w:rPr>
                  <w:t>128</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219971pt;margin-top:539.786011pt;width:12.2pt;height:10.050pt;mso-position-horizontal-relative:page;mso-position-vertical-relative:page;z-index:-79213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19998pt;margin-top:550.705994pt;width:12.2pt;height:10.050pt;mso-position-horizontal-relative:page;mso-position-vertical-relative:page;z-index:-79211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944pt;margin-top:797.305969pt;width:12.2pt;height:10.050pt;mso-position-horizontal-relative:page;mso-position-vertical-relative:page;z-index:-79208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619995pt;margin-top:786.265991pt;width:12.2pt;height:10.050pt;mso-position-horizontal-relative:page;mso-position-vertical-relative:page;z-index:-79206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39999pt;margin-top:550.705994pt;width:12.2pt;height:10.050pt;mso-position-horizontal-relative:page;mso-position-vertical-relative:page;z-index:-79204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96</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39999pt;margin-top:550.705994pt;width:12.2pt;height:10.050pt;mso-position-horizontal-relative:page;mso-position-vertical-relative:page;z-index:-79201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98</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8">
    <w:multiLevelType w:val="hybridMultilevel"/>
    <w:lvl w:ilvl="0">
      <w:start w:val="0"/>
      <w:numFmt w:val="bullet"/>
      <w:lvlText w:val="•"/>
      <w:lvlJc w:val="left"/>
      <w:pPr>
        <w:ind w:left="465" w:hanging="359"/>
      </w:pPr>
      <w:rPr>
        <w:rFonts w:hint="default" w:ascii="Calibri" w:hAnsi="Calibri" w:eastAsia="Calibri" w:cs="Calibri"/>
        <w:b/>
        <w:bCs/>
        <w:spacing w:val="-2"/>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337">
    <w:multiLevelType w:val="hybridMultilevel"/>
    <w:lvl w:ilvl="0">
      <w:start w:val="0"/>
      <w:numFmt w:val="bullet"/>
      <w:lvlText w:val="•"/>
      <w:lvlJc w:val="left"/>
      <w:pPr>
        <w:ind w:left="465" w:hanging="359"/>
      </w:pPr>
      <w:rPr>
        <w:rFonts w:hint="default" w:ascii="Calibri" w:hAnsi="Calibri" w:eastAsia="Calibri" w:cs="Calibri"/>
        <w:b/>
        <w:bCs/>
        <w:spacing w:val="-1"/>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336">
    <w:multiLevelType w:val="hybridMultilevel"/>
    <w:lvl w:ilvl="0">
      <w:start w:val="0"/>
      <w:numFmt w:val="bullet"/>
      <w:lvlText w:val="•"/>
      <w:lvlJc w:val="left"/>
      <w:pPr>
        <w:ind w:left="465" w:hanging="359"/>
      </w:pPr>
      <w:rPr>
        <w:rFonts w:hint="default" w:ascii="Calibri" w:hAnsi="Calibri" w:eastAsia="Calibri" w:cs="Calibri"/>
        <w:b/>
        <w:bCs/>
        <w:spacing w:val="-2"/>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335">
    <w:multiLevelType w:val="hybridMultilevel"/>
    <w:lvl w:ilvl="0">
      <w:start w:val="0"/>
      <w:numFmt w:val="bullet"/>
      <w:lvlText w:val="•"/>
      <w:lvlJc w:val="left"/>
      <w:pPr>
        <w:ind w:left="465" w:hanging="359"/>
      </w:pPr>
      <w:rPr>
        <w:rFonts w:hint="default" w:ascii="Calibri" w:hAnsi="Calibri" w:eastAsia="Calibri" w:cs="Calibri"/>
        <w:b/>
        <w:bCs/>
        <w:spacing w:val="-1"/>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334">
    <w:multiLevelType w:val="hybridMultilevel"/>
    <w:lvl w:ilvl="0">
      <w:start w:val="0"/>
      <w:numFmt w:val="bullet"/>
      <w:lvlText w:val="•"/>
      <w:lvlJc w:val="left"/>
      <w:pPr>
        <w:ind w:left="465" w:hanging="359"/>
      </w:pPr>
      <w:rPr>
        <w:rFonts w:hint="default" w:ascii="Calibri" w:hAnsi="Calibri" w:eastAsia="Calibri" w:cs="Calibri"/>
        <w:b/>
        <w:bCs/>
        <w:spacing w:val="-2"/>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333">
    <w:multiLevelType w:val="hybridMultilevel"/>
    <w:lvl w:ilvl="0">
      <w:start w:val="0"/>
      <w:numFmt w:val="bullet"/>
      <w:lvlText w:val="•"/>
      <w:lvlJc w:val="left"/>
      <w:pPr>
        <w:ind w:left="465" w:hanging="359"/>
      </w:pPr>
      <w:rPr>
        <w:rFonts w:hint="default" w:ascii="Calibri" w:hAnsi="Calibri" w:eastAsia="Calibri" w:cs="Calibri"/>
        <w:b/>
        <w:bCs/>
        <w:spacing w:val="-2"/>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332">
    <w:multiLevelType w:val="hybridMultilevel"/>
    <w:lvl w:ilvl="0">
      <w:start w:val="0"/>
      <w:numFmt w:val="bullet"/>
      <w:lvlText w:val="•"/>
      <w:lvlJc w:val="left"/>
      <w:pPr>
        <w:ind w:left="465" w:hanging="359"/>
      </w:pPr>
      <w:rPr>
        <w:rFonts w:hint="default" w:ascii="Calibri" w:hAnsi="Calibri" w:eastAsia="Calibri" w:cs="Calibri"/>
        <w:b/>
        <w:bCs/>
        <w:spacing w:val="-2"/>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331">
    <w:multiLevelType w:val="hybridMultilevel"/>
    <w:lvl w:ilvl="0">
      <w:start w:val="0"/>
      <w:numFmt w:val="bullet"/>
      <w:lvlText w:val="•"/>
      <w:lvlJc w:val="left"/>
      <w:pPr>
        <w:ind w:left="465" w:hanging="359"/>
      </w:pPr>
      <w:rPr>
        <w:rFonts w:hint="default" w:ascii="Calibri" w:hAnsi="Calibri" w:eastAsia="Calibri" w:cs="Calibri"/>
        <w:b/>
        <w:bCs/>
        <w:spacing w:val="-1"/>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330">
    <w:multiLevelType w:val="hybridMultilevel"/>
    <w:lvl w:ilvl="0">
      <w:start w:val="0"/>
      <w:numFmt w:val="bullet"/>
      <w:lvlText w:val="•"/>
      <w:lvlJc w:val="left"/>
      <w:pPr>
        <w:ind w:left="465" w:hanging="359"/>
      </w:pPr>
      <w:rPr>
        <w:rFonts w:hint="default" w:ascii="Calibri" w:hAnsi="Calibri" w:eastAsia="Calibri" w:cs="Calibri"/>
        <w:b/>
        <w:bCs/>
        <w:spacing w:val="-2"/>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329">
    <w:multiLevelType w:val="hybridMultilevel"/>
    <w:lvl w:ilvl="0">
      <w:start w:val="0"/>
      <w:numFmt w:val="bullet"/>
      <w:lvlText w:val="•"/>
      <w:lvlJc w:val="left"/>
      <w:pPr>
        <w:ind w:left="465" w:hanging="359"/>
      </w:pPr>
      <w:rPr>
        <w:rFonts w:hint="default" w:ascii="Calibri" w:hAnsi="Calibri" w:eastAsia="Calibri" w:cs="Calibri"/>
        <w:b/>
        <w:bCs/>
        <w:spacing w:val="-1"/>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328">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27">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26">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25">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24">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23">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22">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21">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20">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19">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18">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17">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16">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15">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14">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13">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12">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11">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10">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09">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08">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07">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06">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05">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04">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03">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02">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301">
    <w:multiLevelType w:val="hybridMultilevel"/>
    <w:lvl w:ilvl="0">
      <w:start w:val="0"/>
      <w:numFmt w:val="bullet"/>
      <w:lvlText w:val="•"/>
      <w:lvlJc w:val="left"/>
      <w:pPr>
        <w:ind w:left="444" w:hanging="337"/>
      </w:pPr>
      <w:rPr>
        <w:rFonts w:hint="default" w:ascii="Calibri" w:hAnsi="Calibri" w:eastAsia="Calibri" w:cs="Calibri"/>
        <w:b/>
        <w:bCs/>
        <w:spacing w:val="-1"/>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300">
    <w:multiLevelType w:val="hybridMultilevel"/>
    <w:lvl w:ilvl="0">
      <w:start w:val="0"/>
      <w:numFmt w:val="bullet"/>
      <w:lvlText w:val="•"/>
      <w:lvlJc w:val="left"/>
      <w:pPr>
        <w:ind w:left="444" w:hanging="337"/>
      </w:pPr>
      <w:rPr>
        <w:rFonts w:hint="default" w:ascii="Calibri" w:hAnsi="Calibri" w:eastAsia="Calibri" w:cs="Calibri"/>
        <w:b/>
        <w:bCs/>
        <w:spacing w:val="-2"/>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299">
    <w:multiLevelType w:val="hybridMultilevel"/>
    <w:lvl w:ilvl="0">
      <w:start w:val="0"/>
      <w:numFmt w:val="bullet"/>
      <w:lvlText w:val="•"/>
      <w:lvlJc w:val="left"/>
      <w:pPr>
        <w:ind w:left="444" w:hanging="337"/>
      </w:pPr>
      <w:rPr>
        <w:rFonts w:hint="default" w:ascii="Calibri" w:hAnsi="Calibri" w:eastAsia="Calibri" w:cs="Calibri"/>
        <w:b/>
        <w:bCs/>
        <w:spacing w:val="-2"/>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298">
    <w:multiLevelType w:val="hybridMultilevel"/>
    <w:lvl w:ilvl="0">
      <w:start w:val="0"/>
      <w:numFmt w:val="bullet"/>
      <w:lvlText w:val="•"/>
      <w:lvlJc w:val="left"/>
      <w:pPr>
        <w:ind w:left="444" w:hanging="337"/>
      </w:pPr>
      <w:rPr>
        <w:rFonts w:hint="default" w:ascii="Calibri" w:hAnsi="Calibri" w:eastAsia="Calibri" w:cs="Calibri"/>
        <w:b/>
        <w:bCs/>
        <w:spacing w:val="-2"/>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297">
    <w:multiLevelType w:val="hybridMultilevel"/>
    <w:lvl w:ilvl="0">
      <w:start w:val="0"/>
      <w:numFmt w:val="bullet"/>
      <w:lvlText w:val="•"/>
      <w:lvlJc w:val="left"/>
      <w:pPr>
        <w:ind w:left="444" w:hanging="337"/>
      </w:pPr>
      <w:rPr>
        <w:rFonts w:hint="default" w:ascii="Calibri" w:hAnsi="Calibri" w:eastAsia="Calibri" w:cs="Calibri"/>
        <w:b/>
        <w:bCs/>
        <w:spacing w:val="-2"/>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296">
    <w:multiLevelType w:val="hybridMultilevel"/>
    <w:lvl w:ilvl="0">
      <w:start w:val="0"/>
      <w:numFmt w:val="bullet"/>
      <w:lvlText w:val="•"/>
      <w:lvlJc w:val="left"/>
      <w:pPr>
        <w:ind w:left="444" w:hanging="337"/>
      </w:pPr>
      <w:rPr>
        <w:rFonts w:hint="default" w:ascii="Calibri" w:hAnsi="Calibri" w:eastAsia="Calibri" w:cs="Calibri"/>
        <w:b/>
        <w:bCs/>
        <w:spacing w:val="-1"/>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295">
    <w:multiLevelType w:val="hybridMultilevel"/>
    <w:lvl w:ilvl="0">
      <w:start w:val="0"/>
      <w:numFmt w:val="bullet"/>
      <w:lvlText w:val="•"/>
      <w:lvlJc w:val="left"/>
      <w:pPr>
        <w:ind w:left="444" w:hanging="337"/>
      </w:pPr>
      <w:rPr>
        <w:rFonts w:hint="default" w:ascii="Calibri" w:hAnsi="Calibri" w:eastAsia="Calibri" w:cs="Calibri"/>
        <w:b/>
        <w:bCs/>
        <w:spacing w:val="-2"/>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294">
    <w:multiLevelType w:val="hybridMultilevel"/>
    <w:lvl w:ilvl="0">
      <w:start w:val="0"/>
      <w:numFmt w:val="bullet"/>
      <w:lvlText w:val="•"/>
      <w:lvlJc w:val="left"/>
      <w:pPr>
        <w:ind w:left="444" w:hanging="337"/>
      </w:pPr>
      <w:rPr>
        <w:rFonts w:hint="default" w:ascii="Calibri" w:hAnsi="Calibri" w:eastAsia="Calibri" w:cs="Calibri"/>
        <w:b/>
        <w:bCs/>
        <w:spacing w:val="-2"/>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293">
    <w:multiLevelType w:val="hybridMultilevel"/>
    <w:lvl w:ilvl="0">
      <w:start w:val="0"/>
      <w:numFmt w:val="bullet"/>
      <w:lvlText w:val="•"/>
      <w:lvlJc w:val="left"/>
      <w:pPr>
        <w:ind w:left="444" w:hanging="337"/>
      </w:pPr>
      <w:rPr>
        <w:rFonts w:hint="default" w:ascii="Calibri" w:hAnsi="Calibri" w:eastAsia="Calibri" w:cs="Calibri"/>
        <w:b/>
        <w:bCs/>
        <w:spacing w:val="-2"/>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292">
    <w:multiLevelType w:val="hybridMultilevel"/>
    <w:lvl w:ilvl="0">
      <w:start w:val="0"/>
      <w:numFmt w:val="bullet"/>
      <w:lvlText w:val="•"/>
      <w:lvlJc w:val="left"/>
      <w:pPr>
        <w:ind w:left="444" w:hanging="337"/>
      </w:pPr>
      <w:rPr>
        <w:rFonts w:hint="default" w:ascii="Calibri" w:hAnsi="Calibri" w:eastAsia="Calibri" w:cs="Calibri"/>
        <w:b/>
        <w:bCs/>
        <w:spacing w:val="-2"/>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291">
    <w:multiLevelType w:val="hybridMultilevel"/>
    <w:lvl w:ilvl="0">
      <w:start w:val="0"/>
      <w:numFmt w:val="bullet"/>
      <w:lvlText w:val="•"/>
      <w:lvlJc w:val="left"/>
      <w:pPr>
        <w:ind w:left="465" w:hanging="359"/>
      </w:pPr>
      <w:rPr>
        <w:rFonts w:hint="default" w:ascii="Calibri" w:hAnsi="Calibri" w:eastAsia="Calibri" w:cs="Calibri"/>
        <w:b/>
        <w:bCs/>
        <w:spacing w:val="-2"/>
        <w:w w:val="100"/>
        <w:sz w:val="18"/>
        <w:szCs w:val="18"/>
      </w:rPr>
    </w:lvl>
    <w:lvl w:ilvl="1">
      <w:start w:val="0"/>
      <w:numFmt w:val="bullet"/>
      <w:lvlText w:val="•"/>
      <w:lvlJc w:val="left"/>
      <w:pPr>
        <w:ind w:left="668" w:hanging="359"/>
      </w:pPr>
      <w:rPr>
        <w:rFonts w:hint="default"/>
      </w:rPr>
    </w:lvl>
    <w:lvl w:ilvl="2">
      <w:start w:val="0"/>
      <w:numFmt w:val="bullet"/>
      <w:lvlText w:val="•"/>
      <w:lvlJc w:val="left"/>
      <w:pPr>
        <w:ind w:left="876" w:hanging="359"/>
      </w:pPr>
      <w:rPr>
        <w:rFonts w:hint="default"/>
      </w:rPr>
    </w:lvl>
    <w:lvl w:ilvl="3">
      <w:start w:val="0"/>
      <w:numFmt w:val="bullet"/>
      <w:lvlText w:val="•"/>
      <w:lvlJc w:val="left"/>
      <w:pPr>
        <w:ind w:left="1085" w:hanging="359"/>
      </w:pPr>
      <w:rPr>
        <w:rFonts w:hint="default"/>
      </w:rPr>
    </w:lvl>
    <w:lvl w:ilvl="4">
      <w:start w:val="0"/>
      <w:numFmt w:val="bullet"/>
      <w:lvlText w:val="•"/>
      <w:lvlJc w:val="left"/>
      <w:pPr>
        <w:ind w:left="1293" w:hanging="359"/>
      </w:pPr>
      <w:rPr>
        <w:rFonts w:hint="default"/>
      </w:rPr>
    </w:lvl>
    <w:lvl w:ilvl="5">
      <w:start w:val="0"/>
      <w:numFmt w:val="bullet"/>
      <w:lvlText w:val="•"/>
      <w:lvlJc w:val="left"/>
      <w:pPr>
        <w:ind w:left="1502" w:hanging="359"/>
      </w:pPr>
      <w:rPr>
        <w:rFonts w:hint="default"/>
      </w:rPr>
    </w:lvl>
    <w:lvl w:ilvl="6">
      <w:start w:val="0"/>
      <w:numFmt w:val="bullet"/>
      <w:lvlText w:val="•"/>
      <w:lvlJc w:val="left"/>
      <w:pPr>
        <w:ind w:left="1710" w:hanging="359"/>
      </w:pPr>
      <w:rPr>
        <w:rFonts w:hint="default"/>
      </w:rPr>
    </w:lvl>
    <w:lvl w:ilvl="7">
      <w:start w:val="0"/>
      <w:numFmt w:val="bullet"/>
      <w:lvlText w:val="•"/>
      <w:lvlJc w:val="left"/>
      <w:pPr>
        <w:ind w:left="1918" w:hanging="359"/>
      </w:pPr>
      <w:rPr>
        <w:rFonts w:hint="default"/>
      </w:rPr>
    </w:lvl>
    <w:lvl w:ilvl="8">
      <w:start w:val="0"/>
      <w:numFmt w:val="bullet"/>
      <w:lvlText w:val="•"/>
      <w:lvlJc w:val="left"/>
      <w:pPr>
        <w:ind w:left="2127" w:hanging="359"/>
      </w:pPr>
      <w:rPr>
        <w:rFonts w:hint="default"/>
      </w:rPr>
    </w:lvl>
  </w:abstractNum>
  <w:abstractNum w:abstractNumId="290">
    <w:multiLevelType w:val="hybridMultilevel"/>
    <w:lvl w:ilvl="0">
      <w:start w:val="0"/>
      <w:numFmt w:val="bullet"/>
      <w:lvlText w:val="•"/>
      <w:lvlJc w:val="left"/>
      <w:pPr>
        <w:ind w:left="465" w:hanging="359"/>
      </w:pPr>
      <w:rPr>
        <w:rFonts w:hint="default" w:ascii="Calibri" w:hAnsi="Calibri" w:eastAsia="Calibri" w:cs="Calibri"/>
        <w:b/>
        <w:bCs/>
        <w:spacing w:val="-2"/>
        <w:w w:val="100"/>
        <w:sz w:val="18"/>
        <w:szCs w:val="18"/>
      </w:rPr>
    </w:lvl>
    <w:lvl w:ilvl="1">
      <w:start w:val="0"/>
      <w:numFmt w:val="bullet"/>
      <w:lvlText w:val="•"/>
      <w:lvlJc w:val="left"/>
      <w:pPr>
        <w:ind w:left="668" w:hanging="359"/>
      </w:pPr>
      <w:rPr>
        <w:rFonts w:hint="default"/>
      </w:rPr>
    </w:lvl>
    <w:lvl w:ilvl="2">
      <w:start w:val="0"/>
      <w:numFmt w:val="bullet"/>
      <w:lvlText w:val="•"/>
      <w:lvlJc w:val="left"/>
      <w:pPr>
        <w:ind w:left="876" w:hanging="359"/>
      </w:pPr>
      <w:rPr>
        <w:rFonts w:hint="default"/>
      </w:rPr>
    </w:lvl>
    <w:lvl w:ilvl="3">
      <w:start w:val="0"/>
      <w:numFmt w:val="bullet"/>
      <w:lvlText w:val="•"/>
      <w:lvlJc w:val="left"/>
      <w:pPr>
        <w:ind w:left="1085" w:hanging="359"/>
      </w:pPr>
      <w:rPr>
        <w:rFonts w:hint="default"/>
      </w:rPr>
    </w:lvl>
    <w:lvl w:ilvl="4">
      <w:start w:val="0"/>
      <w:numFmt w:val="bullet"/>
      <w:lvlText w:val="•"/>
      <w:lvlJc w:val="left"/>
      <w:pPr>
        <w:ind w:left="1293" w:hanging="359"/>
      </w:pPr>
      <w:rPr>
        <w:rFonts w:hint="default"/>
      </w:rPr>
    </w:lvl>
    <w:lvl w:ilvl="5">
      <w:start w:val="0"/>
      <w:numFmt w:val="bullet"/>
      <w:lvlText w:val="•"/>
      <w:lvlJc w:val="left"/>
      <w:pPr>
        <w:ind w:left="1502" w:hanging="359"/>
      </w:pPr>
      <w:rPr>
        <w:rFonts w:hint="default"/>
      </w:rPr>
    </w:lvl>
    <w:lvl w:ilvl="6">
      <w:start w:val="0"/>
      <w:numFmt w:val="bullet"/>
      <w:lvlText w:val="•"/>
      <w:lvlJc w:val="left"/>
      <w:pPr>
        <w:ind w:left="1710" w:hanging="359"/>
      </w:pPr>
      <w:rPr>
        <w:rFonts w:hint="default"/>
      </w:rPr>
    </w:lvl>
    <w:lvl w:ilvl="7">
      <w:start w:val="0"/>
      <w:numFmt w:val="bullet"/>
      <w:lvlText w:val="•"/>
      <w:lvlJc w:val="left"/>
      <w:pPr>
        <w:ind w:left="1918" w:hanging="359"/>
      </w:pPr>
      <w:rPr>
        <w:rFonts w:hint="default"/>
      </w:rPr>
    </w:lvl>
    <w:lvl w:ilvl="8">
      <w:start w:val="0"/>
      <w:numFmt w:val="bullet"/>
      <w:lvlText w:val="•"/>
      <w:lvlJc w:val="left"/>
      <w:pPr>
        <w:ind w:left="2127" w:hanging="359"/>
      </w:pPr>
      <w:rPr>
        <w:rFonts w:hint="default"/>
      </w:rPr>
    </w:lvl>
  </w:abstractNum>
  <w:abstractNum w:abstractNumId="289">
    <w:multiLevelType w:val="hybridMultilevel"/>
    <w:lvl w:ilvl="0">
      <w:start w:val="0"/>
      <w:numFmt w:val="bullet"/>
      <w:lvlText w:val="•"/>
      <w:lvlJc w:val="left"/>
      <w:pPr>
        <w:ind w:left="465" w:hanging="359"/>
      </w:pPr>
      <w:rPr>
        <w:rFonts w:hint="default" w:ascii="Calibri" w:hAnsi="Calibri" w:eastAsia="Calibri" w:cs="Calibri"/>
        <w:b/>
        <w:bCs/>
        <w:spacing w:val="-1"/>
        <w:w w:val="100"/>
        <w:sz w:val="18"/>
        <w:szCs w:val="18"/>
      </w:rPr>
    </w:lvl>
    <w:lvl w:ilvl="1">
      <w:start w:val="0"/>
      <w:numFmt w:val="bullet"/>
      <w:lvlText w:val="•"/>
      <w:lvlJc w:val="left"/>
      <w:pPr>
        <w:ind w:left="668" w:hanging="359"/>
      </w:pPr>
      <w:rPr>
        <w:rFonts w:hint="default"/>
      </w:rPr>
    </w:lvl>
    <w:lvl w:ilvl="2">
      <w:start w:val="0"/>
      <w:numFmt w:val="bullet"/>
      <w:lvlText w:val="•"/>
      <w:lvlJc w:val="left"/>
      <w:pPr>
        <w:ind w:left="876" w:hanging="359"/>
      </w:pPr>
      <w:rPr>
        <w:rFonts w:hint="default"/>
      </w:rPr>
    </w:lvl>
    <w:lvl w:ilvl="3">
      <w:start w:val="0"/>
      <w:numFmt w:val="bullet"/>
      <w:lvlText w:val="•"/>
      <w:lvlJc w:val="left"/>
      <w:pPr>
        <w:ind w:left="1085" w:hanging="359"/>
      </w:pPr>
      <w:rPr>
        <w:rFonts w:hint="default"/>
      </w:rPr>
    </w:lvl>
    <w:lvl w:ilvl="4">
      <w:start w:val="0"/>
      <w:numFmt w:val="bullet"/>
      <w:lvlText w:val="•"/>
      <w:lvlJc w:val="left"/>
      <w:pPr>
        <w:ind w:left="1293" w:hanging="359"/>
      </w:pPr>
      <w:rPr>
        <w:rFonts w:hint="default"/>
      </w:rPr>
    </w:lvl>
    <w:lvl w:ilvl="5">
      <w:start w:val="0"/>
      <w:numFmt w:val="bullet"/>
      <w:lvlText w:val="•"/>
      <w:lvlJc w:val="left"/>
      <w:pPr>
        <w:ind w:left="1502" w:hanging="359"/>
      </w:pPr>
      <w:rPr>
        <w:rFonts w:hint="default"/>
      </w:rPr>
    </w:lvl>
    <w:lvl w:ilvl="6">
      <w:start w:val="0"/>
      <w:numFmt w:val="bullet"/>
      <w:lvlText w:val="•"/>
      <w:lvlJc w:val="left"/>
      <w:pPr>
        <w:ind w:left="1710" w:hanging="359"/>
      </w:pPr>
      <w:rPr>
        <w:rFonts w:hint="default"/>
      </w:rPr>
    </w:lvl>
    <w:lvl w:ilvl="7">
      <w:start w:val="0"/>
      <w:numFmt w:val="bullet"/>
      <w:lvlText w:val="•"/>
      <w:lvlJc w:val="left"/>
      <w:pPr>
        <w:ind w:left="1918" w:hanging="359"/>
      </w:pPr>
      <w:rPr>
        <w:rFonts w:hint="default"/>
      </w:rPr>
    </w:lvl>
    <w:lvl w:ilvl="8">
      <w:start w:val="0"/>
      <w:numFmt w:val="bullet"/>
      <w:lvlText w:val="•"/>
      <w:lvlJc w:val="left"/>
      <w:pPr>
        <w:ind w:left="2127" w:hanging="359"/>
      </w:pPr>
      <w:rPr>
        <w:rFonts w:hint="default"/>
      </w:rPr>
    </w:lvl>
  </w:abstractNum>
  <w:abstractNum w:abstractNumId="288">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87">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86">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85">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84">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83">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82">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81">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80">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79">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78">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77">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598" w:hanging="361"/>
      </w:pPr>
      <w:rPr>
        <w:rFonts w:hint="default"/>
      </w:rPr>
    </w:lvl>
    <w:lvl w:ilvl="2">
      <w:start w:val="0"/>
      <w:numFmt w:val="bullet"/>
      <w:lvlText w:val="•"/>
      <w:lvlJc w:val="left"/>
      <w:pPr>
        <w:ind w:left="736" w:hanging="361"/>
      </w:pPr>
      <w:rPr>
        <w:rFonts w:hint="default"/>
      </w:rPr>
    </w:lvl>
    <w:lvl w:ilvl="3">
      <w:start w:val="0"/>
      <w:numFmt w:val="bullet"/>
      <w:lvlText w:val="•"/>
      <w:lvlJc w:val="left"/>
      <w:pPr>
        <w:ind w:left="874" w:hanging="361"/>
      </w:pPr>
      <w:rPr>
        <w:rFonts w:hint="default"/>
      </w:rPr>
    </w:lvl>
    <w:lvl w:ilvl="4">
      <w:start w:val="0"/>
      <w:numFmt w:val="bullet"/>
      <w:lvlText w:val="•"/>
      <w:lvlJc w:val="left"/>
      <w:pPr>
        <w:ind w:left="1013" w:hanging="361"/>
      </w:pPr>
      <w:rPr>
        <w:rFonts w:hint="default"/>
      </w:rPr>
    </w:lvl>
    <w:lvl w:ilvl="5">
      <w:start w:val="0"/>
      <w:numFmt w:val="bullet"/>
      <w:lvlText w:val="•"/>
      <w:lvlJc w:val="left"/>
      <w:pPr>
        <w:ind w:left="1151" w:hanging="361"/>
      </w:pPr>
      <w:rPr>
        <w:rFonts w:hint="default"/>
      </w:rPr>
    </w:lvl>
    <w:lvl w:ilvl="6">
      <w:start w:val="0"/>
      <w:numFmt w:val="bullet"/>
      <w:lvlText w:val="•"/>
      <w:lvlJc w:val="left"/>
      <w:pPr>
        <w:ind w:left="1289" w:hanging="361"/>
      </w:pPr>
      <w:rPr>
        <w:rFonts w:hint="default"/>
      </w:rPr>
    </w:lvl>
    <w:lvl w:ilvl="7">
      <w:start w:val="0"/>
      <w:numFmt w:val="bullet"/>
      <w:lvlText w:val="•"/>
      <w:lvlJc w:val="left"/>
      <w:pPr>
        <w:ind w:left="1428" w:hanging="361"/>
      </w:pPr>
      <w:rPr>
        <w:rFonts w:hint="default"/>
      </w:rPr>
    </w:lvl>
    <w:lvl w:ilvl="8">
      <w:start w:val="0"/>
      <w:numFmt w:val="bullet"/>
      <w:lvlText w:val="•"/>
      <w:lvlJc w:val="left"/>
      <w:pPr>
        <w:ind w:left="1566" w:hanging="361"/>
      </w:pPr>
      <w:rPr>
        <w:rFonts w:hint="default"/>
      </w:rPr>
    </w:lvl>
  </w:abstractNum>
  <w:abstractNum w:abstractNumId="276">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598" w:hanging="361"/>
      </w:pPr>
      <w:rPr>
        <w:rFonts w:hint="default"/>
      </w:rPr>
    </w:lvl>
    <w:lvl w:ilvl="2">
      <w:start w:val="0"/>
      <w:numFmt w:val="bullet"/>
      <w:lvlText w:val="•"/>
      <w:lvlJc w:val="left"/>
      <w:pPr>
        <w:ind w:left="736" w:hanging="361"/>
      </w:pPr>
      <w:rPr>
        <w:rFonts w:hint="default"/>
      </w:rPr>
    </w:lvl>
    <w:lvl w:ilvl="3">
      <w:start w:val="0"/>
      <w:numFmt w:val="bullet"/>
      <w:lvlText w:val="•"/>
      <w:lvlJc w:val="left"/>
      <w:pPr>
        <w:ind w:left="874" w:hanging="361"/>
      </w:pPr>
      <w:rPr>
        <w:rFonts w:hint="default"/>
      </w:rPr>
    </w:lvl>
    <w:lvl w:ilvl="4">
      <w:start w:val="0"/>
      <w:numFmt w:val="bullet"/>
      <w:lvlText w:val="•"/>
      <w:lvlJc w:val="left"/>
      <w:pPr>
        <w:ind w:left="1013" w:hanging="361"/>
      </w:pPr>
      <w:rPr>
        <w:rFonts w:hint="default"/>
      </w:rPr>
    </w:lvl>
    <w:lvl w:ilvl="5">
      <w:start w:val="0"/>
      <w:numFmt w:val="bullet"/>
      <w:lvlText w:val="•"/>
      <w:lvlJc w:val="left"/>
      <w:pPr>
        <w:ind w:left="1151" w:hanging="361"/>
      </w:pPr>
      <w:rPr>
        <w:rFonts w:hint="default"/>
      </w:rPr>
    </w:lvl>
    <w:lvl w:ilvl="6">
      <w:start w:val="0"/>
      <w:numFmt w:val="bullet"/>
      <w:lvlText w:val="•"/>
      <w:lvlJc w:val="left"/>
      <w:pPr>
        <w:ind w:left="1289" w:hanging="361"/>
      </w:pPr>
      <w:rPr>
        <w:rFonts w:hint="default"/>
      </w:rPr>
    </w:lvl>
    <w:lvl w:ilvl="7">
      <w:start w:val="0"/>
      <w:numFmt w:val="bullet"/>
      <w:lvlText w:val="•"/>
      <w:lvlJc w:val="left"/>
      <w:pPr>
        <w:ind w:left="1428" w:hanging="361"/>
      </w:pPr>
      <w:rPr>
        <w:rFonts w:hint="default"/>
      </w:rPr>
    </w:lvl>
    <w:lvl w:ilvl="8">
      <w:start w:val="0"/>
      <w:numFmt w:val="bullet"/>
      <w:lvlText w:val="•"/>
      <w:lvlJc w:val="left"/>
      <w:pPr>
        <w:ind w:left="1566" w:hanging="361"/>
      </w:pPr>
      <w:rPr>
        <w:rFonts w:hint="default"/>
      </w:rPr>
    </w:lvl>
  </w:abstractNum>
  <w:abstractNum w:abstractNumId="275">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598" w:hanging="361"/>
      </w:pPr>
      <w:rPr>
        <w:rFonts w:hint="default"/>
      </w:rPr>
    </w:lvl>
    <w:lvl w:ilvl="2">
      <w:start w:val="0"/>
      <w:numFmt w:val="bullet"/>
      <w:lvlText w:val="•"/>
      <w:lvlJc w:val="left"/>
      <w:pPr>
        <w:ind w:left="736" w:hanging="361"/>
      </w:pPr>
      <w:rPr>
        <w:rFonts w:hint="default"/>
      </w:rPr>
    </w:lvl>
    <w:lvl w:ilvl="3">
      <w:start w:val="0"/>
      <w:numFmt w:val="bullet"/>
      <w:lvlText w:val="•"/>
      <w:lvlJc w:val="left"/>
      <w:pPr>
        <w:ind w:left="875" w:hanging="361"/>
      </w:pPr>
      <w:rPr>
        <w:rFonts w:hint="default"/>
      </w:rPr>
    </w:lvl>
    <w:lvl w:ilvl="4">
      <w:start w:val="0"/>
      <w:numFmt w:val="bullet"/>
      <w:lvlText w:val="•"/>
      <w:lvlJc w:val="left"/>
      <w:pPr>
        <w:ind w:left="1013" w:hanging="361"/>
      </w:pPr>
      <w:rPr>
        <w:rFonts w:hint="default"/>
      </w:rPr>
    </w:lvl>
    <w:lvl w:ilvl="5">
      <w:start w:val="0"/>
      <w:numFmt w:val="bullet"/>
      <w:lvlText w:val="•"/>
      <w:lvlJc w:val="left"/>
      <w:pPr>
        <w:ind w:left="1152" w:hanging="361"/>
      </w:pPr>
      <w:rPr>
        <w:rFonts w:hint="default"/>
      </w:rPr>
    </w:lvl>
    <w:lvl w:ilvl="6">
      <w:start w:val="0"/>
      <w:numFmt w:val="bullet"/>
      <w:lvlText w:val="•"/>
      <w:lvlJc w:val="left"/>
      <w:pPr>
        <w:ind w:left="1290" w:hanging="361"/>
      </w:pPr>
      <w:rPr>
        <w:rFonts w:hint="default"/>
      </w:rPr>
    </w:lvl>
    <w:lvl w:ilvl="7">
      <w:start w:val="0"/>
      <w:numFmt w:val="bullet"/>
      <w:lvlText w:val="•"/>
      <w:lvlJc w:val="left"/>
      <w:pPr>
        <w:ind w:left="1428" w:hanging="361"/>
      </w:pPr>
      <w:rPr>
        <w:rFonts w:hint="default"/>
      </w:rPr>
    </w:lvl>
    <w:lvl w:ilvl="8">
      <w:start w:val="0"/>
      <w:numFmt w:val="bullet"/>
      <w:lvlText w:val="•"/>
      <w:lvlJc w:val="left"/>
      <w:pPr>
        <w:ind w:left="1567" w:hanging="361"/>
      </w:pPr>
      <w:rPr>
        <w:rFonts w:hint="default"/>
      </w:rPr>
    </w:lvl>
  </w:abstractNum>
  <w:abstractNum w:abstractNumId="274">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73">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72">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71">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70">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69">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68">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67">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66">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65">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64">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63">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62">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61">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60">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259">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58">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57">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56">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55">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54">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53">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52">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251">
    <w:multiLevelType w:val="hybridMultilevel"/>
    <w:lvl w:ilvl="0">
      <w:start w:val="0"/>
      <w:numFmt w:val="bullet"/>
      <w:lvlText w:val="•"/>
      <w:lvlJc w:val="left"/>
      <w:pPr>
        <w:ind w:left="470" w:hanging="363"/>
      </w:pPr>
      <w:rPr>
        <w:rFonts w:hint="default" w:ascii="Calibri" w:hAnsi="Calibri" w:eastAsia="Calibri" w:cs="Calibri"/>
        <w:b/>
        <w:bCs/>
        <w:spacing w:val="-2"/>
        <w:w w:val="100"/>
        <w:sz w:val="18"/>
        <w:szCs w:val="18"/>
      </w:rPr>
    </w:lvl>
    <w:lvl w:ilvl="1">
      <w:start w:val="0"/>
      <w:numFmt w:val="bullet"/>
      <w:lvlText w:val="•"/>
      <w:lvlJc w:val="left"/>
      <w:pPr>
        <w:ind w:left="685" w:hanging="363"/>
      </w:pPr>
      <w:rPr>
        <w:rFonts w:hint="default"/>
      </w:rPr>
    </w:lvl>
    <w:lvl w:ilvl="2">
      <w:start w:val="0"/>
      <w:numFmt w:val="bullet"/>
      <w:lvlText w:val="•"/>
      <w:lvlJc w:val="left"/>
      <w:pPr>
        <w:ind w:left="891" w:hanging="363"/>
      </w:pPr>
      <w:rPr>
        <w:rFonts w:hint="default"/>
      </w:rPr>
    </w:lvl>
    <w:lvl w:ilvl="3">
      <w:start w:val="0"/>
      <w:numFmt w:val="bullet"/>
      <w:lvlText w:val="•"/>
      <w:lvlJc w:val="left"/>
      <w:pPr>
        <w:ind w:left="1097" w:hanging="363"/>
      </w:pPr>
      <w:rPr>
        <w:rFonts w:hint="default"/>
      </w:rPr>
    </w:lvl>
    <w:lvl w:ilvl="4">
      <w:start w:val="0"/>
      <w:numFmt w:val="bullet"/>
      <w:lvlText w:val="•"/>
      <w:lvlJc w:val="left"/>
      <w:pPr>
        <w:ind w:left="1303" w:hanging="363"/>
      </w:pPr>
      <w:rPr>
        <w:rFonts w:hint="default"/>
      </w:rPr>
    </w:lvl>
    <w:lvl w:ilvl="5">
      <w:start w:val="0"/>
      <w:numFmt w:val="bullet"/>
      <w:lvlText w:val="•"/>
      <w:lvlJc w:val="left"/>
      <w:pPr>
        <w:ind w:left="1509" w:hanging="363"/>
      </w:pPr>
      <w:rPr>
        <w:rFonts w:hint="default"/>
      </w:rPr>
    </w:lvl>
    <w:lvl w:ilvl="6">
      <w:start w:val="0"/>
      <w:numFmt w:val="bullet"/>
      <w:lvlText w:val="•"/>
      <w:lvlJc w:val="left"/>
      <w:pPr>
        <w:ind w:left="1715" w:hanging="363"/>
      </w:pPr>
      <w:rPr>
        <w:rFonts w:hint="default"/>
      </w:rPr>
    </w:lvl>
    <w:lvl w:ilvl="7">
      <w:start w:val="0"/>
      <w:numFmt w:val="bullet"/>
      <w:lvlText w:val="•"/>
      <w:lvlJc w:val="left"/>
      <w:pPr>
        <w:ind w:left="1921" w:hanging="363"/>
      </w:pPr>
      <w:rPr>
        <w:rFonts w:hint="default"/>
      </w:rPr>
    </w:lvl>
    <w:lvl w:ilvl="8">
      <w:start w:val="0"/>
      <w:numFmt w:val="bullet"/>
      <w:lvlText w:val="•"/>
      <w:lvlJc w:val="left"/>
      <w:pPr>
        <w:ind w:left="2127" w:hanging="363"/>
      </w:pPr>
      <w:rPr>
        <w:rFonts w:hint="default"/>
      </w:rPr>
    </w:lvl>
  </w:abstractNum>
  <w:abstractNum w:abstractNumId="250">
    <w:multiLevelType w:val="hybridMultilevel"/>
    <w:lvl w:ilvl="0">
      <w:start w:val="0"/>
      <w:numFmt w:val="bullet"/>
      <w:lvlText w:val="•"/>
      <w:lvlJc w:val="left"/>
      <w:pPr>
        <w:ind w:left="470" w:hanging="363"/>
      </w:pPr>
      <w:rPr>
        <w:rFonts w:hint="default" w:ascii="Calibri" w:hAnsi="Calibri" w:eastAsia="Calibri" w:cs="Calibri"/>
        <w:b/>
        <w:bCs/>
        <w:spacing w:val="-2"/>
        <w:w w:val="100"/>
        <w:sz w:val="18"/>
        <w:szCs w:val="18"/>
      </w:rPr>
    </w:lvl>
    <w:lvl w:ilvl="1">
      <w:start w:val="0"/>
      <w:numFmt w:val="bullet"/>
      <w:lvlText w:val="•"/>
      <w:lvlJc w:val="left"/>
      <w:pPr>
        <w:ind w:left="685" w:hanging="363"/>
      </w:pPr>
      <w:rPr>
        <w:rFonts w:hint="default"/>
      </w:rPr>
    </w:lvl>
    <w:lvl w:ilvl="2">
      <w:start w:val="0"/>
      <w:numFmt w:val="bullet"/>
      <w:lvlText w:val="•"/>
      <w:lvlJc w:val="left"/>
      <w:pPr>
        <w:ind w:left="891" w:hanging="363"/>
      </w:pPr>
      <w:rPr>
        <w:rFonts w:hint="default"/>
      </w:rPr>
    </w:lvl>
    <w:lvl w:ilvl="3">
      <w:start w:val="0"/>
      <w:numFmt w:val="bullet"/>
      <w:lvlText w:val="•"/>
      <w:lvlJc w:val="left"/>
      <w:pPr>
        <w:ind w:left="1097" w:hanging="363"/>
      </w:pPr>
      <w:rPr>
        <w:rFonts w:hint="default"/>
      </w:rPr>
    </w:lvl>
    <w:lvl w:ilvl="4">
      <w:start w:val="0"/>
      <w:numFmt w:val="bullet"/>
      <w:lvlText w:val="•"/>
      <w:lvlJc w:val="left"/>
      <w:pPr>
        <w:ind w:left="1303" w:hanging="363"/>
      </w:pPr>
      <w:rPr>
        <w:rFonts w:hint="default"/>
      </w:rPr>
    </w:lvl>
    <w:lvl w:ilvl="5">
      <w:start w:val="0"/>
      <w:numFmt w:val="bullet"/>
      <w:lvlText w:val="•"/>
      <w:lvlJc w:val="left"/>
      <w:pPr>
        <w:ind w:left="1509" w:hanging="363"/>
      </w:pPr>
      <w:rPr>
        <w:rFonts w:hint="default"/>
      </w:rPr>
    </w:lvl>
    <w:lvl w:ilvl="6">
      <w:start w:val="0"/>
      <w:numFmt w:val="bullet"/>
      <w:lvlText w:val="•"/>
      <w:lvlJc w:val="left"/>
      <w:pPr>
        <w:ind w:left="1715" w:hanging="363"/>
      </w:pPr>
      <w:rPr>
        <w:rFonts w:hint="default"/>
      </w:rPr>
    </w:lvl>
    <w:lvl w:ilvl="7">
      <w:start w:val="0"/>
      <w:numFmt w:val="bullet"/>
      <w:lvlText w:val="•"/>
      <w:lvlJc w:val="left"/>
      <w:pPr>
        <w:ind w:left="1921" w:hanging="363"/>
      </w:pPr>
      <w:rPr>
        <w:rFonts w:hint="default"/>
      </w:rPr>
    </w:lvl>
    <w:lvl w:ilvl="8">
      <w:start w:val="0"/>
      <w:numFmt w:val="bullet"/>
      <w:lvlText w:val="•"/>
      <w:lvlJc w:val="left"/>
      <w:pPr>
        <w:ind w:left="2127" w:hanging="363"/>
      </w:pPr>
      <w:rPr>
        <w:rFonts w:hint="default"/>
      </w:rPr>
    </w:lvl>
  </w:abstractNum>
  <w:abstractNum w:abstractNumId="249">
    <w:multiLevelType w:val="hybridMultilevel"/>
    <w:lvl w:ilvl="0">
      <w:start w:val="0"/>
      <w:numFmt w:val="bullet"/>
      <w:lvlText w:val="•"/>
      <w:lvlJc w:val="left"/>
      <w:pPr>
        <w:ind w:left="470" w:hanging="363"/>
      </w:pPr>
      <w:rPr>
        <w:rFonts w:hint="default" w:ascii="Calibri" w:hAnsi="Calibri" w:eastAsia="Calibri" w:cs="Calibri"/>
        <w:b/>
        <w:bCs/>
        <w:spacing w:val="-2"/>
        <w:w w:val="100"/>
        <w:sz w:val="18"/>
        <w:szCs w:val="18"/>
      </w:rPr>
    </w:lvl>
    <w:lvl w:ilvl="1">
      <w:start w:val="0"/>
      <w:numFmt w:val="bullet"/>
      <w:lvlText w:val="•"/>
      <w:lvlJc w:val="left"/>
      <w:pPr>
        <w:ind w:left="685" w:hanging="363"/>
      </w:pPr>
      <w:rPr>
        <w:rFonts w:hint="default"/>
      </w:rPr>
    </w:lvl>
    <w:lvl w:ilvl="2">
      <w:start w:val="0"/>
      <w:numFmt w:val="bullet"/>
      <w:lvlText w:val="•"/>
      <w:lvlJc w:val="left"/>
      <w:pPr>
        <w:ind w:left="891" w:hanging="363"/>
      </w:pPr>
      <w:rPr>
        <w:rFonts w:hint="default"/>
      </w:rPr>
    </w:lvl>
    <w:lvl w:ilvl="3">
      <w:start w:val="0"/>
      <w:numFmt w:val="bullet"/>
      <w:lvlText w:val="•"/>
      <w:lvlJc w:val="left"/>
      <w:pPr>
        <w:ind w:left="1097" w:hanging="363"/>
      </w:pPr>
      <w:rPr>
        <w:rFonts w:hint="default"/>
      </w:rPr>
    </w:lvl>
    <w:lvl w:ilvl="4">
      <w:start w:val="0"/>
      <w:numFmt w:val="bullet"/>
      <w:lvlText w:val="•"/>
      <w:lvlJc w:val="left"/>
      <w:pPr>
        <w:ind w:left="1303" w:hanging="363"/>
      </w:pPr>
      <w:rPr>
        <w:rFonts w:hint="default"/>
      </w:rPr>
    </w:lvl>
    <w:lvl w:ilvl="5">
      <w:start w:val="0"/>
      <w:numFmt w:val="bullet"/>
      <w:lvlText w:val="•"/>
      <w:lvlJc w:val="left"/>
      <w:pPr>
        <w:ind w:left="1509" w:hanging="363"/>
      </w:pPr>
      <w:rPr>
        <w:rFonts w:hint="default"/>
      </w:rPr>
    </w:lvl>
    <w:lvl w:ilvl="6">
      <w:start w:val="0"/>
      <w:numFmt w:val="bullet"/>
      <w:lvlText w:val="•"/>
      <w:lvlJc w:val="left"/>
      <w:pPr>
        <w:ind w:left="1715" w:hanging="363"/>
      </w:pPr>
      <w:rPr>
        <w:rFonts w:hint="default"/>
      </w:rPr>
    </w:lvl>
    <w:lvl w:ilvl="7">
      <w:start w:val="0"/>
      <w:numFmt w:val="bullet"/>
      <w:lvlText w:val="•"/>
      <w:lvlJc w:val="left"/>
      <w:pPr>
        <w:ind w:left="1921" w:hanging="363"/>
      </w:pPr>
      <w:rPr>
        <w:rFonts w:hint="default"/>
      </w:rPr>
    </w:lvl>
    <w:lvl w:ilvl="8">
      <w:start w:val="0"/>
      <w:numFmt w:val="bullet"/>
      <w:lvlText w:val="•"/>
      <w:lvlJc w:val="left"/>
      <w:pPr>
        <w:ind w:left="2127" w:hanging="363"/>
      </w:pPr>
      <w:rPr>
        <w:rFonts w:hint="default"/>
      </w:rPr>
    </w:lvl>
  </w:abstractNum>
  <w:abstractNum w:abstractNumId="248">
    <w:multiLevelType w:val="hybridMultilevel"/>
    <w:lvl w:ilvl="0">
      <w:start w:val="0"/>
      <w:numFmt w:val="bullet"/>
      <w:lvlText w:val="•"/>
      <w:lvlJc w:val="left"/>
      <w:pPr>
        <w:ind w:left="470" w:hanging="363"/>
      </w:pPr>
      <w:rPr>
        <w:rFonts w:hint="default" w:ascii="Calibri" w:hAnsi="Calibri" w:eastAsia="Calibri" w:cs="Calibri"/>
        <w:b/>
        <w:bCs/>
        <w:spacing w:val="-1"/>
        <w:w w:val="100"/>
        <w:sz w:val="18"/>
        <w:szCs w:val="18"/>
      </w:rPr>
    </w:lvl>
    <w:lvl w:ilvl="1">
      <w:start w:val="0"/>
      <w:numFmt w:val="bullet"/>
      <w:lvlText w:val="•"/>
      <w:lvlJc w:val="left"/>
      <w:pPr>
        <w:ind w:left="685" w:hanging="363"/>
      </w:pPr>
      <w:rPr>
        <w:rFonts w:hint="default"/>
      </w:rPr>
    </w:lvl>
    <w:lvl w:ilvl="2">
      <w:start w:val="0"/>
      <w:numFmt w:val="bullet"/>
      <w:lvlText w:val="•"/>
      <w:lvlJc w:val="left"/>
      <w:pPr>
        <w:ind w:left="891" w:hanging="363"/>
      </w:pPr>
      <w:rPr>
        <w:rFonts w:hint="default"/>
      </w:rPr>
    </w:lvl>
    <w:lvl w:ilvl="3">
      <w:start w:val="0"/>
      <w:numFmt w:val="bullet"/>
      <w:lvlText w:val="•"/>
      <w:lvlJc w:val="left"/>
      <w:pPr>
        <w:ind w:left="1097" w:hanging="363"/>
      </w:pPr>
      <w:rPr>
        <w:rFonts w:hint="default"/>
      </w:rPr>
    </w:lvl>
    <w:lvl w:ilvl="4">
      <w:start w:val="0"/>
      <w:numFmt w:val="bullet"/>
      <w:lvlText w:val="•"/>
      <w:lvlJc w:val="left"/>
      <w:pPr>
        <w:ind w:left="1303" w:hanging="363"/>
      </w:pPr>
      <w:rPr>
        <w:rFonts w:hint="default"/>
      </w:rPr>
    </w:lvl>
    <w:lvl w:ilvl="5">
      <w:start w:val="0"/>
      <w:numFmt w:val="bullet"/>
      <w:lvlText w:val="•"/>
      <w:lvlJc w:val="left"/>
      <w:pPr>
        <w:ind w:left="1509" w:hanging="363"/>
      </w:pPr>
      <w:rPr>
        <w:rFonts w:hint="default"/>
      </w:rPr>
    </w:lvl>
    <w:lvl w:ilvl="6">
      <w:start w:val="0"/>
      <w:numFmt w:val="bullet"/>
      <w:lvlText w:val="•"/>
      <w:lvlJc w:val="left"/>
      <w:pPr>
        <w:ind w:left="1715" w:hanging="363"/>
      </w:pPr>
      <w:rPr>
        <w:rFonts w:hint="default"/>
      </w:rPr>
    </w:lvl>
    <w:lvl w:ilvl="7">
      <w:start w:val="0"/>
      <w:numFmt w:val="bullet"/>
      <w:lvlText w:val="•"/>
      <w:lvlJc w:val="left"/>
      <w:pPr>
        <w:ind w:left="1921" w:hanging="363"/>
      </w:pPr>
      <w:rPr>
        <w:rFonts w:hint="default"/>
      </w:rPr>
    </w:lvl>
    <w:lvl w:ilvl="8">
      <w:start w:val="0"/>
      <w:numFmt w:val="bullet"/>
      <w:lvlText w:val="•"/>
      <w:lvlJc w:val="left"/>
      <w:pPr>
        <w:ind w:left="2127" w:hanging="363"/>
      </w:pPr>
      <w:rPr>
        <w:rFonts w:hint="default"/>
      </w:rPr>
    </w:lvl>
  </w:abstractNum>
  <w:abstractNum w:abstractNumId="247">
    <w:multiLevelType w:val="hybridMultilevel"/>
    <w:lvl w:ilvl="0">
      <w:start w:val="0"/>
      <w:numFmt w:val="bullet"/>
      <w:lvlText w:val="•"/>
      <w:lvlJc w:val="left"/>
      <w:pPr>
        <w:ind w:left="470" w:hanging="363"/>
      </w:pPr>
      <w:rPr>
        <w:rFonts w:hint="default" w:ascii="Calibri" w:hAnsi="Calibri" w:eastAsia="Calibri" w:cs="Calibri"/>
        <w:b/>
        <w:bCs/>
        <w:spacing w:val="-1"/>
        <w:w w:val="100"/>
        <w:sz w:val="18"/>
        <w:szCs w:val="18"/>
      </w:rPr>
    </w:lvl>
    <w:lvl w:ilvl="1">
      <w:start w:val="0"/>
      <w:numFmt w:val="bullet"/>
      <w:lvlText w:val="•"/>
      <w:lvlJc w:val="left"/>
      <w:pPr>
        <w:ind w:left="685" w:hanging="363"/>
      </w:pPr>
      <w:rPr>
        <w:rFonts w:hint="default"/>
      </w:rPr>
    </w:lvl>
    <w:lvl w:ilvl="2">
      <w:start w:val="0"/>
      <w:numFmt w:val="bullet"/>
      <w:lvlText w:val="•"/>
      <w:lvlJc w:val="left"/>
      <w:pPr>
        <w:ind w:left="891" w:hanging="363"/>
      </w:pPr>
      <w:rPr>
        <w:rFonts w:hint="default"/>
      </w:rPr>
    </w:lvl>
    <w:lvl w:ilvl="3">
      <w:start w:val="0"/>
      <w:numFmt w:val="bullet"/>
      <w:lvlText w:val="•"/>
      <w:lvlJc w:val="left"/>
      <w:pPr>
        <w:ind w:left="1097" w:hanging="363"/>
      </w:pPr>
      <w:rPr>
        <w:rFonts w:hint="default"/>
      </w:rPr>
    </w:lvl>
    <w:lvl w:ilvl="4">
      <w:start w:val="0"/>
      <w:numFmt w:val="bullet"/>
      <w:lvlText w:val="•"/>
      <w:lvlJc w:val="left"/>
      <w:pPr>
        <w:ind w:left="1303" w:hanging="363"/>
      </w:pPr>
      <w:rPr>
        <w:rFonts w:hint="default"/>
      </w:rPr>
    </w:lvl>
    <w:lvl w:ilvl="5">
      <w:start w:val="0"/>
      <w:numFmt w:val="bullet"/>
      <w:lvlText w:val="•"/>
      <w:lvlJc w:val="left"/>
      <w:pPr>
        <w:ind w:left="1509" w:hanging="363"/>
      </w:pPr>
      <w:rPr>
        <w:rFonts w:hint="default"/>
      </w:rPr>
    </w:lvl>
    <w:lvl w:ilvl="6">
      <w:start w:val="0"/>
      <w:numFmt w:val="bullet"/>
      <w:lvlText w:val="•"/>
      <w:lvlJc w:val="left"/>
      <w:pPr>
        <w:ind w:left="1715" w:hanging="363"/>
      </w:pPr>
      <w:rPr>
        <w:rFonts w:hint="default"/>
      </w:rPr>
    </w:lvl>
    <w:lvl w:ilvl="7">
      <w:start w:val="0"/>
      <w:numFmt w:val="bullet"/>
      <w:lvlText w:val="•"/>
      <w:lvlJc w:val="left"/>
      <w:pPr>
        <w:ind w:left="1921" w:hanging="363"/>
      </w:pPr>
      <w:rPr>
        <w:rFonts w:hint="default"/>
      </w:rPr>
    </w:lvl>
    <w:lvl w:ilvl="8">
      <w:start w:val="0"/>
      <w:numFmt w:val="bullet"/>
      <w:lvlText w:val="•"/>
      <w:lvlJc w:val="left"/>
      <w:pPr>
        <w:ind w:left="2127" w:hanging="363"/>
      </w:pPr>
      <w:rPr>
        <w:rFonts w:hint="default"/>
      </w:rPr>
    </w:lvl>
  </w:abstractNum>
  <w:abstractNum w:abstractNumId="246">
    <w:multiLevelType w:val="hybridMultilevel"/>
    <w:lvl w:ilvl="0">
      <w:start w:val="0"/>
      <w:numFmt w:val="bullet"/>
      <w:lvlText w:val="•"/>
      <w:lvlJc w:val="left"/>
      <w:pPr>
        <w:ind w:left="470" w:hanging="363"/>
      </w:pPr>
      <w:rPr>
        <w:rFonts w:hint="default" w:ascii="Calibri" w:hAnsi="Calibri" w:eastAsia="Calibri" w:cs="Calibri"/>
        <w:b/>
        <w:bCs/>
        <w:spacing w:val="-2"/>
        <w:w w:val="100"/>
        <w:sz w:val="18"/>
        <w:szCs w:val="18"/>
      </w:rPr>
    </w:lvl>
    <w:lvl w:ilvl="1">
      <w:start w:val="0"/>
      <w:numFmt w:val="bullet"/>
      <w:lvlText w:val="•"/>
      <w:lvlJc w:val="left"/>
      <w:pPr>
        <w:ind w:left="685" w:hanging="363"/>
      </w:pPr>
      <w:rPr>
        <w:rFonts w:hint="default"/>
      </w:rPr>
    </w:lvl>
    <w:lvl w:ilvl="2">
      <w:start w:val="0"/>
      <w:numFmt w:val="bullet"/>
      <w:lvlText w:val="•"/>
      <w:lvlJc w:val="left"/>
      <w:pPr>
        <w:ind w:left="891" w:hanging="363"/>
      </w:pPr>
      <w:rPr>
        <w:rFonts w:hint="default"/>
      </w:rPr>
    </w:lvl>
    <w:lvl w:ilvl="3">
      <w:start w:val="0"/>
      <w:numFmt w:val="bullet"/>
      <w:lvlText w:val="•"/>
      <w:lvlJc w:val="left"/>
      <w:pPr>
        <w:ind w:left="1097" w:hanging="363"/>
      </w:pPr>
      <w:rPr>
        <w:rFonts w:hint="default"/>
      </w:rPr>
    </w:lvl>
    <w:lvl w:ilvl="4">
      <w:start w:val="0"/>
      <w:numFmt w:val="bullet"/>
      <w:lvlText w:val="•"/>
      <w:lvlJc w:val="left"/>
      <w:pPr>
        <w:ind w:left="1303" w:hanging="363"/>
      </w:pPr>
      <w:rPr>
        <w:rFonts w:hint="default"/>
      </w:rPr>
    </w:lvl>
    <w:lvl w:ilvl="5">
      <w:start w:val="0"/>
      <w:numFmt w:val="bullet"/>
      <w:lvlText w:val="•"/>
      <w:lvlJc w:val="left"/>
      <w:pPr>
        <w:ind w:left="1509" w:hanging="363"/>
      </w:pPr>
      <w:rPr>
        <w:rFonts w:hint="default"/>
      </w:rPr>
    </w:lvl>
    <w:lvl w:ilvl="6">
      <w:start w:val="0"/>
      <w:numFmt w:val="bullet"/>
      <w:lvlText w:val="•"/>
      <w:lvlJc w:val="left"/>
      <w:pPr>
        <w:ind w:left="1715" w:hanging="363"/>
      </w:pPr>
      <w:rPr>
        <w:rFonts w:hint="default"/>
      </w:rPr>
    </w:lvl>
    <w:lvl w:ilvl="7">
      <w:start w:val="0"/>
      <w:numFmt w:val="bullet"/>
      <w:lvlText w:val="•"/>
      <w:lvlJc w:val="left"/>
      <w:pPr>
        <w:ind w:left="1921" w:hanging="363"/>
      </w:pPr>
      <w:rPr>
        <w:rFonts w:hint="default"/>
      </w:rPr>
    </w:lvl>
    <w:lvl w:ilvl="8">
      <w:start w:val="0"/>
      <w:numFmt w:val="bullet"/>
      <w:lvlText w:val="•"/>
      <w:lvlJc w:val="left"/>
      <w:pPr>
        <w:ind w:left="2127" w:hanging="363"/>
      </w:pPr>
      <w:rPr>
        <w:rFonts w:hint="default"/>
      </w:rPr>
    </w:lvl>
  </w:abstractNum>
  <w:abstractNum w:abstractNumId="245">
    <w:multiLevelType w:val="hybridMultilevel"/>
    <w:lvl w:ilvl="0">
      <w:start w:val="0"/>
      <w:numFmt w:val="bullet"/>
      <w:lvlText w:val="•"/>
      <w:lvlJc w:val="left"/>
      <w:pPr>
        <w:ind w:left="470" w:hanging="363"/>
      </w:pPr>
      <w:rPr>
        <w:rFonts w:hint="default" w:ascii="Calibri" w:hAnsi="Calibri" w:eastAsia="Calibri" w:cs="Calibri"/>
        <w:b/>
        <w:bCs/>
        <w:spacing w:val="-2"/>
        <w:w w:val="100"/>
        <w:sz w:val="18"/>
        <w:szCs w:val="18"/>
      </w:rPr>
    </w:lvl>
    <w:lvl w:ilvl="1">
      <w:start w:val="0"/>
      <w:numFmt w:val="bullet"/>
      <w:lvlText w:val="•"/>
      <w:lvlJc w:val="left"/>
      <w:pPr>
        <w:ind w:left="685" w:hanging="363"/>
      </w:pPr>
      <w:rPr>
        <w:rFonts w:hint="default"/>
      </w:rPr>
    </w:lvl>
    <w:lvl w:ilvl="2">
      <w:start w:val="0"/>
      <w:numFmt w:val="bullet"/>
      <w:lvlText w:val="•"/>
      <w:lvlJc w:val="left"/>
      <w:pPr>
        <w:ind w:left="891" w:hanging="363"/>
      </w:pPr>
      <w:rPr>
        <w:rFonts w:hint="default"/>
      </w:rPr>
    </w:lvl>
    <w:lvl w:ilvl="3">
      <w:start w:val="0"/>
      <w:numFmt w:val="bullet"/>
      <w:lvlText w:val="•"/>
      <w:lvlJc w:val="left"/>
      <w:pPr>
        <w:ind w:left="1097" w:hanging="363"/>
      </w:pPr>
      <w:rPr>
        <w:rFonts w:hint="default"/>
      </w:rPr>
    </w:lvl>
    <w:lvl w:ilvl="4">
      <w:start w:val="0"/>
      <w:numFmt w:val="bullet"/>
      <w:lvlText w:val="•"/>
      <w:lvlJc w:val="left"/>
      <w:pPr>
        <w:ind w:left="1303" w:hanging="363"/>
      </w:pPr>
      <w:rPr>
        <w:rFonts w:hint="default"/>
      </w:rPr>
    </w:lvl>
    <w:lvl w:ilvl="5">
      <w:start w:val="0"/>
      <w:numFmt w:val="bullet"/>
      <w:lvlText w:val="•"/>
      <w:lvlJc w:val="left"/>
      <w:pPr>
        <w:ind w:left="1509" w:hanging="363"/>
      </w:pPr>
      <w:rPr>
        <w:rFonts w:hint="default"/>
      </w:rPr>
    </w:lvl>
    <w:lvl w:ilvl="6">
      <w:start w:val="0"/>
      <w:numFmt w:val="bullet"/>
      <w:lvlText w:val="•"/>
      <w:lvlJc w:val="left"/>
      <w:pPr>
        <w:ind w:left="1715" w:hanging="363"/>
      </w:pPr>
      <w:rPr>
        <w:rFonts w:hint="default"/>
      </w:rPr>
    </w:lvl>
    <w:lvl w:ilvl="7">
      <w:start w:val="0"/>
      <w:numFmt w:val="bullet"/>
      <w:lvlText w:val="•"/>
      <w:lvlJc w:val="left"/>
      <w:pPr>
        <w:ind w:left="1921" w:hanging="363"/>
      </w:pPr>
      <w:rPr>
        <w:rFonts w:hint="default"/>
      </w:rPr>
    </w:lvl>
    <w:lvl w:ilvl="8">
      <w:start w:val="0"/>
      <w:numFmt w:val="bullet"/>
      <w:lvlText w:val="•"/>
      <w:lvlJc w:val="left"/>
      <w:pPr>
        <w:ind w:left="2127" w:hanging="363"/>
      </w:pPr>
      <w:rPr>
        <w:rFonts w:hint="default"/>
      </w:rPr>
    </w:lvl>
  </w:abstractNum>
  <w:abstractNum w:abstractNumId="244">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0" w:hanging="361"/>
      </w:pPr>
      <w:rPr>
        <w:rFonts w:hint="default"/>
      </w:rPr>
    </w:lvl>
    <w:lvl w:ilvl="5">
      <w:start w:val="0"/>
      <w:numFmt w:val="bullet"/>
      <w:lvlText w:val="•"/>
      <w:lvlJc w:val="left"/>
      <w:pPr>
        <w:ind w:left="1498"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3" w:hanging="361"/>
      </w:pPr>
      <w:rPr>
        <w:rFonts w:hint="default"/>
      </w:rPr>
    </w:lvl>
    <w:lvl w:ilvl="8">
      <w:start w:val="0"/>
      <w:numFmt w:val="bullet"/>
      <w:lvlText w:val="•"/>
      <w:lvlJc w:val="left"/>
      <w:pPr>
        <w:ind w:left="2121" w:hanging="361"/>
      </w:pPr>
      <w:rPr>
        <w:rFonts w:hint="default"/>
      </w:rPr>
    </w:lvl>
  </w:abstractNum>
  <w:abstractNum w:abstractNumId="243">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0" w:hanging="361"/>
      </w:pPr>
      <w:rPr>
        <w:rFonts w:hint="default"/>
      </w:rPr>
    </w:lvl>
    <w:lvl w:ilvl="5">
      <w:start w:val="0"/>
      <w:numFmt w:val="bullet"/>
      <w:lvlText w:val="•"/>
      <w:lvlJc w:val="left"/>
      <w:pPr>
        <w:ind w:left="1498"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3" w:hanging="361"/>
      </w:pPr>
      <w:rPr>
        <w:rFonts w:hint="default"/>
      </w:rPr>
    </w:lvl>
    <w:lvl w:ilvl="8">
      <w:start w:val="0"/>
      <w:numFmt w:val="bullet"/>
      <w:lvlText w:val="•"/>
      <w:lvlJc w:val="left"/>
      <w:pPr>
        <w:ind w:left="2121" w:hanging="361"/>
      </w:pPr>
      <w:rPr>
        <w:rFonts w:hint="default"/>
      </w:rPr>
    </w:lvl>
  </w:abstractNum>
  <w:abstractNum w:abstractNumId="242">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0" w:hanging="361"/>
      </w:pPr>
      <w:rPr>
        <w:rFonts w:hint="default"/>
      </w:rPr>
    </w:lvl>
    <w:lvl w:ilvl="5">
      <w:start w:val="0"/>
      <w:numFmt w:val="bullet"/>
      <w:lvlText w:val="•"/>
      <w:lvlJc w:val="left"/>
      <w:pPr>
        <w:ind w:left="1498"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3" w:hanging="361"/>
      </w:pPr>
      <w:rPr>
        <w:rFonts w:hint="default"/>
      </w:rPr>
    </w:lvl>
    <w:lvl w:ilvl="8">
      <w:start w:val="0"/>
      <w:numFmt w:val="bullet"/>
      <w:lvlText w:val="•"/>
      <w:lvlJc w:val="left"/>
      <w:pPr>
        <w:ind w:left="2121" w:hanging="361"/>
      </w:pPr>
      <w:rPr>
        <w:rFonts w:hint="default"/>
      </w:rPr>
    </w:lvl>
  </w:abstractNum>
  <w:abstractNum w:abstractNumId="241">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1" w:hanging="361"/>
      </w:pPr>
      <w:rPr>
        <w:rFonts w:hint="default"/>
      </w:rPr>
    </w:lvl>
    <w:lvl w:ilvl="5">
      <w:start w:val="0"/>
      <w:numFmt w:val="bullet"/>
      <w:lvlText w:val="•"/>
      <w:lvlJc w:val="left"/>
      <w:pPr>
        <w:ind w:left="1499"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4" w:hanging="361"/>
      </w:pPr>
      <w:rPr>
        <w:rFonts w:hint="default"/>
      </w:rPr>
    </w:lvl>
    <w:lvl w:ilvl="8">
      <w:start w:val="0"/>
      <w:numFmt w:val="bullet"/>
      <w:lvlText w:val="•"/>
      <w:lvlJc w:val="left"/>
      <w:pPr>
        <w:ind w:left="2122" w:hanging="361"/>
      </w:pPr>
      <w:rPr>
        <w:rFonts w:hint="default"/>
      </w:rPr>
    </w:lvl>
  </w:abstractNum>
  <w:abstractNum w:abstractNumId="240">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1" w:hanging="361"/>
      </w:pPr>
      <w:rPr>
        <w:rFonts w:hint="default"/>
      </w:rPr>
    </w:lvl>
    <w:lvl w:ilvl="5">
      <w:start w:val="0"/>
      <w:numFmt w:val="bullet"/>
      <w:lvlText w:val="•"/>
      <w:lvlJc w:val="left"/>
      <w:pPr>
        <w:ind w:left="1499"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4" w:hanging="361"/>
      </w:pPr>
      <w:rPr>
        <w:rFonts w:hint="default"/>
      </w:rPr>
    </w:lvl>
    <w:lvl w:ilvl="8">
      <w:start w:val="0"/>
      <w:numFmt w:val="bullet"/>
      <w:lvlText w:val="•"/>
      <w:lvlJc w:val="left"/>
      <w:pPr>
        <w:ind w:left="2122" w:hanging="361"/>
      </w:pPr>
      <w:rPr>
        <w:rFonts w:hint="default"/>
      </w:rPr>
    </w:lvl>
  </w:abstractNum>
  <w:abstractNum w:abstractNumId="239">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1" w:hanging="361"/>
      </w:pPr>
      <w:rPr>
        <w:rFonts w:hint="default"/>
      </w:rPr>
    </w:lvl>
    <w:lvl w:ilvl="5">
      <w:start w:val="0"/>
      <w:numFmt w:val="bullet"/>
      <w:lvlText w:val="•"/>
      <w:lvlJc w:val="left"/>
      <w:pPr>
        <w:ind w:left="1499"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4" w:hanging="361"/>
      </w:pPr>
      <w:rPr>
        <w:rFonts w:hint="default"/>
      </w:rPr>
    </w:lvl>
    <w:lvl w:ilvl="8">
      <w:start w:val="0"/>
      <w:numFmt w:val="bullet"/>
      <w:lvlText w:val="•"/>
      <w:lvlJc w:val="left"/>
      <w:pPr>
        <w:ind w:left="2122" w:hanging="361"/>
      </w:pPr>
      <w:rPr>
        <w:rFonts w:hint="default"/>
      </w:rPr>
    </w:lvl>
  </w:abstractNum>
  <w:abstractNum w:abstractNumId="238">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1" w:hanging="361"/>
      </w:pPr>
      <w:rPr>
        <w:rFonts w:hint="default"/>
      </w:rPr>
    </w:lvl>
    <w:lvl w:ilvl="5">
      <w:start w:val="0"/>
      <w:numFmt w:val="bullet"/>
      <w:lvlText w:val="•"/>
      <w:lvlJc w:val="left"/>
      <w:pPr>
        <w:ind w:left="1499"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4" w:hanging="361"/>
      </w:pPr>
      <w:rPr>
        <w:rFonts w:hint="default"/>
      </w:rPr>
    </w:lvl>
    <w:lvl w:ilvl="8">
      <w:start w:val="0"/>
      <w:numFmt w:val="bullet"/>
      <w:lvlText w:val="•"/>
      <w:lvlJc w:val="left"/>
      <w:pPr>
        <w:ind w:left="2122" w:hanging="361"/>
      </w:pPr>
      <w:rPr>
        <w:rFonts w:hint="default"/>
      </w:rPr>
    </w:lvl>
  </w:abstractNum>
  <w:abstractNum w:abstractNumId="237">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1" w:hanging="361"/>
      </w:pPr>
      <w:rPr>
        <w:rFonts w:hint="default"/>
      </w:rPr>
    </w:lvl>
    <w:lvl w:ilvl="5">
      <w:start w:val="0"/>
      <w:numFmt w:val="bullet"/>
      <w:lvlText w:val="•"/>
      <w:lvlJc w:val="left"/>
      <w:pPr>
        <w:ind w:left="1499"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4" w:hanging="361"/>
      </w:pPr>
      <w:rPr>
        <w:rFonts w:hint="default"/>
      </w:rPr>
    </w:lvl>
    <w:lvl w:ilvl="8">
      <w:start w:val="0"/>
      <w:numFmt w:val="bullet"/>
      <w:lvlText w:val="•"/>
      <w:lvlJc w:val="left"/>
      <w:pPr>
        <w:ind w:left="2122" w:hanging="361"/>
      </w:pPr>
      <w:rPr>
        <w:rFonts w:hint="default"/>
      </w:rPr>
    </w:lvl>
  </w:abstractNum>
  <w:abstractNum w:abstractNumId="236">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1" w:hanging="361"/>
      </w:pPr>
      <w:rPr>
        <w:rFonts w:hint="default"/>
      </w:rPr>
    </w:lvl>
    <w:lvl w:ilvl="5">
      <w:start w:val="0"/>
      <w:numFmt w:val="bullet"/>
      <w:lvlText w:val="•"/>
      <w:lvlJc w:val="left"/>
      <w:pPr>
        <w:ind w:left="1499"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4" w:hanging="361"/>
      </w:pPr>
      <w:rPr>
        <w:rFonts w:hint="default"/>
      </w:rPr>
    </w:lvl>
    <w:lvl w:ilvl="8">
      <w:start w:val="0"/>
      <w:numFmt w:val="bullet"/>
      <w:lvlText w:val="•"/>
      <w:lvlJc w:val="left"/>
      <w:pPr>
        <w:ind w:left="2122" w:hanging="361"/>
      </w:pPr>
      <w:rPr>
        <w:rFonts w:hint="default"/>
      </w:rPr>
    </w:lvl>
  </w:abstractNum>
  <w:abstractNum w:abstractNumId="235">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1" w:hanging="361"/>
      </w:pPr>
      <w:rPr>
        <w:rFonts w:hint="default"/>
      </w:rPr>
    </w:lvl>
    <w:lvl w:ilvl="5">
      <w:start w:val="0"/>
      <w:numFmt w:val="bullet"/>
      <w:lvlText w:val="•"/>
      <w:lvlJc w:val="left"/>
      <w:pPr>
        <w:ind w:left="1499"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4" w:hanging="361"/>
      </w:pPr>
      <w:rPr>
        <w:rFonts w:hint="default"/>
      </w:rPr>
    </w:lvl>
    <w:lvl w:ilvl="8">
      <w:start w:val="0"/>
      <w:numFmt w:val="bullet"/>
      <w:lvlText w:val="•"/>
      <w:lvlJc w:val="left"/>
      <w:pPr>
        <w:ind w:left="2122" w:hanging="361"/>
      </w:pPr>
      <w:rPr>
        <w:rFonts w:hint="default"/>
      </w:rPr>
    </w:lvl>
  </w:abstractNum>
  <w:abstractNum w:abstractNumId="234">
    <w:multiLevelType w:val="hybridMultilevel"/>
    <w:lvl w:ilvl="0">
      <w:start w:val="0"/>
      <w:numFmt w:val="bullet"/>
      <w:lvlText w:val="•"/>
      <w:lvlJc w:val="left"/>
      <w:pPr>
        <w:ind w:left="456" w:hanging="349"/>
      </w:pPr>
      <w:rPr>
        <w:rFonts w:hint="default" w:ascii="Calibri" w:hAnsi="Calibri" w:eastAsia="Calibri" w:cs="Calibri"/>
        <w:b/>
        <w:bCs/>
        <w:spacing w:val="-1"/>
        <w:w w:val="100"/>
        <w:sz w:val="18"/>
        <w:szCs w:val="18"/>
      </w:rPr>
    </w:lvl>
    <w:lvl w:ilvl="1">
      <w:start w:val="0"/>
      <w:numFmt w:val="bullet"/>
      <w:lvlText w:val="•"/>
      <w:lvlJc w:val="left"/>
      <w:pPr>
        <w:ind w:left="667" w:hanging="349"/>
      </w:pPr>
      <w:rPr>
        <w:rFonts w:hint="default"/>
      </w:rPr>
    </w:lvl>
    <w:lvl w:ilvl="2">
      <w:start w:val="0"/>
      <w:numFmt w:val="bullet"/>
      <w:lvlText w:val="•"/>
      <w:lvlJc w:val="left"/>
      <w:pPr>
        <w:ind w:left="875" w:hanging="349"/>
      </w:pPr>
      <w:rPr>
        <w:rFonts w:hint="default"/>
      </w:rPr>
    </w:lvl>
    <w:lvl w:ilvl="3">
      <w:start w:val="0"/>
      <w:numFmt w:val="bullet"/>
      <w:lvlText w:val="•"/>
      <w:lvlJc w:val="left"/>
      <w:pPr>
        <w:ind w:left="1083" w:hanging="349"/>
      </w:pPr>
      <w:rPr>
        <w:rFonts w:hint="default"/>
      </w:rPr>
    </w:lvl>
    <w:lvl w:ilvl="4">
      <w:start w:val="0"/>
      <w:numFmt w:val="bullet"/>
      <w:lvlText w:val="•"/>
      <w:lvlJc w:val="left"/>
      <w:pPr>
        <w:ind w:left="1291" w:hanging="349"/>
      </w:pPr>
      <w:rPr>
        <w:rFonts w:hint="default"/>
      </w:rPr>
    </w:lvl>
    <w:lvl w:ilvl="5">
      <w:start w:val="0"/>
      <w:numFmt w:val="bullet"/>
      <w:lvlText w:val="•"/>
      <w:lvlJc w:val="left"/>
      <w:pPr>
        <w:ind w:left="1499" w:hanging="349"/>
      </w:pPr>
      <w:rPr>
        <w:rFonts w:hint="default"/>
      </w:rPr>
    </w:lvl>
    <w:lvl w:ilvl="6">
      <w:start w:val="0"/>
      <w:numFmt w:val="bullet"/>
      <w:lvlText w:val="•"/>
      <w:lvlJc w:val="left"/>
      <w:pPr>
        <w:ind w:left="1707" w:hanging="349"/>
      </w:pPr>
      <w:rPr>
        <w:rFonts w:hint="default"/>
      </w:rPr>
    </w:lvl>
    <w:lvl w:ilvl="7">
      <w:start w:val="0"/>
      <w:numFmt w:val="bullet"/>
      <w:lvlText w:val="•"/>
      <w:lvlJc w:val="left"/>
      <w:pPr>
        <w:ind w:left="1915" w:hanging="349"/>
      </w:pPr>
      <w:rPr>
        <w:rFonts w:hint="default"/>
      </w:rPr>
    </w:lvl>
    <w:lvl w:ilvl="8">
      <w:start w:val="0"/>
      <w:numFmt w:val="bullet"/>
      <w:lvlText w:val="•"/>
      <w:lvlJc w:val="left"/>
      <w:pPr>
        <w:ind w:left="2123" w:hanging="349"/>
      </w:pPr>
      <w:rPr>
        <w:rFonts w:hint="default"/>
      </w:rPr>
    </w:lvl>
  </w:abstractNum>
  <w:abstractNum w:abstractNumId="233">
    <w:multiLevelType w:val="hybridMultilevel"/>
    <w:lvl w:ilvl="0">
      <w:start w:val="0"/>
      <w:numFmt w:val="bullet"/>
      <w:lvlText w:val="•"/>
      <w:lvlJc w:val="left"/>
      <w:pPr>
        <w:ind w:left="456" w:hanging="349"/>
      </w:pPr>
      <w:rPr>
        <w:rFonts w:hint="default" w:ascii="Calibri" w:hAnsi="Calibri" w:eastAsia="Calibri" w:cs="Calibri"/>
        <w:b/>
        <w:bCs/>
        <w:spacing w:val="-2"/>
        <w:w w:val="100"/>
        <w:sz w:val="18"/>
        <w:szCs w:val="18"/>
      </w:rPr>
    </w:lvl>
    <w:lvl w:ilvl="1">
      <w:start w:val="0"/>
      <w:numFmt w:val="bullet"/>
      <w:lvlText w:val="•"/>
      <w:lvlJc w:val="left"/>
      <w:pPr>
        <w:ind w:left="667" w:hanging="349"/>
      </w:pPr>
      <w:rPr>
        <w:rFonts w:hint="default"/>
      </w:rPr>
    </w:lvl>
    <w:lvl w:ilvl="2">
      <w:start w:val="0"/>
      <w:numFmt w:val="bullet"/>
      <w:lvlText w:val="•"/>
      <w:lvlJc w:val="left"/>
      <w:pPr>
        <w:ind w:left="875" w:hanging="349"/>
      </w:pPr>
      <w:rPr>
        <w:rFonts w:hint="default"/>
      </w:rPr>
    </w:lvl>
    <w:lvl w:ilvl="3">
      <w:start w:val="0"/>
      <w:numFmt w:val="bullet"/>
      <w:lvlText w:val="•"/>
      <w:lvlJc w:val="left"/>
      <w:pPr>
        <w:ind w:left="1083" w:hanging="349"/>
      </w:pPr>
      <w:rPr>
        <w:rFonts w:hint="default"/>
      </w:rPr>
    </w:lvl>
    <w:lvl w:ilvl="4">
      <w:start w:val="0"/>
      <w:numFmt w:val="bullet"/>
      <w:lvlText w:val="•"/>
      <w:lvlJc w:val="left"/>
      <w:pPr>
        <w:ind w:left="1291" w:hanging="349"/>
      </w:pPr>
      <w:rPr>
        <w:rFonts w:hint="default"/>
      </w:rPr>
    </w:lvl>
    <w:lvl w:ilvl="5">
      <w:start w:val="0"/>
      <w:numFmt w:val="bullet"/>
      <w:lvlText w:val="•"/>
      <w:lvlJc w:val="left"/>
      <w:pPr>
        <w:ind w:left="1499" w:hanging="349"/>
      </w:pPr>
      <w:rPr>
        <w:rFonts w:hint="default"/>
      </w:rPr>
    </w:lvl>
    <w:lvl w:ilvl="6">
      <w:start w:val="0"/>
      <w:numFmt w:val="bullet"/>
      <w:lvlText w:val="•"/>
      <w:lvlJc w:val="left"/>
      <w:pPr>
        <w:ind w:left="1707" w:hanging="349"/>
      </w:pPr>
      <w:rPr>
        <w:rFonts w:hint="default"/>
      </w:rPr>
    </w:lvl>
    <w:lvl w:ilvl="7">
      <w:start w:val="0"/>
      <w:numFmt w:val="bullet"/>
      <w:lvlText w:val="•"/>
      <w:lvlJc w:val="left"/>
      <w:pPr>
        <w:ind w:left="1915" w:hanging="349"/>
      </w:pPr>
      <w:rPr>
        <w:rFonts w:hint="default"/>
      </w:rPr>
    </w:lvl>
    <w:lvl w:ilvl="8">
      <w:start w:val="0"/>
      <w:numFmt w:val="bullet"/>
      <w:lvlText w:val="•"/>
      <w:lvlJc w:val="left"/>
      <w:pPr>
        <w:ind w:left="2123" w:hanging="349"/>
      </w:pPr>
      <w:rPr>
        <w:rFonts w:hint="default"/>
      </w:rPr>
    </w:lvl>
  </w:abstractNum>
  <w:abstractNum w:abstractNumId="232">
    <w:multiLevelType w:val="hybridMultilevel"/>
    <w:lvl w:ilvl="0">
      <w:start w:val="0"/>
      <w:numFmt w:val="bullet"/>
      <w:lvlText w:val="•"/>
      <w:lvlJc w:val="left"/>
      <w:pPr>
        <w:ind w:left="456" w:hanging="349"/>
      </w:pPr>
      <w:rPr>
        <w:rFonts w:hint="default" w:ascii="Calibri" w:hAnsi="Calibri" w:eastAsia="Calibri" w:cs="Calibri"/>
        <w:b/>
        <w:bCs/>
        <w:spacing w:val="-2"/>
        <w:w w:val="100"/>
        <w:sz w:val="18"/>
        <w:szCs w:val="18"/>
      </w:rPr>
    </w:lvl>
    <w:lvl w:ilvl="1">
      <w:start w:val="0"/>
      <w:numFmt w:val="bullet"/>
      <w:lvlText w:val="•"/>
      <w:lvlJc w:val="left"/>
      <w:pPr>
        <w:ind w:left="667" w:hanging="349"/>
      </w:pPr>
      <w:rPr>
        <w:rFonts w:hint="default"/>
      </w:rPr>
    </w:lvl>
    <w:lvl w:ilvl="2">
      <w:start w:val="0"/>
      <w:numFmt w:val="bullet"/>
      <w:lvlText w:val="•"/>
      <w:lvlJc w:val="left"/>
      <w:pPr>
        <w:ind w:left="875" w:hanging="349"/>
      </w:pPr>
      <w:rPr>
        <w:rFonts w:hint="default"/>
      </w:rPr>
    </w:lvl>
    <w:lvl w:ilvl="3">
      <w:start w:val="0"/>
      <w:numFmt w:val="bullet"/>
      <w:lvlText w:val="•"/>
      <w:lvlJc w:val="left"/>
      <w:pPr>
        <w:ind w:left="1083" w:hanging="349"/>
      </w:pPr>
      <w:rPr>
        <w:rFonts w:hint="default"/>
      </w:rPr>
    </w:lvl>
    <w:lvl w:ilvl="4">
      <w:start w:val="0"/>
      <w:numFmt w:val="bullet"/>
      <w:lvlText w:val="•"/>
      <w:lvlJc w:val="left"/>
      <w:pPr>
        <w:ind w:left="1291" w:hanging="349"/>
      </w:pPr>
      <w:rPr>
        <w:rFonts w:hint="default"/>
      </w:rPr>
    </w:lvl>
    <w:lvl w:ilvl="5">
      <w:start w:val="0"/>
      <w:numFmt w:val="bullet"/>
      <w:lvlText w:val="•"/>
      <w:lvlJc w:val="left"/>
      <w:pPr>
        <w:ind w:left="1499" w:hanging="349"/>
      </w:pPr>
      <w:rPr>
        <w:rFonts w:hint="default"/>
      </w:rPr>
    </w:lvl>
    <w:lvl w:ilvl="6">
      <w:start w:val="0"/>
      <w:numFmt w:val="bullet"/>
      <w:lvlText w:val="•"/>
      <w:lvlJc w:val="left"/>
      <w:pPr>
        <w:ind w:left="1707" w:hanging="349"/>
      </w:pPr>
      <w:rPr>
        <w:rFonts w:hint="default"/>
      </w:rPr>
    </w:lvl>
    <w:lvl w:ilvl="7">
      <w:start w:val="0"/>
      <w:numFmt w:val="bullet"/>
      <w:lvlText w:val="•"/>
      <w:lvlJc w:val="left"/>
      <w:pPr>
        <w:ind w:left="1915" w:hanging="349"/>
      </w:pPr>
      <w:rPr>
        <w:rFonts w:hint="default"/>
      </w:rPr>
    </w:lvl>
    <w:lvl w:ilvl="8">
      <w:start w:val="0"/>
      <w:numFmt w:val="bullet"/>
      <w:lvlText w:val="•"/>
      <w:lvlJc w:val="left"/>
      <w:pPr>
        <w:ind w:left="2123" w:hanging="349"/>
      </w:pPr>
      <w:rPr>
        <w:rFonts w:hint="default"/>
      </w:rPr>
    </w:lvl>
  </w:abstractNum>
  <w:abstractNum w:abstractNumId="231">
    <w:multiLevelType w:val="hybridMultilevel"/>
    <w:lvl w:ilvl="0">
      <w:start w:val="0"/>
      <w:numFmt w:val="bullet"/>
      <w:lvlText w:val="•"/>
      <w:lvlJc w:val="left"/>
      <w:pPr>
        <w:ind w:left="456" w:hanging="349"/>
      </w:pPr>
      <w:rPr>
        <w:rFonts w:hint="default" w:ascii="Calibri" w:hAnsi="Calibri" w:eastAsia="Calibri" w:cs="Calibri"/>
        <w:b/>
        <w:bCs/>
        <w:spacing w:val="-2"/>
        <w:w w:val="100"/>
        <w:sz w:val="18"/>
        <w:szCs w:val="18"/>
      </w:rPr>
    </w:lvl>
    <w:lvl w:ilvl="1">
      <w:start w:val="0"/>
      <w:numFmt w:val="bullet"/>
      <w:lvlText w:val="•"/>
      <w:lvlJc w:val="left"/>
      <w:pPr>
        <w:ind w:left="667" w:hanging="349"/>
      </w:pPr>
      <w:rPr>
        <w:rFonts w:hint="default"/>
      </w:rPr>
    </w:lvl>
    <w:lvl w:ilvl="2">
      <w:start w:val="0"/>
      <w:numFmt w:val="bullet"/>
      <w:lvlText w:val="•"/>
      <w:lvlJc w:val="left"/>
      <w:pPr>
        <w:ind w:left="875" w:hanging="349"/>
      </w:pPr>
      <w:rPr>
        <w:rFonts w:hint="default"/>
      </w:rPr>
    </w:lvl>
    <w:lvl w:ilvl="3">
      <w:start w:val="0"/>
      <w:numFmt w:val="bullet"/>
      <w:lvlText w:val="•"/>
      <w:lvlJc w:val="left"/>
      <w:pPr>
        <w:ind w:left="1083" w:hanging="349"/>
      </w:pPr>
      <w:rPr>
        <w:rFonts w:hint="default"/>
      </w:rPr>
    </w:lvl>
    <w:lvl w:ilvl="4">
      <w:start w:val="0"/>
      <w:numFmt w:val="bullet"/>
      <w:lvlText w:val="•"/>
      <w:lvlJc w:val="left"/>
      <w:pPr>
        <w:ind w:left="1291" w:hanging="349"/>
      </w:pPr>
      <w:rPr>
        <w:rFonts w:hint="default"/>
      </w:rPr>
    </w:lvl>
    <w:lvl w:ilvl="5">
      <w:start w:val="0"/>
      <w:numFmt w:val="bullet"/>
      <w:lvlText w:val="•"/>
      <w:lvlJc w:val="left"/>
      <w:pPr>
        <w:ind w:left="1499" w:hanging="349"/>
      </w:pPr>
      <w:rPr>
        <w:rFonts w:hint="default"/>
      </w:rPr>
    </w:lvl>
    <w:lvl w:ilvl="6">
      <w:start w:val="0"/>
      <w:numFmt w:val="bullet"/>
      <w:lvlText w:val="•"/>
      <w:lvlJc w:val="left"/>
      <w:pPr>
        <w:ind w:left="1707" w:hanging="349"/>
      </w:pPr>
      <w:rPr>
        <w:rFonts w:hint="default"/>
      </w:rPr>
    </w:lvl>
    <w:lvl w:ilvl="7">
      <w:start w:val="0"/>
      <w:numFmt w:val="bullet"/>
      <w:lvlText w:val="•"/>
      <w:lvlJc w:val="left"/>
      <w:pPr>
        <w:ind w:left="1915" w:hanging="349"/>
      </w:pPr>
      <w:rPr>
        <w:rFonts w:hint="default"/>
      </w:rPr>
    </w:lvl>
    <w:lvl w:ilvl="8">
      <w:start w:val="0"/>
      <w:numFmt w:val="bullet"/>
      <w:lvlText w:val="•"/>
      <w:lvlJc w:val="left"/>
      <w:pPr>
        <w:ind w:left="2123" w:hanging="349"/>
      </w:pPr>
      <w:rPr>
        <w:rFonts w:hint="default"/>
      </w:rPr>
    </w:lvl>
  </w:abstractNum>
  <w:abstractNum w:abstractNumId="230">
    <w:multiLevelType w:val="hybridMultilevel"/>
    <w:lvl w:ilvl="0">
      <w:start w:val="0"/>
      <w:numFmt w:val="bullet"/>
      <w:lvlText w:val="•"/>
      <w:lvlJc w:val="left"/>
      <w:pPr>
        <w:ind w:left="456" w:hanging="349"/>
      </w:pPr>
      <w:rPr>
        <w:rFonts w:hint="default" w:ascii="Calibri" w:hAnsi="Calibri" w:eastAsia="Calibri" w:cs="Calibri"/>
        <w:b/>
        <w:bCs/>
        <w:spacing w:val="-2"/>
        <w:w w:val="100"/>
        <w:sz w:val="18"/>
        <w:szCs w:val="18"/>
      </w:rPr>
    </w:lvl>
    <w:lvl w:ilvl="1">
      <w:start w:val="0"/>
      <w:numFmt w:val="bullet"/>
      <w:lvlText w:val="•"/>
      <w:lvlJc w:val="left"/>
      <w:pPr>
        <w:ind w:left="667" w:hanging="349"/>
      </w:pPr>
      <w:rPr>
        <w:rFonts w:hint="default"/>
      </w:rPr>
    </w:lvl>
    <w:lvl w:ilvl="2">
      <w:start w:val="0"/>
      <w:numFmt w:val="bullet"/>
      <w:lvlText w:val="•"/>
      <w:lvlJc w:val="left"/>
      <w:pPr>
        <w:ind w:left="875" w:hanging="349"/>
      </w:pPr>
      <w:rPr>
        <w:rFonts w:hint="default"/>
      </w:rPr>
    </w:lvl>
    <w:lvl w:ilvl="3">
      <w:start w:val="0"/>
      <w:numFmt w:val="bullet"/>
      <w:lvlText w:val="•"/>
      <w:lvlJc w:val="left"/>
      <w:pPr>
        <w:ind w:left="1083" w:hanging="349"/>
      </w:pPr>
      <w:rPr>
        <w:rFonts w:hint="default"/>
      </w:rPr>
    </w:lvl>
    <w:lvl w:ilvl="4">
      <w:start w:val="0"/>
      <w:numFmt w:val="bullet"/>
      <w:lvlText w:val="•"/>
      <w:lvlJc w:val="left"/>
      <w:pPr>
        <w:ind w:left="1291" w:hanging="349"/>
      </w:pPr>
      <w:rPr>
        <w:rFonts w:hint="default"/>
      </w:rPr>
    </w:lvl>
    <w:lvl w:ilvl="5">
      <w:start w:val="0"/>
      <w:numFmt w:val="bullet"/>
      <w:lvlText w:val="•"/>
      <w:lvlJc w:val="left"/>
      <w:pPr>
        <w:ind w:left="1499" w:hanging="349"/>
      </w:pPr>
      <w:rPr>
        <w:rFonts w:hint="default"/>
      </w:rPr>
    </w:lvl>
    <w:lvl w:ilvl="6">
      <w:start w:val="0"/>
      <w:numFmt w:val="bullet"/>
      <w:lvlText w:val="•"/>
      <w:lvlJc w:val="left"/>
      <w:pPr>
        <w:ind w:left="1707" w:hanging="349"/>
      </w:pPr>
      <w:rPr>
        <w:rFonts w:hint="default"/>
      </w:rPr>
    </w:lvl>
    <w:lvl w:ilvl="7">
      <w:start w:val="0"/>
      <w:numFmt w:val="bullet"/>
      <w:lvlText w:val="•"/>
      <w:lvlJc w:val="left"/>
      <w:pPr>
        <w:ind w:left="1915" w:hanging="349"/>
      </w:pPr>
      <w:rPr>
        <w:rFonts w:hint="default"/>
      </w:rPr>
    </w:lvl>
    <w:lvl w:ilvl="8">
      <w:start w:val="0"/>
      <w:numFmt w:val="bullet"/>
      <w:lvlText w:val="•"/>
      <w:lvlJc w:val="left"/>
      <w:pPr>
        <w:ind w:left="2123" w:hanging="349"/>
      </w:pPr>
      <w:rPr>
        <w:rFonts w:hint="default"/>
      </w:rPr>
    </w:lvl>
  </w:abstractNum>
  <w:abstractNum w:abstractNumId="229">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228">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227">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226">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225">
    <w:multiLevelType w:val="hybridMultilevel"/>
    <w:lvl w:ilvl="0">
      <w:start w:val="0"/>
      <w:numFmt w:val="bullet"/>
      <w:lvlText w:val="•"/>
      <w:lvlJc w:val="left"/>
      <w:pPr>
        <w:ind w:left="468" w:hanging="361"/>
      </w:pPr>
      <w:rPr>
        <w:rFonts w:hint="default" w:ascii="Calibri" w:hAnsi="Calibri" w:eastAsia="Calibri" w:cs="Calibri"/>
        <w:b/>
        <w:bCs/>
        <w:spacing w:val="-3"/>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224">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223">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222">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221">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220">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219">
    <w:multiLevelType w:val="hybridMultilevel"/>
    <w:lvl w:ilvl="0">
      <w:start w:val="0"/>
      <w:numFmt w:val="bullet"/>
      <w:lvlText w:val="•"/>
      <w:lvlJc w:val="left"/>
      <w:pPr>
        <w:ind w:left="449" w:hanging="351"/>
      </w:pPr>
      <w:rPr>
        <w:rFonts w:hint="default" w:ascii="Calibri" w:hAnsi="Calibri" w:eastAsia="Calibri" w:cs="Calibri"/>
        <w:b/>
        <w:bCs/>
        <w:spacing w:val="-1"/>
        <w:w w:val="100"/>
        <w:sz w:val="18"/>
        <w:szCs w:val="18"/>
      </w:rPr>
    </w:lvl>
    <w:lvl w:ilvl="1">
      <w:start w:val="0"/>
      <w:numFmt w:val="bullet"/>
      <w:lvlText w:val="•"/>
      <w:lvlJc w:val="left"/>
      <w:pPr>
        <w:ind w:left="663" w:hanging="351"/>
      </w:pPr>
      <w:rPr>
        <w:rFonts w:hint="default"/>
      </w:rPr>
    </w:lvl>
    <w:lvl w:ilvl="2">
      <w:start w:val="0"/>
      <w:numFmt w:val="bullet"/>
      <w:lvlText w:val="•"/>
      <w:lvlJc w:val="left"/>
      <w:pPr>
        <w:ind w:left="886" w:hanging="351"/>
      </w:pPr>
      <w:rPr>
        <w:rFonts w:hint="default"/>
      </w:rPr>
    </w:lvl>
    <w:lvl w:ilvl="3">
      <w:start w:val="0"/>
      <w:numFmt w:val="bullet"/>
      <w:lvlText w:val="•"/>
      <w:lvlJc w:val="left"/>
      <w:pPr>
        <w:ind w:left="1109" w:hanging="351"/>
      </w:pPr>
      <w:rPr>
        <w:rFonts w:hint="default"/>
      </w:rPr>
    </w:lvl>
    <w:lvl w:ilvl="4">
      <w:start w:val="0"/>
      <w:numFmt w:val="bullet"/>
      <w:lvlText w:val="•"/>
      <w:lvlJc w:val="left"/>
      <w:pPr>
        <w:ind w:left="1332" w:hanging="351"/>
      </w:pPr>
      <w:rPr>
        <w:rFonts w:hint="default"/>
      </w:rPr>
    </w:lvl>
    <w:lvl w:ilvl="5">
      <w:start w:val="0"/>
      <w:numFmt w:val="bullet"/>
      <w:lvlText w:val="•"/>
      <w:lvlJc w:val="left"/>
      <w:pPr>
        <w:ind w:left="1555" w:hanging="351"/>
      </w:pPr>
      <w:rPr>
        <w:rFonts w:hint="default"/>
      </w:rPr>
    </w:lvl>
    <w:lvl w:ilvl="6">
      <w:start w:val="0"/>
      <w:numFmt w:val="bullet"/>
      <w:lvlText w:val="•"/>
      <w:lvlJc w:val="left"/>
      <w:pPr>
        <w:ind w:left="1778" w:hanging="351"/>
      </w:pPr>
      <w:rPr>
        <w:rFonts w:hint="default"/>
      </w:rPr>
    </w:lvl>
    <w:lvl w:ilvl="7">
      <w:start w:val="0"/>
      <w:numFmt w:val="bullet"/>
      <w:lvlText w:val="•"/>
      <w:lvlJc w:val="left"/>
      <w:pPr>
        <w:ind w:left="2001" w:hanging="351"/>
      </w:pPr>
      <w:rPr>
        <w:rFonts w:hint="default"/>
      </w:rPr>
    </w:lvl>
    <w:lvl w:ilvl="8">
      <w:start w:val="0"/>
      <w:numFmt w:val="bullet"/>
      <w:lvlText w:val="•"/>
      <w:lvlJc w:val="left"/>
      <w:pPr>
        <w:ind w:left="2224" w:hanging="351"/>
      </w:pPr>
      <w:rPr>
        <w:rFonts w:hint="default"/>
      </w:rPr>
    </w:lvl>
  </w:abstractNum>
  <w:abstractNum w:abstractNumId="218">
    <w:multiLevelType w:val="hybridMultilevel"/>
    <w:lvl w:ilvl="0">
      <w:start w:val="0"/>
      <w:numFmt w:val="bullet"/>
      <w:lvlText w:val="•"/>
      <w:lvlJc w:val="left"/>
      <w:pPr>
        <w:ind w:left="449" w:hanging="351"/>
      </w:pPr>
      <w:rPr>
        <w:rFonts w:hint="default" w:ascii="Calibri" w:hAnsi="Calibri" w:eastAsia="Calibri" w:cs="Calibri"/>
        <w:b/>
        <w:bCs/>
        <w:spacing w:val="-2"/>
        <w:w w:val="100"/>
        <w:sz w:val="18"/>
        <w:szCs w:val="18"/>
      </w:rPr>
    </w:lvl>
    <w:lvl w:ilvl="1">
      <w:start w:val="0"/>
      <w:numFmt w:val="bullet"/>
      <w:lvlText w:val="•"/>
      <w:lvlJc w:val="left"/>
      <w:pPr>
        <w:ind w:left="663" w:hanging="351"/>
      </w:pPr>
      <w:rPr>
        <w:rFonts w:hint="default"/>
      </w:rPr>
    </w:lvl>
    <w:lvl w:ilvl="2">
      <w:start w:val="0"/>
      <w:numFmt w:val="bullet"/>
      <w:lvlText w:val="•"/>
      <w:lvlJc w:val="left"/>
      <w:pPr>
        <w:ind w:left="886" w:hanging="351"/>
      </w:pPr>
      <w:rPr>
        <w:rFonts w:hint="default"/>
      </w:rPr>
    </w:lvl>
    <w:lvl w:ilvl="3">
      <w:start w:val="0"/>
      <w:numFmt w:val="bullet"/>
      <w:lvlText w:val="•"/>
      <w:lvlJc w:val="left"/>
      <w:pPr>
        <w:ind w:left="1109" w:hanging="351"/>
      </w:pPr>
      <w:rPr>
        <w:rFonts w:hint="default"/>
      </w:rPr>
    </w:lvl>
    <w:lvl w:ilvl="4">
      <w:start w:val="0"/>
      <w:numFmt w:val="bullet"/>
      <w:lvlText w:val="•"/>
      <w:lvlJc w:val="left"/>
      <w:pPr>
        <w:ind w:left="1332" w:hanging="351"/>
      </w:pPr>
      <w:rPr>
        <w:rFonts w:hint="default"/>
      </w:rPr>
    </w:lvl>
    <w:lvl w:ilvl="5">
      <w:start w:val="0"/>
      <w:numFmt w:val="bullet"/>
      <w:lvlText w:val="•"/>
      <w:lvlJc w:val="left"/>
      <w:pPr>
        <w:ind w:left="1555" w:hanging="351"/>
      </w:pPr>
      <w:rPr>
        <w:rFonts w:hint="default"/>
      </w:rPr>
    </w:lvl>
    <w:lvl w:ilvl="6">
      <w:start w:val="0"/>
      <w:numFmt w:val="bullet"/>
      <w:lvlText w:val="•"/>
      <w:lvlJc w:val="left"/>
      <w:pPr>
        <w:ind w:left="1778" w:hanging="351"/>
      </w:pPr>
      <w:rPr>
        <w:rFonts w:hint="default"/>
      </w:rPr>
    </w:lvl>
    <w:lvl w:ilvl="7">
      <w:start w:val="0"/>
      <w:numFmt w:val="bullet"/>
      <w:lvlText w:val="•"/>
      <w:lvlJc w:val="left"/>
      <w:pPr>
        <w:ind w:left="2001" w:hanging="351"/>
      </w:pPr>
      <w:rPr>
        <w:rFonts w:hint="default"/>
      </w:rPr>
    </w:lvl>
    <w:lvl w:ilvl="8">
      <w:start w:val="0"/>
      <w:numFmt w:val="bullet"/>
      <w:lvlText w:val="•"/>
      <w:lvlJc w:val="left"/>
      <w:pPr>
        <w:ind w:left="2224" w:hanging="351"/>
      </w:pPr>
      <w:rPr>
        <w:rFonts w:hint="default"/>
      </w:rPr>
    </w:lvl>
  </w:abstractNum>
  <w:abstractNum w:abstractNumId="217">
    <w:multiLevelType w:val="hybridMultilevel"/>
    <w:lvl w:ilvl="0">
      <w:start w:val="0"/>
      <w:numFmt w:val="bullet"/>
      <w:lvlText w:val="•"/>
      <w:lvlJc w:val="left"/>
      <w:pPr>
        <w:ind w:left="449" w:hanging="351"/>
      </w:pPr>
      <w:rPr>
        <w:rFonts w:hint="default" w:ascii="Calibri" w:hAnsi="Calibri" w:eastAsia="Calibri" w:cs="Calibri"/>
        <w:b/>
        <w:bCs/>
        <w:spacing w:val="-1"/>
        <w:w w:val="100"/>
        <w:sz w:val="18"/>
        <w:szCs w:val="18"/>
      </w:rPr>
    </w:lvl>
    <w:lvl w:ilvl="1">
      <w:start w:val="0"/>
      <w:numFmt w:val="bullet"/>
      <w:lvlText w:val="•"/>
      <w:lvlJc w:val="left"/>
      <w:pPr>
        <w:ind w:left="663" w:hanging="351"/>
      </w:pPr>
      <w:rPr>
        <w:rFonts w:hint="default"/>
      </w:rPr>
    </w:lvl>
    <w:lvl w:ilvl="2">
      <w:start w:val="0"/>
      <w:numFmt w:val="bullet"/>
      <w:lvlText w:val="•"/>
      <w:lvlJc w:val="left"/>
      <w:pPr>
        <w:ind w:left="886" w:hanging="351"/>
      </w:pPr>
      <w:rPr>
        <w:rFonts w:hint="default"/>
      </w:rPr>
    </w:lvl>
    <w:lvl w:ilvl="3">
      <w:start w:val="0"/>
      <w:numFmt w:val="bullet"/>
      <w:lvlText w:val="•"/>
      <w:lvlJc w:val="left"/>
      <w:pPr>
        <w:ind w:left="1109" w:hanging="351"/>
      </w:pPr>
      <w:rPr>
        <w:rFonts w:hint="default"/>
      </w:rPr>
    </w:lvl>
    <w:lvl w:ilvl="4">
      <w:start w:val="0"/>
      <w:numFmt w:val="bullet"/>
      <w:lvlText w:val="•"/>
      <w:lvlJc w:val="left"/>
      <w:pPr>
        <w:ind w:left="1332" w:hanging="351"/>
      </w:pPr>
      <w:rPr>
        <w:rFonts w:hint="default"/>
      </w:rPr>
    </w:lvl>
    <w:lvl w:ilvl="5">
      <w:start w:val="0"/>
      <w:numFmt w:val="bullet"/>
      <w:lvlText w:val="•"/>
      <w:lvlJc w:val="left"/>
      <w:pPr>
        <w:ind w:left="1555" w:hanging="351"/>
      </w:pPr>
      <w:rPr>
        <w:rFonts w:hint="default"/>
      </w:rPr>
    </w:lvl>
    <w:lvl w:ilvl="6">
      <w:start w:val="0"/>
      <w:numFmt w:val="bullet"/>
      <w:lvlText w:val="•"/>
      <w:lvlJc w:val="left"/>
      <w:pPr>
        <w:ind w:left="1778" w:hanging="351"/>
      </w:pPr>
      <w:rPr>
        <w:rFonts w:hint="default"/>
      </w:rPr>
    </w:lvl>
    <w:lvl w:ilvl="7">
      <w:start w:val="0"/>
      <w:numFmt w:val="bullet"/>
      <w:lvlText w:val="•"/>
      <w:lvlJc w:val="left"/>
      <w:pPr>
        <w:ind w:left="2001" w:hanging="351"/>
      </w:pPr>
      <w:rPr>
        <w:rFonts w:hint="default"/>
      </w:rPr>
    </w:lvl>
    <w:lvl w:ilvl="8">
      <w:start w:val="0"/>
      <w:numFmt w:val="bullet"/>
      <w:lvlText w:val="•"/>
      <w:lvlJc w:val="left"/>
      <w:pPr>
        <w:ind w:left="2224" w:hanging="351"/>
      </w:pPr>
      <w:rPr>
        <w:rFonts w:hint="default"/>
      </w:rPr>
    </w:lvl>
  </w:abstractNum>
  <w:abstractNum w:abstractNumId="216">
    <w:multiLevelType w:val="hybridMultilevel"/>
    <w:lvl w:ilvl="0">
      <w:start w:val="0"/>
      <w:numFmt w:val="bullet"/>
      <w:lvlText w:val="•"/>
      <w:lvlJc w:val="left"/>
      <w:pPr>
        <w:ind w:left="449" w:hanging="351"/>
      </w:pPr>
      <w:rPr>
        <w:rFonts w:hint="default" w:ascii="Calibri" w:hAnsi="Calibri" w:eastAsia="Calibri" w:cs="Calibri"/>
        <w:b/>
        <w:bCs/>
        <w:spacing w:val="-2"/>
        <w:w w:val="100"/>
        <w:sz w:val="18"/>
        <w:szCs w:val="18"/>
      </w:rPr>
    </w:lvl>
    <w:lvl w:ilvl="1">
      <w:start w:val="0"/>
      <w:numFmt w:val="bullet"/>
      <w:lvlText w:val="•"/>
      <w:lvlJc w:val="left"/>
      <w:pPr>
        <w:ind w:left="663" w:hanging="351"/>
      </w:pPr>
      <w:rPr>
        <w:rFonts w:hint="default"/>
      </w:rPr>
    </w:lvl>
    <w:lvl w:ilvl="2">
      <w:start w:val="0"/>
      <w:numFmt w:val="bullet"/>
      <w:lvlText w:val="•"/>
      <w:lvlJc w:val="left"/>
      <w:pPr>
        <w:ind w:left="886" w:hanging="351"/>
      </w:pPr>
      <w:rPr>
        <w:rFonts w:hint="default"/>
      </w:rPr>
    </w:lvl>
    <w:lvl w:ilvl="3">
      <w:start w:val="0"/>
      <w:numFmt w:val="bullet"/>
      <w:lvlText w:val="•"/>
      <w:lvlJc w:val="left"/>
      <w:pPr>
        <w:ind w:left="1109" w:hanging="351"/>
      </w:pPr>
      <w:rPr>
        <w:rFonts w:hint="default"/>
      </w:rPr>
    </w:lvl>
    <w:lvl w:ilvl="4">
      <w:start w:val="0"/>
      <w:numFmt w:val="bullet"/>
      <w:lvlText w:val="•"/>
      <w:lvlJc w:val="left"/>
      <w:pPr>
        <w:ind w:left="1332" w:hanging="351"/>
      </w:pPr>
      <w:rPr>
        <w:rFonts w:hint="default"/>
      </w:rPr>
    </w:lvl>
    <w:lvl w:ilvl="5">
      <w:start w:val="0"/>
      <w:numFmt w:val="bullet"/>
      <w:lvlText w:val="•"/>
      <w:lvlJc w:val="left"/>
      <w:pPr>
        <w:ind w:left="1555" w:hanging="351"/>
      </w:pPr>
      <w:rPr>
        <w:rFonts w:hint="default"/>
      </w:rPr>
    </w:lvl>
    <w:lvl w:ilvl="6">
      <w:start w:val="0"/>
      <w:numFmt w:val="bullet"/>
      <w:lvlText w:val="•"/>
      <w:lvlJc w:val="left"/>
      <w:pPr>
        <w:ind w:left="1778" w:hanging="351"/>
      </w:pPr>
      <w:rPr>
        <w:rFonts w:hint="default"/>
      </w:rPr>
    </w:lvl>
    <w:lvl w:ilvl="7">
      <w:start w:val="0"/>
      <w:numFmt w:val="bullet"/>
      <w:lvlText w:val="•"/>
      <w:lvlJc w:val="left"/>
      <w:pPr>
        <w:ind w:left="2001" w:hanging="351"/>
      </w:pPr>
      <w:rPr>
        <w:rFonts w:hint="default"/>
      </w:rPr>
    </w:lvl>
    <w:lvl w:ilvl="8">
      <w:start w:val="0"/>
      <w:numFmt w:val="bullet"/>
      <w:lvlText w:val="•"/>
      <w:lvlJc w:val="left"/>
      <w:pPr>
        <w:ind w:left="2224" w:hanging="351"/>
      </w:pPr>
      <w:rPr>
        <w:rFonts w:hint="default"/>
      </w:rPr>
    </w:lvl>
  </w:abstractNum>
  <w:abstractNum w:abstractNumId="215">
    <w:multiLevelType w:val="hybridMultilevel"/>
    <w:lvl w:ilvl="0">
      <w:start w:val="0"/>
      <w:numFmt w:val="bullet"/>
      <w:lvlText w:val="•"/>
      <w:lvlJc w:val="left"/>
      <w:pPr>
        <w:ind w:left="449" w:hanging="342"/>
      </w:pPr>
      <w:rPr>
        <w:rFonts w:hint="default" w:ascii="Calibri" w:hAnsi="Calibri" w:eastAsia="Calibri" w:cs="Calibri"/>
        <w:b/>
        <w:bCs/>
        <w:spacing w:val="-2"/>
        <w:w w:val="100"/>
        <w:sz w:val="18"/>
        <w:szCs w:val="18"/>
      </w:rPr>
    </w:lvl>
    <w:lvl w:ilvl="1">
      <w:start w:val="0"/>
      <w:numFmt w:val="bullet"/>
      <w:lvlText w:val="•"/>
      <w:lvlJc w:val="left"/>
      <w:pPr>
        <w:ind w:left="663" w:hanging="342"/>
      </w:pPr>
      <w:rPr>
        <w:rFonts w:hint="default"/>
      </w:rPr>
    </w:lvl>
    <w:lvl w:ilvl="2">
      <w:start w:val="0"/>
      <w:numFmt w:val="bullet"/>
      <w:lvlText w:val="•"/>
      <w:lvlJc w:val="left"/>
      <w:pPr>
        <w:ind w:left="886" w:hanging="342"/>
      </w:pPr>
      <w:rPr>
        <w:rFonts w:hint="default"/>
      </w:rPr>
    </w:lvl>
    <w:lvl w:ilvl="3">
      <w:start w:val="0"/>
      <w:numFmt w:val="bullet"/>
      <w:lvlText w:val="•"/>
      <w:lvlJc w:val="left"/>
      <w:pPr>
        <w:ind w:left="1109" w:hanging="342"/>
      </w:pPr>
      <w:rPr>
        <w:rFonts w:hint="default"/>
      </w:rPr>
    </w:lvl>
    <w:lvl w:ilvl="4">
      <w:start w:val="0"/>
      <w:numFmt w:val="bullet"/>
      <w:lvlText w:val="•"/>
      <w:lvlJc w:val="left"/>
      <w:pPr>
        <w:ind w:left="1332" w:hanging="342"/>
      </w:pPr>
      <w:rPr>
        <w:rFonts w:hint="default"/>
      </w:rPr>
    </w:lvl>
    <w:lvl w:ilvl="5">
      <w:start w:val="0"/>
      <w:numFmt w:val="bullet"/>
      <w:lvlText w:val="•"/>
      <w:lvlJc w:val="left"/>
      <w:pPr>
        <w:ind w:left="1555" w:hanging="342"/>
      </w:pPr>
      <w:rPr>
        <w:rFonts w:hint="default"/>
      </w:rPr>
    </w:lvl>
    <w:lvl w:ilvl="6">
      <w:start w:val="0"/>
      <w:numFmt w:val="bullet"/>
      <w:lvlText w:val="•"/>
      <w:lvlJc w:val="left"/>
      <w:pPr>
        <w:ind w:left="1778" w:hanging="342"/>
      </w:pPr>
      <w:rPr>
        <w:rFonts w:hint="default"/>
      </w:rPr>
    </w:lvl>
    <w:lvl w:ilvl="7">
      <w:start w:val="0"/>
      <w:numFmt w:val="bullet"/>
      <w:lvlText w:val="•"/>
      <w:lvlJc w:val="left"/>
      <w:pPr>
        <w:ind w:left="2001" w:hanging="342"/>
      </w:pPr>
      <w:rPr>
        <w:rFonts w:hint="default"/>
      </w:rPr>
    </w:lvl>
    <w:lvl w:ilvl="8">
      <w:start w:val="0"/>
      <w:numFmt w:val="bullet"/>
      <w:lvlText w:val="•"/>
      <w:lvlJc w:val="left"/>
      <w:pPr>
        <w:ind w:left="2224" w:hanging="342"/>
      </w:pPr>
      <w:rPr>
        <w:rFonts w:hint="default"/>
      </w:rPr>
    </w:lvl>
  </w:abstractNum>
  <w:abstractNum w:abstractNumId="214">
    <w:multiLevelType w:val="hybridMultilevel"/>
    <w:lvl w:ilvl="0">
      <w:start w:val="0"/>
      <w:numFmt w:val="bullet"/>
      <w:lvlText w:val="•"/>
      <w:lvlJc w:val="left"/>
      <w:pPr>
        <w:ind w:left="449" w:hanging="342"/>
      </w:pPr>
      <w:rPr>
        <w:rFonts w:hint="default" w:ascii="Calibri" w:hAnsi="Calibri" w:eastAsia="Calibri" w:cs="Calibri"/>
        <w:b/>
        <w:bCs/>
        <w:spacing w:val="-2"/>
        <w:w w:val="100"/>
        <w:sz w:val="18"/>
        <w:szCs w:val="18"/>
      </w:rPr>
    </w:lvl>
    <w:lvl w:ilvl="1">
      <w:start w:val="0"/>
      <w:numFmt w:val="bullet"/>
      <w:lvlText w:val="•"/>
      <w:lvlJc w:val="left"/>
      <w:pPr>
        <w:ind w:left="663" w:hanging="342"/>
      </w:pPr>
      <w:rPr>
        <w:rFonts w:hint="default"/>
      </w:rPr>
    </w:lvl>
    <w:lvl w:ilvl="2">
      <w:start w:val="0"/>
      <w:numFmt w:val="bullet"/>
      <w:lvlText w:val="•"/>
      <w:lvlJc w:val="left"/>
      <w:pPr>
        <w:ind w:left="886" w:hanging="342"/>
      </w:pPr>
      <w:rPr>
        <w:rFonts w:hint="default"/>
      </w:rPr>
    </w:lvl>
    <w:lvl w:ilvl="3">
      <w:start w:val="0"/>
      <w:numFmt w:val="bullet"/>
      <w:lvlText w:val="•"/>
      <w:lvlJc w:val="left"/>
      <w:pPr>
        <w:ind w:left="1109" w:hanging="342"/>
      </w:pPr>
      <w:rPr>
        <w:rFonts w:hint="default"/>
      </w:rPr>
    </w:lvl>
    <w:lvl w:ilvl="4">
      <w:start w:val="0"/>
      <w:numFmt w:val="bullet"/>
      <w:lvlText w:val="•"/>
      <w:lvlJc w:val="left"/>
      <w:pPr>
        <w:ind w:left="1332" w:hanging="342"/>
      </w:pPr>
      <w:rPr>
        <w:rFonts w:hint="default"/>
      </w:rPr>
    </w:lvl>
    <w:lvl w:ilvl="5">
      <w:start w:val="0"/>
      <w:numFmt w:val="bullet"/>
      <w:lvlText w:val="•"/>
      <w:lvlJc w:val="left"/>
      <w:pPr>
        <w:ind w:left="1555" w:hanging="342"/>
      </w:pPr>
      <w:rPr>
        <w:rFonts w:hint="default"/>
      </w:rPr>
    </w:lvl>
    <w:lvl w:ilvl="6">
      <w:start w:val="0"/>
      <w:numFmt w:val="bullet"/>
      <w:lvlText w:val="•"/>
      <w:lvlJc w:val="left"/>
      <w:pPr>
        <w:ind w:left="1778" w:hanging="342"/>
      </w:pPr>
      <w:rPr>
        <w:rFonts w:hint="default"/>
      </w:rPr>
    </w:lvl>
    <w:lvl w:ilvl="7">
      <w:start w:val="0"/>
      <w:numFmt w:val="bullet"/>
      <w:lvlText w:val="•"/>
      <w:lvlJc w:val="left"/>
      <w:pPr>
        <w:ind w:left="2001" w:hanging="342"/>
      </w:pPr>
      <w:rPr>
        <w:rFonts w:hint="default"/>
      </w:rPr>
    </w:lvl>
    <w:lvl w:ilvl="8">
      <w:start w:val="0"/>
      <w:numFmt w:val="bullet"/>
      <w:lvlText w:val="•"/>
      <w:lvlJc w:val="left"/>
      <w:pPr>
        <w:ind w:left="2224" w:hanging="342"/>
      </w:pPr>
      <w:rPr>
        <w:rFonts w:hint="default"/>
      </w:rPr>
    </w:lvl>
  </w:abstractNum>
  <w:abstractNum w:abstractNumId="213">
    <w:multiLevelType w:val="hybridMultilevel"/>
    <w:lvl w:ilvl="0">
      <w:start w:val="0"/>
      <w:numFmt w:val="bullet"/>
      <w:lvlText w:val="•"/>
      <w:lvlJc w:val="left"/>
      <w:pPr>
        <w:ind w:left="449" w:hanging="342"/>
      </w:pPr>
      <w:rPr>
        <w:rFonts w:hint="default" w:ascii="Calibri" w:hAnsi="Calibri" w:eastAsia="Calibri" w:cs="Calibri"/>
        <w:b/>
        <w:bCs/>
        <w:spacing w:val="-2"/>
        <w:w w:val="100"/>
        <w:sz w:val="18"/>
        <w:szCs w:val="18"/>
      </w:rPr>
    </w:lvl>
    <w:lvl w:ilvl="1">
      <w:start w:val="0"/>
      <w:numFmt w:val="bullet"/>
      <w:lvlText w:val="•"/>
      <w:lvlJc w:val="left"/>
      <w:pPr>
        <w:ind w:left="663" w:hanging="342"/>
      </w:pPr>
      <w:rPr>
        <w:rFonts w:hint="default"/>
      </w:rPr>
    </w:lvl>
    <w:lvl w:ilvl="2">
      <w:start w:val="0"/>
      <w:numFmt w:val="bullet"/>
      <w:lvlText w:val="•"/>
      <w:lvlJc w:val="left"/>
      <w:pPr>
        <w:ind w:left="886" w:hanging="342"/>
      </w:pPr>
      <w:rPr>
        <w:rFonts w:hint="default"/>
      </w:rPr>
    </w:lvl>
    <w:lvl w:ilvl="3">
      <w:start w:val="0"/>
      <w:numFmt w:val="bullet"/>
      <w:lvlText w:val="•"/>
      <w:lvlJc w:val="left"/>
      <w:pPr>
        <w:ind w:left="1109" w:hanging="342"/>
      </w:pPr>
      <w:rPr>
        <w:rFonts w:hint="default"/>
      </w:rPr>
    </w:lvl>
    <w:lvl w:ilvl="4">
      <w:start w:val="0"/>
      <w:numFmt w:val="bullet"/>
      <w:lvlText w:val="•"/>
      <w:lvlJc w:val="left"/>
      <w:pPr>
        <w:ind w:left="1332" w:hanging="342"/>
      </w:pPr>
      <w:rPr>
        <w:rFonts w:hint="default"/>
      </w:rPr>
    </w:lvl>
    <w:lvl w:ilvl="5">
      <w:start w:val="0"/>
      <w:numFmt w:val="bullet"/>
      <w:lvlText w:val="•"/>
      <w:lvlJc w:val="left"/>
      <w:pPr>
        <w:ind w:left="1555" w:hanging="342"/>
      </w:pPr>
      <w:rPr>
        <w:rFonts w:hint="default"/>
      </w:rPr>
    </w:lvl>
    <w:lvl w:ilvl="6">
      <w:start w:val="0"/>
      <w:numFmt w:val="bullet"/>
      <w:lvlText w:val="•"/>
      <w:lvlJc w:val="left"/>
      <w:pPr>
        <w:ind w:left="1778" w:hanging="342"/>
      </w:pPr>
      <w:rPr>
        <w:rFonts w:hint="default"/>
      </w:rPr>
    </w:lvl>
    <w:lvl w:ilvl="7">
      <w:start w:val="0"/>
      <w:numFmt w:val="bullet"/>
      <w:lvlText w:val="•"/>
      <w:lvlJc w:val="left"/>
      <w:pPr>
        <w:ind w:left="2001" w:hanging="342"/>
      </w:pPr>
      <w:rPr>
        <w:rFonts w:hint="default"/>
      </w:rPr>
    </w:lvl>
    <w:lvl w:ilvl="8">
      <w:start w:val="0"/>
      <w:numFmt w:val="bullet"/>
      <w:lvlText w:val="•"/>
      <w:lvlJc w:val="left"/>
      <w:pPr>
        <w:ind w:left="2224" w:hanging="342"/>
      </w:pPr>
      <w:rPr>
        <w:rFonts w:hint="default"/>
      </w:rPr>
    </w:lvl>
  </w:abstractNum>
  <w:abstractNum w:abstractNumId="212">
    <w:multiLevelType w:val="hybridMultilevel"/>
    <w:lvl w:ilvl="0">
      <w:start w:val="0"/>
      <w:numFmt w:val="bullet"/>
      <w:lvlText w:val="•"/>
      <w:lvlJc w:val="left"/>
      <w:pPr>
        <w:ind w:left="449" w:hanging="342"/>
      </w:pPr>
      <w:rPr>
        <w:rFonts w:hint="default" w:ascii="Calibri" w:hAnsi="Calibri" w:eastAsia="Calibri" w:cs="Calibri"/>
        <w:b/>
        <w:bCs/>
        <w:spacing w:val="-2"/>
        <w:w w:val="100"/>
        <w:sz w:val="18"/>
        <w:szCs w:val="18"/>
      </w:rPr>
    </w:lvl>
    <w:lvl w:ilvl="1">
      <w:start w:val="0"/>
      <w:numFmt w:val="bullet"/>
      <w:lvlText w:val="•"/>
      <w:lvlJc w:val="left"/>
      <w:pPr>
        <w:ind w:left="663" w:hanging="342"/>
      </w:pPr>
      <w:rPr>
        <w:rFonts w:hint="default"/>
      </w:rPr>
    </w:lvl>
    <w:lvl w:ilvl="2">
      <w:start w:val="0"/>
      <w:numFmt w:val="bullet"/>
      <w:lvlText w:val="•"/>
      <w:lvlJc w:val="left"/>
      <w:pPr>
        <w:ind w:left="886" w:hanging="342"/>
      </w:pPr>
      <w:rPr>
        <w:rFonts w:hint="default"/>
      </w:rPr>
    </w:lvl>
    <w:lvl w:ilvl="3">
      <w:start w:val="0"/>
      <w:numFmt w:val="bullet"/>
      <w:lvlText w:val="•"/>
      <w:lvlJc w:val="left"/>
      <w:pPr>
        <w:ind w:left="1109" w:hanging="342"/>
      </w:pPr>
      <w:rPr>
        <w:rFonts w:hint="default"/>
      </w:rPr>
    </w:lvl>
    <w:lvl w:ilvl="4">
      <w:start w:val="0"/>
      <w:numFmt w:val="bullet"/>
      <w:lvlText w:val="•"/>
      <w:lvlJc w:val="left"/>
      <w:pPr>
        <w:ind w:left="1332" w:hanging="342"/>
      </w:pPr>
      <w:rPr>
        <w:rFonts w:hint="default"/>
      </w:rPr>
    </w:lvl>
    <w:lvl w:ilvl="5">
      <w:start w:val="0"/>
      <w:numFmt w:val="bullet"/>
      <w:lvlText w:val="•"/>
      <w:lvlJc w:val="left"/>
      <w:pPr>
        <w:ind w:left="1555" w:hanging="342"/>
      </w:pPr>
      <w:rPr>
        <w:rFonts w:hint="default"/>
      </w:rPr>
    </w:lvl>
    <w:lvl w:ilvl="6">
      <w:start w:val="0"/>
      <w:numFmt w:val="bullet"/>
      <w:lvlText w:val="•"/>
      <w:lvlJc w:val="left"/>
      <w:pPr>
        <w:ind w:left="1778" w:hanging="342"/>
      </w:pPr>
      <w:rPr>
        <w:rFonts w:hint="default"/>
      </w:rPr>
    </w:lvl>
    <w:lvl w:ilvl="7">
      <w:start w:val="0"/>
      <w:numFmt w:val="bullet"/>
      <w:lvlText w:val="•"/>
      <w:lvlJc w:val="left"/>
      <w:pPr>
        <w:ind w:left="2001" w:hanging="342"/>
      </w:pPr>
      <w:rPr>
        <w:rFonts w:hint="default"/>
      </w:rPr>
    </w:lvl>
    <w:lvl w:ilvl="8">
      <w:start w:val="0"/>
      <w:numFmt w:val="bullet"/>
      <w:lvlText w:val="•"/>
      <w:lvlJc w:val="left"/>
      <w:pPr>
        <w:ind w:left="2224" w:hanging="342"/>
      </w:pPr>
      <w:rPr>
        <w:rFonts w:hint="default"/>
      </w:rPr>
    </w:lvl>
  </w:abstractNum>
  <w:abstractNum w:abstractNumId="211">
    <w:multiLevelType w:val="hybridMultilevel"/>
    <w:lvl w:ilvl="0">
      <w:start w:val="0"/>
      <w:numFmt w:val="bullet"/>
      <w:lvlText w:val="•"/>
      <w:lvlJc w:val="left"/>
      <w:pPr>
        <w:ind w:left="449" w:hanging="342"/>
      </w:pPr>
      <w:rPr>
        <w:rFonts w:hint="default" w:ascii="Calibri" w:hAnsi="Calibri" w:eastAsia="Calibri" w:cs="Calibri"/>
        <w:b/>
        <w:bCs/>
        <w:spacing w:val="-2"/>
        <w:w w:val="100"/>
        <w:sz w:val="18"/>
        <w:szCs w:val="18"/>
      </w:rPr>
    </w:lvl>
    <w:lvl w:ilvl="1">
      <w:start w:val="0"/>
      <w:numFmt w:val="bullet"/>
      <w:lvlText w:val="•"/>
      <w:lvlJc w:val="left"/>
      <w:pPr>
        <w:ind w:left="663" w:hanging="342"/>
      </w:pPr>
      <w:rPr>
        <w:rFonts w:hint="default"/>
      </w:rPr>
    </w:lvl>
    <w:lvl w:ilvl="2">
      <w:start w:val="0"/>
      <w:numFmt w:val="bullet"/>
      <w:lvlText w:val="•"/>
      <w:lvlJc w:val="left"/>
      <w:pPr>
        <w:ind w:left="886" w:hanging="342"/>
      </w:pPr>
      <w:rPr>
        <w:rFonts w:hint="default"/>
      </w:rPr>
    </w:lvl>
    <w:lvl w:ilvl="3">
      <w:start w:val="0"/>
      <w:numFmt w:val="bullet"/>
      <w:lvlText w:val="•"/>
      <w:lvlJc w:val="left"/>
      <w:pPr>
        <w:ind w:left="1109" w:hanging="342"/>
      </w:pPr>
      <w:rPr>
        <w:rFonts w:hint="default"/>
      </w:rPr>
    </w:lvl>
    <w:lvl w:ilvl="4">
      <w:start w:val="0"/>
      <w:numFmt w:val="bullet"/>
      <w:lvlText w:val="•"/>
      <w:lvlJc w:val="left"/>
      <w:pPr>
        <w:ind w:left="1332" w:hanging="342"/>
      </w:pPr>
      <w:rPr>
        <w:rFonts w:hint="default"/>
      </w:rPr>
    </w:lvl>
    <w:lvl w:ilvl="5">
      <w:start w:val="0"/>
      <w:numFmt w:val="bullet"/>
      <w:lvlText w:val="•"/>
      <w:lvlJc w:val="left"/>
      <w:pPr>
        <w:ind w:left="1555" w:hanging="342"/>
      </w:pPr>
      <w:rPr>
        <w:rFonts w:hint="default"/>
      </w:rPr>
    </w:lvl>
    <w:lvl w:ilvl="6">
      <w:start w:val="0"/>
      <w:numFmt w:val="bullet"/>
      <w:lvlText w:val="•"/>
      <w:lvlJc w:val="left"/>
      <w:pPr>
        <w:ind w:left="1778" w:hanging="342"/>
      </w:pPr>
      <w:rPr>
        <w:rFonts w:hint="default"/>
      </w:rPr>
    </w:lvl>
    <w:lvl w:ilvl="7">
      <w:start w:val="0"/>
      <w:numFmt w:val="bullet"/>
      <w:lvlText w:val="•"/>
      <w:lvlJc w:val="left"/>
      <w:pPr>
        <w:ind w:left="2001" w:hanging="342"/>
      </w:pPr>
      <w:rPr>
        <w:rFonts w:hint="default"/>
      </w:rPr>
    </w:lvl>
    <w:lvl w:ilvl="8">
      <w:start w:val="0"/>
      <w:numFmt w:val="bullet"/>
      <w:lvlText w:val="•"/>
      <w:lvlJc w:val="left"/>
      <w:pPr>
        <w:ind w:left="2224" w:hanging="342"/>
      </w:pPr>
      <w:rPr>
        <w:rFonts w:hint="default"/>
      </w:rPr>
    </w:lvl>
  </w:abstractNum>
  <w:abstractNum w:abstractNumId="210">
    <w:multiLevelType w:val="hybridMultilevel"/>
    <w:lvl w:ilvl="0">
      <w:start w:val="0"/>
      <w:numFmt w:val="bullet"/>
      <w:lvlText w:val="-"/>
      <w:lvlJc w:val="left"/>
      <w:pPr>
        <w:ind w:left="1111" w:hanging="356"/>
      </w:pPr>
      <w:rPr>
        <w:rFonts w:hint="default" w:ascii="Calibri" w:hAnsi="Calibri" w:eastAsia="Calibri" w:cs="Calibri"/>
        <w:w w:val="100"/>
        <w:sz w:val="22"/>
        <w:szCs w:val="22"/>
      </w:rPr>
    </w:lvl>
    <w:lvl w:ilvl="1">
      <w:start w:val="0"/>
      <w:numFmt w:val="bullet"/>
      <w:lvlText w:val="•"/>
      <w:lvlJc w:val="left"/>
      <w:pPr>
        <w:ind w:left="1994" w:hanging="356"/>
      </w:pPr>
      <w:rPr>
        <w:rFonts w:hint="default"/>
      </w:rPr>
    </w:lvl>
    <w:lvl w:ilvl="2">
      <w:start w:val="0"/>
      <w:numFmt w:val="bullet"/>
      <w:lvlText w:val="•"/>
      <w:lvlJc w:val="left"/>
      <w:pPr>
        <w:ind w:left="2869" w:hanging="356"/>
      </w:pPr>
      <w:rPr>
        <w:rFonts w:hint="default"/>
      </w:rPr>
    </w:lvl>
    <w:lvl w:ilvl="3">
      <w:start w:val="0"/>
      <w:numFmt w:val="bullet"/>
      <w:lvlText w:val="•"/>
      <w:lvlJc w:val="left"/>
      <w:pPr>
        <w:ind w:left="3743" w:hanging="356"/>
      </w:pPr>
      <w:rPr>
        <w:rFonts w:hint="default"/>
      </w:rPr>
    </w:lvl>
    <w:lvl w:ilvl="4">
      <w:start w:val="0"/>
      <w:numFmt w:val="bullet"/>
      <w:lvlText w:val="•"/>
      <w:lvlJc w:val="left"/>
      <w:pPr>
        <w:ind w:left="4618" w:hanging="356"/>
      </w:pPr>
      <w:rPr>
        <w:rFonts w:hint="default"/>
      </w:rPr>
    </w:lvl>
    <w:lvl w:ilvl="5">
      <w:start w:val="0"/>
      <w:numFmt w:val="bullet"/>
      <w:lvlText w:val="•"/>
      <w:lvlJc w:val="left"/>
      <w:pPr>
        <w:ind w:left="5493" w:hanging="356"/>
      </w:pPr>
      <w:rPr>
        <w:rFonts w:hint="default"/>
      </w:rPr>
    </w:lvl>
    <w:lvl w:ilvl="6">
      <w:start w:val="0"/>
      <w:numFmt w:val="bullet"/>
      <w:lvlText w:val="•"/>
      <w:lvlJc w:val="left"/>
      <w:pPr>
        <w:ind w:left="6367" w:hanging="356"/>
      </w:pPr>
      <w:rPr>
        <w:rFonts w:hint="default"/>
      </w:rPr>
    </w:lvl>
    <w:lvl w:ilvl="7">
      <w:start w:val="0"/>
      <w:numFmt w:val="bullet"/>
      <w:lvlText w:val="•"/>
      <w:lvlJc w:val="left"/>
      <w:pPr>
        <w:ind w:left="7242" w:hanging="356"/>
      </w:pPr>
      <w:rPr>
        <w:rFonts w:hint="default"/>
      </w:rPr>
    </w:lvl>
    <w:lvl w:ilvl="8">
      <w:start w:val="0"/>
      <w:numFmt w:val="bullet"/>
      <w:lvlText w:val="•"/>
      <w:lvlJc w:val="left"/>
      <w:pPr>
        <w:ind w:left="8117" w:hanging="356"/>
      </w:pPr>
      <w:rPr>
        <w:rFonts w:hint="default"/>
      </w:rPr>
    </w:lvl>
  </w:abstractNum>
  <w:abstractNum w:abstractNumId="209">
    <w:multiLevelType w:val="hybridMultilevel"/>
    <w:lvl w:ilvl="0">
      <w:start w:val="1"/>
      <w:numFmt w:val="decimal"/>
      <w:lvlText w:val="%1."/>
      <w:lvlJc w:val="left"/>
      <w:pPr>
        <w:ind w:left="682" w:hanging="284"/>
        <w:jc w:val="left"/>
      </w:pPr>
      <w:rPr>
        <w:rFonts w:hint="default" w:ascii="Calibri" w:hAnsi="Calibri" w:eastAsia="Calibri" w:cs="Calibri"/>
        <w:b/>
        <w:bCs/>
        <w:w w:val="100"/>
        <w:sz w:val="22"/>
        <w:szCs w:val="22"/>
      </w:rPr>
    </w:lvl>
    <w:lvl w:ilvl="1">
      <w:start w:val="0"/>
      <w:numFmt w:val="bullet"/>
      <w:lvlText w:val=""/>
      <w:lvlJc w:val="left"/>
      <w:pPr>
        <w:ind w:left="1118" w:hanging="360"/>
      </w:pPr>
      <w:rPr>
        <w:rFonts w:hint="default" w:ascii="Symbol" w:hAnsi="Symbol" w:eastAsia="Symbol" w:cs="Symbol"/>
        <w:w w:val="99"/>
        <w:sz w:val="20"/>
        <w:szCs w:val="20"/>
      </w:rPr>
    </w:lvl>
    <w:lvl w:ilvl="2">
      <w:start w:val="0"/>
      <w:numFmt w:val="bullet"/>
      <w:lvlText w:val="•"/>
      <w:lvlJc w:val="left"/>
      <w:pPr>
        <w:ind w:left="2091" w:hanging="360"/>
      </w:pPr>
      <w:rPr>
        <w:rFonts w:hint="default"/>
      </w:rPr>
    </w:lvl>
    <w:lvl w:ilvl="3">
      <w:start w:val="0"/>
      <w:numFmt w:val="bullet"/>
      <w:lvlText w:val="•"/>
      <w:lvlJc w:val="left"/>
      <w:pPr>
        <w:ind w:left="3063" w:hanging="360"/>
      </w:pPr>
      <w:rPr>
        <w:rFonts w:hint="default"/>
      </w:rPr>
    </w:lvl>
    <w:lvl w:ilvl="4">
      <w:start w:val="0"/>
      <w:numFmt w:val="bullet"/>
      <w:lvlText w:val="•"/>
      <w:lvlJc w:val="left"/>
      <w:pPr>
        <w:ind w:left="4035" w:hanging="360"/>
      </w:pPr>
      <w:rPr>
        <w:rFonts w:hint="default"/>
      </w:rPr>
    </w:lvl>
    <w:lvl w:ilvl="5">
      <w:start w:val="0"/>
      <w:numFmt w:val="bullet"/>
      <w:lvlText w:val="•"/>
      <w:lvlJc w:val="left"/>
      <w:pPr>
        <w:ind w:left="5007" w:hanging="360"/>
      </w:pPr>
      <w:rPr>
        <w:rFonts w:hint="default"/>
      </w:rPr>
    </w:lvl>
    <w:lvl w:ilvl="6">
      <w:start w:val="0"/>
      <w:numFmt w:val="bullet"/>
      <w:lvlText w:val="•"/>
      <w:lvlJc w:val="left"/>
      <w:pPr>
        <w:ind w:left="5979" w:hanging="360"/>
      </w:pPr>
      <w:rPr>
        <w:rFonts w:hint="default"/>
      </w:rPr>
    </w:lvl>
    <w:lvl w:ilvl="7">
      <w:start w:val="0"/>
      <w:numFmt w:val="bullet"/>
      <w:lvlText w:val="•"/>
      <w:lvlJc w:val="left"/>
      <w:pPr>
        <w:ind w:left="6950" w:hanging="360"/>
      </w:pPr>
      <w:rPr>
        <w:rFonts w:hint="default"/>
      </w:rPr>
    </w:lvl>
    <w:lvl w:ilvl="8">
      <w:start w:val="0"/>
      <w:numFmt w:val="bullet"/>
      <w:lvlText w:val="•"/>
      <w:lvlJc w:val="left"/>
      <w:pPr>
        <w:ind w:left="7922" w:hanging="360"/>
      </w:pPr>
      <w:rPr>
        <w:rFonts w:hint="default"/>
      </w:rPr>
    </w:lvl>
  </w:abstractNum>
  <w:abstractNum w:abstractNumId="208">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207">
    <w:multiLevelType w:val="hybridMultilevel"/>
    <w:lvl w:ilvl="0">
      <w:start w:val="0"/>
      <w:numFmt w:val="bullet"/>
      <w:lvlText w:val="•"/>
      <w:lvlJc w:val="left"/>
      <w:pPr>
        <w:ind w:left="503" w:hanging="396"/>
      </w:pPr>
      <w:rPr>
        <w:rFonts w:hint="default" w:ascii="Calibri" w:hAnsi="Calibri" w:eastAsia="Calibri" w:cs="Calibri"/>
        <w:b/>
        <w:bCs/>
        <w:spacing w:val="-1"/>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206">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205">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204">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203">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202">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201">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200">
    <w:multiLevelType w:val="hybridMultilevel"/>
    <w:lvl w:ilvl="0">
      <w:start w:val="0"/>
      <w:numFmt w:val="bullet"/>
      <w:lvlText w:val="•"/>
      <w:lvlJc w:val="left"/>
      <w:pPr>
        <w:ind w:left="503" w:hanging="396"/>
      </w:pPr>
      <w:rPr>
        <w:rFonts w:hint="default" w:ascii="Calibri" w:hAnsi="Calibri" w:eastAsia="Calibri" w:cs="Calibri"/>
        <w:b/>
        <w:bCs/>
        <w:spacing w:val="-1"/>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99">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98">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97">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96">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95">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94">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93">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92">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91">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90">
    <w:multiLevelType w:val="hybridMultilevel"/>
    <w:lvl w:ilvl="0">
      <w:start w:val="0"/>
      <w:numFmt w:val="bullet"/>
      <w:lvlText w:val="•"/>
      <w:lvlJc w:val="left"/>
      <w:pPr>
        <w:ind w:left="503" w:hanging="396"/>
      </w:pPr>
      <w:rPr>
        <w:rFonts w:hint="default" w:ascii="Calibri" w:hAnsi="Calibri" w:eastAsia="Calibri" w:cs="Calibri"/>
        <w:b/>
        <w:bCs/>
        <w:spacing w:val="-1"/>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89">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88">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87">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86">
    <w:multiLevelType w:val="hybridMultilevel"/>
    <w:lvl w:ilvl="0">
      <w:start w:val="0"/>
      <w:numFmt w:val="bullet"/>
      <w:lvlText w:val="•"/>
      <w:lvlJc w:val="left"/>
      <w:pPr>
        <w:ind w:left="503" w:hanging="396"/>
      </w:pPr>
      <w:rPr>
        <w:rFonts w:hint="default" w:ascii="Calibri" w:hAnsi="Calibri" w:eastAsia="Calibri" w:cs="Calibri"/>
        <w:b/>
        <w:bCs/>
        <w:spacing w:val="-1"/>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85">
    <w:multiLevelType w:val="hybridMultilevel"/>
    <w:lvl w:ilvl="0">
      <w:start w:val="0"/>
      <w:numFmt w:val="bullet"/>
      <w:lvlText w:val="•"/>
      <w:lvlJc w:val="left"/>
      <w:pPr>
        <w:ind w:left="503" w:hanging="396"/>
      </w:pPr>
      <w:rPr>
        <w:rFonts w:hint="default" w:ascii="Calibri" w:hAnsi="Calibri" w:eastAsia="Calibri" w:cs="Calibri"/>
        <w:b/>
        <w:bCs/>
        <w:spacing w:val="-2"/>
        <w:w w:val="100"/>
        <w:sz w:val="18"/>
        <w:szCs w:val="18"/>
      </w:rPr>
    </w:lvl>
    <w:lvl w:ilvl="1">
      <w:start w:val="0"/>
      <w:numFmt w:val="bullet"/>
      <w:lvlText w:val="•"/>
      <w:lvlJc w:val="left"/>
      <w:pPr>
        <w:ind w:left="658" w:hanging="396"/>
      </w:pPr>
      <w:rPr>
        <w:rFonts w:hint="default"/>
      </w:rPr>
    </w:lvl>
    <w:lvl w:ilvl="2">
      <w:start w:val="0"/>
      <w:numFmt w:val="bullet"/>
      <w:lvlText w:val="•"/>
      <w:lvlJc w:val="left"/>
      <w:pPr>
        <w:ind w:left="817" w:hanging="396"/>
      </w:pPr>
      <w:rPr>
        <w:rFonts w:hint="default"/>
      </w:rPr>
    </w:lvl>
    <w:lvl w:ilvl="3">
      <w:start w:val="0"/>
      <w:numFmt w:val="bullet"/>
      <w:lvlText w:val="•"/>
      <w:lvlJc w:val="left"/>
      <w:pPr>
        <w:ind w:left="976" w:hanging="396"/>
      </w:pPr>
      <w:rPr>
        <w:rFonts w:hint="default"/>
      </w:rPr>
    </w:lvl>
    <w:lvl w:ilvl="4">
      <w:start w:val="0"/>
      <w:numFmt w:val="bullet"/>
      <w:lvlText w:val="•"/>
      <w:lvlJc w:val="left"/>
      <w:pPr>
        <w:ind w:left="1135" w:hanging="396"/>
      </w:pPr>
      <w:rPr>
        <w:rFonts w:hint="default"/>
      </w:rPr>
    </w:lvl>
    <w:lvl w:ilvl="5">
      <w:start w:val="0"/>
      <w:numFmt w:val="bullet"/>
      <w:lvlText w:val="•"/>
      <w:lvlJc w:val="left"/>
      <w:pPr>
        <w:ind w:left="1294" w:hanging="396"/>
      </w:pPr>
      <w:rPr>
        <w:rFonts w:hint="default"/>
      </w:rPr>
    </w:lvl>
    <w:lvl w:ilvl="6">
      <w:start w:val="0"/>
      <w:numFmt w:val="bullet"/>
      <w:lvlText w:val="•"/>
      <w:lvlJc w:val="left"/>
      <w:pPr>
        <w:ind w:left="1452" w:hanging="396"/>
      </w:pPr>
      <w:rPr>
        <w:rFonts w:hint="default"/>
      </w:rPr>
    </w:lvl>
    <w:lvl w:ilvl="7">
      <w:start w:val="0"/>
      <w:numFmt w:val="bullet"/>
      <w:lvlText w:val="•"/>
      <w:lvlJc w:val="left"/>
      <w:pPr>
        <w:ind w:left="1611" w:hanging="396"/>
      </w:pPr>
      <w:rPr>
        <w:rFonts w:hint="default"/>
      </w:rPr>
    </w:lvl>
    <w:lvl w:ilvl="8">
      <w:start w:val="0"/>
      <w:numFmt w:val="bullet"/>
      <w:lvlText w:val="•"/>
      <w:lvlJc w:val="left"/>
      <w:pPr>
        <w:ind w:left="1770" w:hanging="396"/>
      </w:pPr>
      <w:rPr>
        <w:rFonts w:hint="default"/>
      </w:rPr>
    </w:lvl>
  </w:abstractNum>
  <w:abstractNum w:abstractNumId="184">
    <w:multiLevelType w:val="hybridMultilevel"/>
    <w:lvl w:ilvl="0">
      <w:start w:val="0"/>
      <w:numFmt w:val="bullet"/>
      <w:lvlText w:val="•"/>
      <w:lvlJc w:val="left"/>
      <w:pPr>
        <w:ind w:left="391" w:hanging="281"/>
      </w:pPr>
      <w:rPr>
        <w:rFonts w:hint="default" w:ascii="Calibri" w:hAnsi="Calibri" w:eastAsia="Calibri" w:cs="Calibri"/>
        <w:b/>
        <w:bCs/>
        <w:spacing w:val="-13"/>
        <w:w w:val="100"/>
        <w:sz w:val="18"/>
        <w:szCs w:val="18"/>
      </w:rPr>
    </w:lvl>
    <w:lvl w:ilvl="1">
      <w:start w:val="0"/>
      <w:numFmt w:val="bullet"/>
      <w:lvlText w:val="•"/>
      <w:lvlJc w:val="left"/>
      <w:pPr>
        <w:ind w:left="500" w:hanging="281"/>
      </w:pPr>
      <w:rPr>
        <w:rFonts w:hint="default"/>
      </w:rPr>
    </w:lvl>
    <w:lvl w:ilvl="2">
      <w:start w:val="0"/>
      <w:numFmt w:val="bullet"/>
      <w:lvlText w:val="•"/>
      <w:lvlJc w:val="left"/>
      <w:pPr>
        <w:ind w:left="601" w:hanging="281"/>
      </w:pPr>
      <w:rPr>
        <w:rFonts w:hint="default"/>
      </w:rPr>
    </w:lvl>
    <w:lvl w:ilvl="3">
      <w:start w:val="0"/>
      <w:numFmt w:val="bullet"/>
      <w:lvlText w:val="•"/>
      <w:lvlJc w:val="left"/>
      <w:pPr>
        <w:ind w:left="701" w:hanging="281"/>
      </w:pPr>
      <w:rPr>
        <w:rFonts w:hint="default"/>
      </w:rPr>
    </w:lvl>
    <w:lvl w:ilvl="4">
      <w:start w:val="0"/>
      <w:numFmt w:val="bullet"/>
      <w:lvlText w:val="•"/>
      <w:lvlJc w:val="left"/>
      <w:pPr>
        <w:ind w:left="802" w:hanging="281"/>
      </w:pPr>
      <w:rPr>
        <w:rFonts w:hint="default"/>
      </w:rPr>
    </w:lvl>
    <w:lvl w:ilvl="5">
      <w:start w:val="0"/>
      <w:numFmt w:val="bullet"/>
      <w:lvlText w:val="•"/>
      <w:lvlJc w:val="left"/>
      <w:pPr>
        <w:ind w:left="903" w:hanging="281"/>
      </w:pPr>
      <w:rPr>
        <w:rFonts w:hint="default"/>
      </w:rPr>
    </w:lvl>
    <w:lvl w:ilvl="6">
      <w:start w:val="0"/>
      <w:numFmt w:val="bullet"/>
      <w:lvlText w:val="•"/>
      <w:lvlJc w:val="left"/>
      <w:pPr>
        <w:ind w:left="1003" w:hanging="281"/>
      </w:pPr>
      <w:rPr>
        <w:rFonts w:hint="default"/>
      </w:rPr>
    </w:lvl>
    <w:lvl w:ilvl="7">
      <w:start w:val="0"/>
      <w:numFmt w:val="bullet"/>
      <w:lvlText w:val="•"/>
      <w:lvlJc w:val="left"/>
      <w:pPr>
        <w:ind w:left="1104" w:hanging="281"/>
      </w:pPr>
      <w:rPr>
        <w:rFonts w:hint="default"/>
      </w:rPr>
    </w:lvl>
    <w:lvl w:ilvl="8">
      <w:start w:val="0"/>
      <w:numFmt w:val="bullet"/>
      <w:lvlText w:val="•"/>
      <w:lvlJc w:val="left"/>
      <w:pPr>
        <w:ind w:left="1204" w:hanging="281"/>
      </w:pPr>
      <w:rPr>
        <w:rFonts w:hint="default"/>
      </w:rPr>
    </w:lvl>
  </w:abstractNum>
  <w:abstractNum w:abstractNumId="183">
    <w:multiLevelType w:val="hybridMultilevel"/>
    <w:lvl w:ilvl="0">
      <w:start w:val="0"/>
      <w:numFmt w:val="bullet"/>
      <w:lvlText w:val="•"/>
      <w:lvlJc w:val="left"/>
      <w:pPr>
        <w:ind w:left="391" w:hanging="281"/>
      </w:pPr>
      <w:rPr>
        <w:rFonts w:hint="default" w:ascii="Calibri" w:hAnsi="Calibri" w:eastAsia="Calibri" w:cs="Calibri"/>
        <w:b/>
        <w:bCs/>
        <w:spacing w:val="-13"/>
        <w:w w:val="100"/>
        <w:sz w:val="18"/>
        <w:szCs w:val="18"/>
      </w:rPr>
    </w:lvl>
    <w:lvl w:ilvl="1">
      <w:start w:val="0"/>
      <w:numFmt w:val="bullet"/>
      <w:lvlText w:val="•"/>
      <w:lvlJc w:val="left"/>
      <w:pPr>
        <w:ind w:left="500" w:hanging="281"/>
      </w:pPr>
      <w:rPr>
        <w:rFonts w:hint="default"/>
      </w:rPr>
    </w:lvl>
    <w:lvl w:ilvl="2">
      <w:start w:val="0"/>
      <w:numFmt w:val="bullet"/>
      <w:lvlText w:val="•"/>
      <w:lvlJc w:val="left"/>
      <w:pPr>
        <w:ind w:left="601" w:hanging="281"/>
      </w:pPr>
      <w:rPr>
        <w:rFonts w:hint="default"/>
      </w:rPr>
    </w:lvl>
    <w:lvl w:ilvl="3">
      <w:start w:val="0"/>
      <w:numFmt w:val="bullet"/>
      <w:lvlText w:val="•"/>
      <w:lvlJc w:val="left"/>
      <w:pPr>
        <w:ind w:left="701" w:hanging="281"/>
      </w:pPr>
      <w:rPr>
        <w:rFonts w:hint="default"/>
      </w:rPr>
    </w:lvl>
    <w:lvl w:ilvl="4">
      <w:start w:val="0"/>
      <w:numFmt w:val="bullet"/>
      <w:lvlText w:val="•"/>
      <w:lvlJc w:val="left"/>
      <w:pPr>
        <w:ind w:left="802" w:hanging="281"/>
      </w:pPr>
      <w:rPr>
        <w:rFonts w:hint="default"/>
      </w:rPr>
    </w:lvl>
    <w:lvl w:ilvl="5">
      <w:start w:val="0"/>
      <w:numFmt w:val="bullet"/>
      <w:lvlText w:val="•"/>
      <w:lvlJc w:val="left"/>
      <w:pPr>
        <w:ind w:left="903" w:hanging="281"/>
      </w:pPr>
      <w:rPr>
        <w:rFonts w:hint="default"/>
      </w:rPr>
    </w:lvl>
    <w:lvl w:ilvl="6">
      <w:start w:val="0"/>
      <w:numFmt w:val="bullet"/>
      <w:lvlText w:val="•"/>
      <w:lvlJc w:val="left"/>
      <w:pPr>
        <w:ind w:left="1003" w:hanging="281"/>
      </w:pPr>
      <w:rPr>
        <w:rFonts w:hint="default"/>
      </w:rPr>
    </w:lvl>
    <w:lvl w:ilvl="7">
      <w:start w:val="0"/>
      <w:numFmt w:val="bullet"/>
      <w:lvlText w:val="•"/>
      <w:lvlJc w:val="left"/>
      <w:pPr>
        <w:ind w:left="1104" w:hanging="281"/>
      </w:pPr>
      <w:rPr>
        <w:rFonts w:hint="default"/>
      </w:rPr>
    </w:lvl>
    <w:lvl w:ilvl="8">
      <w:start w:val="0"/>
      <w:numFmt w:val="bullet"/>
      <w:lvlText w:val="•"/>
      <w:lvlJc w:val="left"/>
      <w:pPr>
        <w:ind w:left="1204" w:hanging="281"/>
      </w:pPr>
      <w:rPr>
        <w:rFonts w:hint="default"/>
      </w:rPr>
    </w:lvl>
  </w:abstractNum>
  <w:abstractNum w:abstractNumId="182">
    <w:multiLevelType w:val="hybridMultilevel"/>
    <w:lvl w:ilvl="0">
      <w:start w:val="0"/>
      <w:numFmt w:val="bullet"/>
      <w:lvlText w:val="•"/>
      <w:lvlJc w:val="left"/>
      <w:pPr>
        <w:ind w:left="391" w:hanging="281"/>
      </w:pPr>
      <w:rPr>
        <w:rFonts w:hint="default" w:ascii="Calibri" w:hAnsi="Calibri" w:eastAsia="Calibri" w:cs="Calibri"/>
        <w:b/>
        <w:bCs/>
        <w:spacing w:val="-13"/>
        <w:w w:val="100"/>
        <w:sz w:val="18"/>
        <w:szCs w:val="18"/>
      </w:rPr>
    </w:lvl>
    <w:lvl w:ilvl="1">
      <w:start w:val="0"/>
      <w:numFmt w:val="bullet"/>
      <w:lvlText w:val="•"/>
      <w:lvlJc w:val="left"/>
      <w:pPr>
        <w:ind w:left="500" w:hanging="281"/>
      </w:pPr>
      <w:rPr>
        <w:rFonts w:hint="default"/>
      </w:rPr>
    </w:lvl>
    <w:lvl w:ilvl="2">
      <w:start w:val="0"/>
      <w:numFmt w:val="bullet"/>
      <w:lvlText w:val="•"/>
      <w:lvlJc w:val="left"/>
      <w:pPr>
        <w:ind w:left="601" w:hanging="281"/>
      </w:pPr>
      <w:rPr>
        <w:rFonts w:hint="default"/>
      </w:rPr>
    </w:lvl>
    <w:lvl w:ilvl="3">
      <w:start w:val="0"/>
      <w:numFmt w:val="bullet"/>
      <w:lvlText w:val="•"/>
      <w:lvlJc w:val="left"/>
      <w:pPr>
        <w:ind w:left="701" w:hanging="281"/>
      </w:pPr>
      <w:rPr>
        <w:rFonts w:hint="default"/>
      </w:rPr>
    </w:lvl>
    <w:lvl w:ilvl="4">
      <w:start w:val="0"/>
      <w:numFmt w:val="bullet"/>
      <w:lvlText w:val="•"/>
      <w:lvlJc w:val="left"/>
      <w:pPr>
        <w:ind w:left="802" w:hanging="281"/>
      </w:pPr>
      <w:rPr>
        <w:rFonts w:hint="default"/>
      </w:rPr>
    </w:lvl>
    <w:lvl w:ilvl="5">
      <w:start w:val="0"/>
      <w:numFmt w:val="bullet"/>
      <w:lvlText w:val="•"/>
      <w:lvlJc w:val="left"/>
      <w:pPr>
        <w:ind w:left="903" w:hanging="281"/>
      </w:pPr>
      <w:rPr>
        <w:rFonts w:hint="default"/>
      </w:rPr>
    </w:lvl>
    <w:lvl w:ilvl="6">
      <w:start w:val="0"/>
      <w:numFmt w:val="bullet"/>
      <w:lvlText w:val="•"/>
      <w:lvlJc w:val="left"/>
      <w:pPr>
        <w:ind w:left="1003" w:hanging="281"/>
      </w:pPr>
      <w:rPr>
        <w:rFonts w:hint="default"/>
      </w:rPr>
    </w:lvl>
    <w:lvl w:ilvl="7">
      <w:start w:val="0"/>
      <w:numFmt w:val="bullet"/>
      <w:lvlText w:val="•"/>
      <w:lvlJc w:val="left"/>
      <w:pPr>
        <w:ind w:left="1104" w:hanging="281"/>
      </w:pPr>
      <w:rPr>
        <w:rFonts w:hint="default"/>
      </w:rPr>
    </w:lvl>
    <w:lvl w:ilvl="8">
      <w:start w:val="0"/>
      <w:numFmt w:val="bullet"/>
      <w:lvlText w:val="•"/>
      <w:lvlJc w:val="left"/>
      <w:pPr>
        <w:ind w:left="1204" w:hanging="281"/>
      </w:pPr>
      <w:rPr>
        <w:rFonts w:hint="default"/>
      </w:rPr>
    </w:lvl>
  </w:abstractNum>
  <w:abstractNum w:abstractNumId="181">
    <w:multiLevelType w:val="hybridMultilevel"/>
    <w:lvl w:ilvl="0">
      <w:start w:val="0"/>
      <w:numFmt w:val="bullet"/>
      <w:lvlText w:val="•"/>
      <w:lvlJc w:val="left"/>
      <w:pPr>
        <w:ind w:left="391" w:hanging="281"/>
      </w:pPr>
      <w:rPr>
        <w:rFonts w:hint="default" w:ascii="Calibri" w:hAnsi="Calibri" w:eastAsia="Calibri" w:cs="Calibri"/>
        <w:b/>
        <w:bCs/>
        <w:spacing w:val="-13"/>
        <w:w w:val="100"/>
        <w:sz w:val="18"/>
        <w:szCs w:val="18"/>
      </w:rPr>
    </w:lvl>
    <w:lvl w:ilvl="1">
      <w:start w:val="0"/>
      <w:numFmt w:val="bullet"/>
      <w:lvlText w:val="•"/>
      <w:lvlJc w:val="left"/>
      <w:pPr>
        <w:ind w:left="500" w:hanging="281"/>
      </w:pPr>
      <w:rPr>
        <w:rFonts w:hint="default"/>
      </w:rPr>
    </w:lvl>
    <w:lvl w:ilvl="2">
      <w:start w:val="0"/>
      <w:numFmt w:val="bullet"/>
      <w:lvlText w:val="•"/>
      <w:lvlJc w:val="left"/>
      <w:pPr>
        <w:ind w:left="601" w:hanging="281"/>
      </w:pPr>
      <w:rPr>
        <w:rFonts w:hint="default"/>
      </w:rPr>
    </w:lvl>
    <w:lvl w:ilvl="3">
      <w:start w:val="0"/>
      <w:numFmt w:val="bullet"/>
      <w:lvlText w:val="•"/>
      <w:lvlJc w:val="left"/>
      <w:pPr>
        <w:ind w:left="701" w:hanging="281"/>
      </w:pPr>
      <w:rPr>
        <w:rFonts w:hint="default"/>
      </w:rPr>
    </w:lvl>
    <w:lvl w:ilvl="4">
      <w:start w:val="0"/>
      <w:numFmt w:val="bullet"/>
      <w:lvlText w:val="•"/>
      <w:lvlJc w:val="left"/>
      <w:pPr>
        <w:ind w:left="802" w:hanging="281"/>
      </w:pPr>
      <w:rPr>
        <w:rFonts w:hint="default"/>
      </w:rPr>
    </w:lvl>
    <w:lvl w:ilvl="5">
      <w:start w:val="0"/>
      <w:numFmt w:val="bullet"/>
      <w:lvlText w:val="•"/>
      <w:lvlJc w:val="left"/>
      <w:pPr>
        <w:ind w:left="903" w:hanging="281"/>
      </w:pPr>
      <w:rPr>
        <w:rFonts w:hint="default"/>
      </w:rPr>
    </w:lvl>
    <w:lvl w:ilvl="6">
      <w:start w:val="0"/>
      <w:numFmt w:val="bullet"/>
      <w:lvlText w:val="•"/>
      <w:lvlJc w:val="left"/>
      <w:pPr>
        <w:ind w:left="1003" w:hanging="281"/>
      </w:pPr>
      <w:rPr>
        <w:rFonts w:hint="default"/>
      </w:rPr>
    </w:lvl>
    <w:lvl w:ilvl="7">
      <w:start w:val="0"/>
      <w:numFmt w:val="bullet"/>
      <w:lvlText w:val="•"/>
      <w:lvlJc w:val="left"/>
      <w:pPr>
        <w:ind w:left="1104" w:hanging="281"/>
      </w:pPr>
      <w:rPr>
        <w:rFonts w:hint="default"/>
      </w:rPr>
    </w:lvl>
    <w:lvl w:ilvl="8">
      <w:start w:val="0"/>
      <w:numFmt w:val="bullet"/>
      <w:lvlText w:val="•"/>
      <w:lvlJc w:val="left"/>
      <w:pPr>
        <w:ind w:left="1204" w:hanging="281"/>
      </w:pPr>
      <w:rPr>
        <w:rFonts w:hint="default"/>
      </w:rPr>
    </w:lvl>
  </w:abstractNum>
  <w:abstractNum w:abstractNumId="180">
    <w:multiLevelType w:val="hybridMultilevel"/>
    <w:lvl w:ilvl="0">
      <w:start w:val="0"/>
      <w:numFmt w:val="bullet"/>
      <w:lvlText w:val="•"/>
      <w:lvlJc w:val="left"/>
      <w:pPr>
        <w:ind w:left="391" w:hanging="281"/>
      </w:pPr>
      <w:rPr>
        <w:rFonts w:hint="default" w:ascii="Calibri" w:hAnsi="Calibri" w:eastAsia="Calibri" w:cs="Calibri"/>
        <w:b/>
        <w:bCs/>
        <w:spacing w:val="-13"/>
        <w:w w:val="100"/>
        <w:sz w:val="18"/>
        <w:szCs w:val="18"/>
      </w:rPr>
    </w:lvl>
    <w:lvl w:ilvl="1">
      <w:start w:val="0"/>
      <w:numFmt w:val="bullet"/>
      <w:lvlText w:val="•"/>
      <w:lvlJc w:val="left"/>
      <w:pPr>
        <w:ind w:left="500" w:hanging="281"/>
      </w:pPr>
      <w:rPr>
        <w:rFonts w:hint="default"/>
      </w:rPr>
    </w:lvl>
    <w:lvl w:ilvl="2">
      <w:start w:val="0"/>
      <w:numFmt w:val="bullet"/>
      <w:lvlText w:val="•"/>
      <w:lvlJc w:val="left"/>
      <w:pPr>
        <w:ind w:left="601" w:hanging="281"/>
      </w:pPr>
      <w:rPr>
        <w:rFonts w:hint="default"/>
      </w:rPr>
    </w:lvl>
    <w:lvl w:ilvl="3">
      <w:start w:val="0"/>
      <w:numFmt w:val="bullet"/>
      <w:lvlText w:val="•"/>
      <w:lvlJc w:val="left"/>
      <w:pPr>
        <w:ind w:left="701" w:hanging="281"/>
      </w:pPr>
      <w:rPr>
        <w:rFonts w:hint="default"/>
      </w:rPr>
    </w:lvl>
    <w:lvl w:ilvl="4">
      <w:start w:val="0"/>
      <w:numFmt w:val="bullet"/>
      <w:lvlText w:val="•"/>
      <w:lvlJc w:val="left"/>
      <w:pPr>
        <w:ind w:left="802" w:hanging="281"/>
      </w:pPr>
      <w:rPr>
        <w:rFonts w:hint="default"/>
      </w:rPr>
    </w:lvl>
    <w:lvl w:ilvl="5">
      <w:start w:val="0"/>
      <w:numFmt w:val="bullet"/>
      <w:lvlText w:val="•"/>
      <w:lvlJc w:val="left"/>
      <w:pPr>
        <w:ind w:left="903" w:hanging="281"/>
      </w:pPr>
      <w:rPr>
        <w:rFonts w:hint="default"/>
      </w:rPr>
    </w:lvl>
    <w:lvl w:ilvl="6">
      <w:start w:val="0"/>
      <w:numFmt w:val="bullet"/>
      <w:lvlText w:val="•"/>
      <w:lvlJc w:val="left"/>
      <w:pPr>
        <w:ind w:left="1003" w:hanging="281"/>
      </w:pPr>
      <w:rPr>
        <w:rFonts w:hint="default"/>
      </w:rPr>
    </w:lvl>
    <w:lvl w:ilvl="7">
      <w:start w:val="0"/>
      <w:numFmt w:val="bullet"/>
      <w:lvlText w:val="•"/>
      <w:lvlJc w:val="left"/>
      <w:pPr>
        <w:ind w:left="1104" w:hanging="281"/>
      </w:pPr>
      <w:rPr>
        <w:rFonts w:hint="default"/>
      </w:rPr>
    </w:lvl>
    <w:lvl w:ilvl="8">
      <w:start w:val="0"/>
      <w:numFmt w:val="bullet"/>
      <w:lvlText w:val="•"/>
      <w:lvlJc w:val="left"/>
      <w:pPr>
        <w:ind w:left="1204" w:hanging="281"/>
      </w:pPr>
      <w:rPr>
        <w:rFonts w:hint="default"/>
      </w:rPr>
    </w:lvl>
  </w:abstractNum>
  <w:abstractNum w:abstractNumId="179">
    <w:multiLevelType w:val="hybridMultilevel"/>
    <w:lvl w:ilvl="0">
      <w:start w:val="0"/>
      <w:numFmt w:val="bullet"/>
      <w:lvlText w:val="•"/>
      <w:lvlJc w:val="left"/>
      <w:pPr>
        <w:ind w:left="388" w:hanging="281"/>
      </w:pPr>
      <w:rPr>
        <w:rFonts w:hint="default" w:ascii="Calibri" w:hAnsi="Calibri" w:eastAsia="Calibri" w:cs="Calibri"/>
        <w:b/>
        <w:bCs/>
        <w:spacing w:val="-13"/>
        <w:w w:val="100"/>
        <w:sz w:val="18"/>
        <w:szCs w:val="18"/>
      </w:rPr>
    </w:lvl>
    <w:lvl w:ilvl="1">
      <w:start w:val="0"/>
      <w:numFmt w:val="bullet"/>
      <w:lvlText w:val="•"/>
      <w:lvlJc w:val="left"/>
      <w:pPr>
        <w:ind w:left="486" w:hanging="281"/>
      </w:pPr>
      <w:rPr>
        <w:rFonts w:hint="default"/>
      </w:rPr>
    </w:lvl>
    <w:lvl w:ilvl="2">
      <w:start w:val="0"/>
      <w:numFmt w:val="bullet"/>
      <w:lvlText w:val="•"/>
      <w:lvlJc w:val="left"/>
      <w:pPr>
        <w:ind w:left="592" w:hanging="281"/>
      </w:pPr>
      <w:rPr>
        <w:rFonts w:hint="default"/>
      </w:rPr>
    </w:lvl>
    <w:lvl w:ilvl="3">
      <w:start w:val="0"/>
      <w:numFmt w:val="bullet"/>
      <w:lvlText w:val="•"/>
      <w:lvlJc w:val="left"/>
      <w:pPr>
        <w:ind w:left="698" w:hanging="281"/>
      </w:pPr>
      <w:rPr>
        <w:rFonts w:hint="default"/>
      </w:rPr>
    </w:lvl>
    <w:lvl w:ilvl="4">
      <w:start w:val="0"/>
      <w:numFmt w:val="bullet"/>
      <w:lvlText w:val="•"/>
      <w:lvlJc w:val="left"/>
      <w:pPr>
        <w:ind w:left="804" w:hanging="281"/>
      </w:pPr>
      <w:rPr>
        <w:rFonts w:hint="default"/>
      </w:rPr>
    </w:lvl>
    <w:lvl w:ilvl="5">
      <w:start w:val="0"/>
      <w:numFmt w:val="bullet"/>
      <w:lvlText w:val="•"/>
      <w:lvlJc w:val="left"/>
      <w:pPr>
        <w:ind w:left="910" w:hanging="281"/>
      </w:pPr>
      <w:rPr>
        <w:rFonts w:hint="default"/>
      </w:rPr>
    </w:lvl>
    <w:lvl w:ilvl="6">
      <w:start w:val="0"/>
      <w:numFmt w:val="bullet"/>
      <w:lvlText w:val="•"/>
      <w:lvlJc w:val="left"/>
      <w:pPr>
        <w:ind w:left="1016" w:hanging="281"/>
      </w:pPr>
      <w:rPr>
        <w:rFonts w:hint="default"/>
      </w:rPr>
    </w:lvl>
    <w:lvl w:ilvl="7">
      <w:start w:val="0"/>
      <w:numFmt w:val="bullet"/>
      <w:lvlText w:val="•"/>
      <w:lvlJc w:val="left"/>
      <w:pPr>
        <w:ind w:left="1122" w:hanging="281"/>
      </w:pPr>
      <w:rPr>
        <w:rFonts w:hint="default"/>
      </w:rPr>
    </w:lvl>
    <w:lvl w:ilvl="8">
      <w:start w:val="0"/>
      <w:numFmt w:val="bullet"/>
      <w:lvlText w:val="•"/>
      <w:lvlJc w:val="left"/>
      <w:pPr>
        <w:ind w:left="1228" w:hanging="281"/>
      </w:pPr>
      <w:rPr>
        <w:rFonts w:hint="default"/>
      </w:rPr>
    </w:lvl>
  </w:abstractNum>
  <w:abstractNum w:abstractNumId="178">
    <w:multiLevelType w:val="hybridMultilevel"/>
    <w:lvl w:ilvl="0">
      <w:start w:val="0"/>
      <w:numFmt w:val="bullet"/>
      <w:lvlText w:val="•"/>
      <w:lvlJc w:val="left"/>
      <w:pPr>
        <w:ind w:left="388" w:hanging="281"/>
      </w:pPr>
      <w:rPr>
        <w:rFonts w:hint="default" w:ascii="Calibri" w:hAnsi="Calibri" w:eastAsia="Calibri" w:cs="Calibri"/>
        <w:b/>
        <w:bCs/>
        <w:spacing w:val="-13"/>
        <w:w w:val="100"/>
        <w:sz w:val="18"/>
        <w:szCs w:val="18"/>
      </w:rPr>
    </w:lvl>
    <w:lvl w:ilvl="1">
      <w:start w:val="0"/>
      <w:numFmt w:val="bullet"/>
      <w:lvlText w:val="•"/>
      <w:lvlJc w:val="left"/>
      <w:pPr>
        <w:ind w:left="486" w:hanging="281"/>
      </w:pPr>
      <w:rPr>
        <w:rFonts w:hint="default"/>
      </w:rPr>
    </w:lvl>
    <w:lvl w:ilvl="2">
      <w:start w:val="0"/>
      <w:numFmt w:val="bullet"/>
      <w:lvlText w:val="•"/>
      <w:lvlJc w:val="left"/>
      <w:pPr>
        <w:ind w:left="592" w:hanging="281"/>
      </w:pPr>
      <w:rPr>
        <w:rFonts w:hint="default"/>
      </w:rPr>
    </w:lvl>
    <w:lvl w:ilvl="3">
      <w:start w:val="0"/>
      <w:numFmt w:val="bullet"/>
      <w:lvlText w:val="•"/>
      <w:lvlJc w:val="left"/>
      <w:pPr>
        <w:ind w:left="698" w:hanging="281"/>
      </w:pPr>
      <w:rPr>
        <w:rFonts w:hint="default"/>
      </w:rPr>
    </w:lvl>
    <w:lvl w:ilvl="4">
      <w:start w:val="0"/>
      <w:numFmt w:val="bullet"/>
      <w:lvlText w:val="•"/>
      <w:lvlJc w:val="left"/>
      <w:pPr>
        <w:ind w:left="804" w:hanging="281"/>
      </w:pPr>
      <w:rPr>
        <w:rFonts w:hint="default"/>
      </w:rPr>
    </w:lvl>
    <w:lvl w:ilvl="5">
      <w:start w:val="0"/>
      <w:numFmt w:val="bullet"/>
      <w:lvlText w:val="•"/>
      <w:lvlJc w:val="left"/>
      <w:pPr>
        <w:ind w:left="910" w:hanging="281"/>
      </w:pPr>
      <w:rPr>
        <w:rFonts w:hint="default"/>
      </w:rPr>
    </w:lvl>
    <w:lvl w:ilvl="6">
      <w:start w:val="0"/>
      <w:numFmt w:val="bullet"/>
      <w:lvlText w:val="•"/>
      <w:lvlJc w:val="left"/>
      <w:pPr>
        <w:ind w:left="1016" w:hanging="281"/>
      </w:pPr>
      <w:rPr>
        <w:rFonts w:hint="default"/>
      </w:rPr>
    </w:lvl>
    <w:lvl w:ilvl="7">
      <w:start w:val="0"/>
      <w:numFmt w:val="bullet"/>
      <w:lvlText w:val="•"/>
      <w:lvlJc w:val="left"/>
      <w:pPr>
        <w:ind w:left="1122" w:hanging="281"/>
      </w:pPr>
      <w:rPr>
        <w:rFonts w:hint="default"/>
      </w:rPr>
    </w:lvl>
    <w:lvl w:ilvl="8">
      <w:start w:val="0"/>
      <w:numFmt w:val="bullet"/>
      <w:lvlText w:val="•"/>
      <w:lvlJc w:val="left"/>
      <w:pPr>
        <w:ind w:left="1228" w:hanging="281"/>
      </w:pPr>
      <w:rPr>
        <w:rFonts w:hint="default"/>
      </w:rPr>
    </w:lvl>
  </w:abstractNum>
  <w:abstractNum w:abstractNumId="177">
    <w:multiLevelType w:val="hybridMultilevel"/>
    <w:lvl w:ilvl="0">
      <w:start w:val="0"/>
      <w:numFmt w:val="bullet"/>
      <w:lvlText w:val="•"/>
      <w:lvlJc w:val="left"/>
      <w:pPr>
        <w:ind w:left="388" w:hanging="281"/>
      </w:pPr>
      <w:rPr>
        <w:rFonts w:hint="default" w:ascii="Calibri" w:hAnsi="Calibri" w:eastAsia="Calibri" w:cs="Calibri"/>
        <w:b/>
        <w:bCs/>
        <w:spacing w:val="-13"/>
        <w:w w:val="100"/>
        <w:sz w:val="18"/>
        <w:szCs w:val="18"/>
      </w:rPr>
    </w:lvl>
    <w:lvl w:ilvl="1">
      <w:start w:val="0"/>
      <w:numFmt w:val="bullet"/>
      <w:lvlText w:val="•"/>
      <w:lvlJc w:val="left"/>
      <w:pPr>
        <w:ind w:left="486" w:hanging="281"/>
      </w:pPr>
      <w:rPr>
        <w:rFonts w:hint="default"/>
      </w:rPr>
    </w:lvl>
    <w:lvl w:ilvl="2">
      <w:start w:val="0"/>
      <w:numFmt w:val="bullet"/>
      <w:lvlText w:val="•"/>
      <w:lvlJc w:val="left"/>
      <w:pPr>
        <w:ind w:left="592" w:hanging="281"/>
      </w:pPr>
      <w:rPr>
        <w:rFonts w:hint="default"/>
      </w:rPr>
    </w:lvl>
    <w:lvl w:ilvl="3">
      <w:start w:val="0"/>
      <w:numFmt w:val="bullet"/>
      <w:lvlText w:val="•"/>
      <w:lvlJc w:val="left"/>
      <w:pPr>
        <w:ind w:left="698" w:hanging="281"/>
      </w:pPr>
      <w:rPr>
        <w:rFonts w:hint="default"/>
      </w:rPr>
    </w:lvl>
    <w:lvl w:ilvl="4">
      <w:start w:val="0"/>
      <w:numFmt w:val="bullet"/>
      <w:lvlText w:val="•"/>
      <w:lvlJc w:val="left"/>
      <w:pPr>
        <w:ind w:left="804" w:hanging="281"/>
      </w:pPr>
      <w:rPr>
        <w:rFonts w:hint="default"/>
      </w:rPr>
    </w:lvl>
    <w:lvl w:ilvl="5">
      <w:start w:val="0"/>
      <w:numFmt w:val="bullet"/>
      <w:lvlText w:val="•"/>
      <w:lvlJc w:val="left"/>
      <w:pPr>
        <w:ind w:left="910" w:hanging="281"/>
      </w:pPr>
      <w:rPr>
        <w:rFonts w:hint="default"/>
      </w:rPr>
    </w:lvl>
    <w:lvl w:ilvl="6">
      <w:start w:val="0"/>
      <w:numFmt w:val="bullet"/>
      <w:lvlText w:val="•"/>
      <w:lvlJc w:val="left"/>
      <w:pPr>
        <w:ind w:left="1016" w:hanging="281"/>
      </w:pPr>
      <w:rPr>
        <w:rFonts w:hint="default"/>
      </w:rPr>
    </w:lvl>
    <w:lvl w:ilvl="7">
      <w:start w:val="0"/>
      <w:numFmt w:val="bullet"/>
      <w:lvlText w:val="•"/>
      <w:lvlJc w:val="left"/>
      <w:pPr>
        <w:ind w:left="1122" w:hanging="281"/>
      </w:pPr>
      <w:rPr>
        <w:rFonts w:hint="default"/>
      </w:rPr>
    </w:lvl>
    <w:lvl w:ilvl="8">
      <w:start w:val="0"/>
      <w:numFmt w:val="bullet"/>
      <w:lvlText w:val="•"/>
      <w:lvlJc w:val="left"/>
      <w:pPr>
        <w:ind w:left="1228" w:hanging="281"/>
      </w:pPr>
      <w:rPr>
        <w:rFonts w:hint="default"/>
      </w:rPr>
    </w:lvl>
  </w:abstractNum>
  <w:abstractNum w:abstractNumId="176">
    <w:multiLevelType w:val="hybridMultilevel"/>
    <w:lvl w:ilvl="0">
      <w:start w:val="0"/>
      <w:numFmt w:val="bullet"/>
      <w:lvlText w:val="•"/>
      <w:lvlJc w:val="left"/>
      <w:pPr>
        <w:ind w:left="388" w:hanging="281"/>
      </w:pPr>
      <w:rPr>
        <w:rFonts w:hint="default" w:ascii="Calibri" w:hAnsi="Calibri" w:eastAsia="Calibri" w:cs="Calibri"/>
        <w:b/>
        <w:bCs/>
        <w:spacing w:val="-13"/>
        <w:w w:val="100"/>
        <w:sz w:val="18"/>
        <w:szCs w:val="18"/>
      </w:rPr>
    </w:lvl>
    <w:lvl w:ilvl="1">
      <w:start w:val="0"/>
      <w:numFmt w:val="bullet"/>
      <w:lvlText w:val="•"/>
      <w:lvlJc w:val="left"/>
      <w:pPr>
        <w:ind w:left="486" w:hanging="281"/>
      </w:pPr>
      <w:rPr>
        <w:rFonts w:hint="default"/>
      </w:rPr>
    </w:lvl>
    <w:lvl w:ilvl="2">
      <w:start w:val="0"/>
      <w:numFmt w:val="bullet"/>
      <w:lvlText w:val="•"/>
      <w:lvlJc w:val="left"/>
      <w:pPr>
        <w:ind w:left="592" w:hanging="281"/>
      </w:pPr>
      <w:rPr>
        <w:rFonts w:hint="default"/>
      </w:rPr>
    </w:lvl>
    <w:lvl w:ilvl="3">
      <w:start w:val="0"/>
      <w:numFmt w:val="bullet"/>
      <w:lvlText w:val="•"/>
      <w:lvlJc w:val="left"/>
      <w:pPr>
        <w:ind w:left="698" w:hanging="281"/>
      </w:pPr>
      <w:rPr>
        <w:rFonts w:hint="default"/>
      </w:rPr>
    </w:lvl>
    <w:lvl w:ilvl="4">
      <w:start w:val="0"/>
      <w:numFmt w:val="bullet"/>
      <w:lvlText w:val="•"/>
      <w:lvlJc w:val="left"/>
      <w:pPr>
        <w:ind w:left="804" w:hanging="281"/>
      </w:pPr>
      <w:rPr>
        <w:rFonts w:hint="default"/>
      </w:rPr>
    </w:lvl>
    <w:lvl w:ilvl="5">
      <w:start w:val="0"/>
      <w:numFmt w:val="bullet"/>
      <w:lvlText w:val="•"/>
      <w:lvlJc w:val="left"/>
      <w:pPr>
        <w:ind w:left="910" w:hanging="281"/>
      </w:pPr>
      <w:rPr>
        <w:rFonts w:hint="default"/>
      </w:rPr>
    </w:lvl>
    <w:lvl w:ilvl="6">
      <w:start w:val="0"/>
      <w:numFmt w:val="bullet"/>
      <w:lvlText w:val="•"/>
      <w:lvlJc w:val="left"/>
      <w:pPr>
        <w:ind w:left="1016" w:hanging="281"/>
      </w:pPr>
      <w:rPr>
        <w:rFonts w:hint="default"/>
      </w:rPr>
    </w:lvl>
    <w:lvl w:ilvl="7">
      <w:start w:val="0"/>
      <w:numFmt w:val="bullet"/>
      <w:lvlText w:val="•"/>
      <w:lvlJc w:val="left"/>
      <w:pPr>
        <w:ind w:left="1122" w:hanging="281"/>
      </w:pPr>
      <w:rPr>
        <w:rFonts w:hint="default"/>
      </w:rPr>
    </w:lvl>
    <w:lvl w:ilvl="8">
      <w:start w:val="0"/>
      <w:numFmt w:val="bullet"/>
      <w:lvlText w:val="•"/>
      <w:lvlJc w:val="left"/>
      <w:pPr>
        <w:ind w:left="1228" w:hanging="281"/>
      </w:pPr>
      <w:rPr>
        <w:rFonts w:hint="default"/>
      </w:rPr>
    </w:lvl>
  </w:abstractNum>
  <w:abstractNum w:abstractNumId="175">
    <w:multiLevelType w:val="hybridMultilevel"/>
    <w:lvl w:ilvl="0">
      <w:start w:val="0"/>
      <w:numFmt w:val="bullet"/>
      <w:lvlText w:val="•"/>
      <w:lvlJc w:val="left"/>
      <w:pPr>
        <w:ind w:left="393" w:hanging="286"/>
      </w:pPr>
      <w:rPr>
        <w:rFonts w:hint="default" w:ascii="Calibri" w:hAnsi="Calibri" w:eastAsia="Calibri" w:cs="Calibri"/>
        <w:b/>
        <w:bCs/>
        <w:spacing w:val="-8"/>
        <w:w w:val="100"/>
        <w:sz w:val="18"/>
        <w:szCs w:val="18"/>
      </w:rPr>
    </w:lvl>
    <w:lvl w:ilvl="1">
      <w:start w:val="0"/>
      <w:numFmt w:val="bullet"/>
      <w:lvlText w:val="•"/>
      <w:lvlJc w:val="left"/>
      <w:pPr>
        <w:ind w:left="502" w:hanging="286"/>
      </w:pPr>
      <w:rPr>
        <w:rFonts w:hint="default"/>
      </w:rPr>
    </w:lvl>
    <w:lvl w:ilvl="2">
      <w:start w:val="0"/>
      <w:numFmt w:val="bullet"/>
      <w:lvlText w:val="•"/>
      <w:lvlJc w:val="left"/>
      <w:pPr>
        <w:ind w:left="604" w:hanging="286"/>
      </w:pPr>
      <w:rPr>
        <w:rFonts w:hint="default"/>
      </w:rPr>
    </w:lvl>
    <w:lvl w:ilvl="3">
      <w:start w:val="0"/>
      <w:numFmt w:val="bullet"/>
      <w:lvlText w:val="•"/>
      <w:lvlJc w:val="left"/>
      <w:pPr>
        <w:ind w:left="707" w:hanging="286"/>
      </w:pPr>
      <w:rPr>
        <w:rFonts w:hint="default"/>
      </w:rPr>
    </w:lvl>
    <w:lvl w:ilvl="4">
      <w:start w:val="0"/>
      <w:numFmt w:val="bullet"/>
      <w:lvlText w:val="•"/>
      <w:lvlJc w:val="left"/>
      <w:pPr>
        <w:ind w:left="809" w:hanging="286"/>
      </w:pPr>
      <w:rPr>
        <w:rFonts w:hint="default"/>
      </w:rPr>
    </w:lvl>
    <w:lvl w:ilvl="5">
      <w:start w:val="0"/>
      <w:numFmt w:val="bullet"/>
      <w:lvlText w:val="•"/>
      <w:lvlJc w:val="left"/>
      <w:pPr>
        <w:ind w:left="912" w:hanging="286"/>
      </w:pPr>
      <w:rPr>
        <w:rFonts w:hint="default"/>
      </w:rPr>
    </w:lvl>
    <w:lvl w:ilvl="6">
      <w:start w:val="0"/>
      <w:numFmt w:val="bullet"/>
      <w:lvlText w:val="•"/>
      <w:lvlJc w:val="left"/>
      <w:pPr>
        <w:ind w:left="1014" w:hanging="286"/>
      </w:pPr>
      <w:rPr>
        <w:rFonts w:hint="default"/>
      </w:rPr>
    </w:lvl>
    <w:lvl w:ilvl="7">
      <w:start w:val="0"/>
      <w:numFmt w:val="bullet"/>
      <w:lvlText w:val="•"/>
      <w:lvlJc w:val="left"/>
      <w:pPr>
        <w:ind w:left="1116" w:hanging="286"/>
      </w:pPr>
      <w:rPr>
        <w:rFonts w:hint="default"/>
      </w:rPr>
    </w:lvl>
    <w:lvl w:ilvl="8">
      <w:start w:val="0"/>
      <w:numFmt w:val="bullet"/>
      <w:lvlText w:val="•"/>
      <w:lvlJc w:val="left"/>
      <w:pPr>
        <w:ind w:left="1219" w:hanging="286"/>
      </w:pPr>
      <w:rPr>
        <w:rFonts w:hint="default"/>
      </w:rPr>
    </w:lvl>
  </w:abstractNum>
  <w:abstractNum w:abstractNumId="174">
    <w:multiLevelType w:val="hybridMultilevel"/>
    <w:lvl w:ilvl="0">
      <w:start w:val="0"/>
      <w:numFmt w:val="bullet"/>
      <w:lvlText w:val="•"/>
      <w:lvlJc w:val="left"/>
      <w:pPr>
        <w:ind w:left="393" w:hanging="286"/>
      </w:pPr>
      <w:rPr>
        <w:rFonts w:hint="default" w:ascii="Calibri" w:hAnsi="Calibri" w:eastAsia="Calibri" w:cs="Calibri"/>
        <w:b/>
        <w:bCs/>
        <w:spacing w:val="-8"/>
        <w:w w:val="100"/>
        <w:sz w:val="18"/>
        <w:szCs w:val="18"/>
      </w:rPr>
    </w:lvl>
    <w:lvl w:ilvl="1">
      <w:start w:val="0"/>
      <w:numFmt w:val="bullet"/>
      <w:lvlText w:val="•"/>
      <w:lvlJc w:val="left"/>
      <w:pPr>
        <w:ind w:left="502" w:hanging="286"/>
      </w:pPr>
      <w:rPr>
        <w:rFonts w:hint="default"/>
      </w:rPr>
    </w:lvl>
    <w:lvl w:ilvl="2">
      <w:start w:val="0"/>
      <w:numFmt w:val="bullet"/>
      <w:lvlText w:val="•"/>
      <w:lvlJc w:val="left"/>
      <w:pPr>
        <w:ind w:left="604" w:hanging="286"/>
      </w:pPr>
      <w:rPr>
        <w:rFonts w:hint="default"/>
      </w:rPr>
    </w:lvl>
    <w:lvl w:ilvl="3">
      <w:start w:val="0"/>
      <w:numFmt w:val="bullet"/>
      <w:lvlText w:val="•"/>
      <w:lvlJc w:val="left"/>
      <w:pPr>
        <w:ind w:left="707" w:hanging="286"/>
      </w:pPr>
      <w:rPr>
        <w:rFonts w:hint="default"/>
      </w:rPr>
    </w:lvl>
    <w:lvl w:ilvl="4">
      <w:start w:val="0"/>
      <w:numFmt w:val="bullet"/>
      <w:lvlText w:val="•"/>
      <w:lvlJc w:val="left"/>
      <w:pPr>
        <w:ind w:left="809" w:hanging="286"/>
      </w:pPr>
      <w:rPr>
        <w:rFonts w:hint="default"/>
      </w:rPr>
    </w:lvl>
    <w:lvl w:ilvl="5">
      <w:start w:val="0"/>
      <w:numFmt w:val="bullet"/>
      <w:lvlText w:val="•"/>
      <w:lvlJc w:val="left"/>
      <w:pPr>
        <w:ind w:left="912" w:hanging="286"/>
      </w:pPr>
      <w:rPr>
        <w:rFonts w:hint="default"/>
      </w:rPr>
    </w:lvl>
    <w:lvl w:ilvl="6">
      <w:start w:val="0"/>
      <w:numFmt w:val="bullet"/>
      <w:lvlText w:val="•"/>
      <w:lvlJc w:val="left"/>
      <w:pPr>
        <w:ind w:left="1014" w:hanging="286"/>
      </w:pPr>
      <w:rPr>
        <w:rFonts w:hint="default"/>
      </w:rPr>
    </w:lvl>
    <w:lvl w:ilvl="7">
      <w:start w:val="0"/>
      <w:numFmt w:val="bullet"/>
      <w:lvlText w:val="•"/>
      <w:lvlJc w:val="left"/>
      <w:pPr>
        <w:ind w:left="1116" w:hanging="286"/>
      </w:pPr>
      <w:rPr>
        <w:rFonts w:hint="default"/>
      </w:rPr>
    </w:lvl>
    <w:lvl w:ilvl="8">
      <w:start w:val="0"/>
      <w:numFmt w:val="bullet"/>
      <w:lvlText w:val="•"/>
      <w:lvlJc w:val="left"/>
      <w:pPr>
        <w:ind w:left="1219" w:hanging="286"/>
      </w:pPr>
      <w:rPr>
        <w:rFonts w:hint="default"/>
      </w:rPr>
    </w:lvl>
  </w:abstractNum>
  <w:abstractNum w:abstractNumId="173">
    <w:multiLevelType w:val="hybridMultilevel"/>
    <w:lvl w:ilvl="0">
      <w:start w:val="0"/>
      <w:numFmt w:val="bullet"/>
      <w:lvlText w:val="•"/>
      <w:lvlJc w:val="left"/>
      <w:pPr>
        <w:ind w:left="393" w:hanging="286"/>
      </w:pPr>
      <w:rPr>
        <w:rFonts w:hint="default" w:ascii="Calibri" w:hAnsi="Calibri" w:eastAsia="Calibri" w:cs="Calibri"/>
        <w:b/>
        <w:bCs/>
        <w:spacing w:val="-8"/>
        <w:w w:val="100"/>
        <w:sz w:val="18"/>
        <w:szCs w:val="18"/>
      </w:rPr>
    </w:lvl>
    <w:lvl w:ilvl="1">
      <w:start w:val="0"/>
      <w:numFmt w:val="bullet"/>
      <w:lvlText w:val="•"/>
      <w:lvlJc w:val="left"/>
      <w:pPr>
        <w:ind w:left="502" w:hanging="286"/>
      </w:pPr>
      <w:rPr>
        <w:rFonts w:hint="default"/>
      </w:rPr>
    </w:lvl>
    <w:lvl w:ilvl="2">
      <w:start w:val="0"/>
      <w:numFmt w:val="bullet"/>
      <w:lvlText w:val="•"/>
      <w:lvlJc w:val="left"/>
      <w:pPr>
        <w:ind w:left="604" w:hanging="286"/>
      </w:pPr>
      <w:rPr>
        <w:rFonts w:hint="default"/>
      </w:rPr>
    </w:lvl>
    <w:lvl w:ilvl="3">
      <w:start w:val="0"/>
      <w:numFmt w:val="bullet"/>
      <w:lvlText w:val="•"/>
      <w:lvlJc w:val="left"/>
      <w:pPr>
        <w:ind w:left="707" w:hanging="286"/>
      </w:pPr>
      <w:rPr>
        <w:rFonts w:hint="default"/>
      </w:rPr>
    </w:lvl>
    <w:lvl w:ilvl="4">
      <w:start w:val="0"/>
      <w:numFmt w:val="bullet"/>
      <w:lvlText w:val="•"/>
      <w:lvlJc w:val="left"/>
      <w:pPr>
        <w:ind w:left="809" w:hanging="286"/>
      </w:pPr>
      <w:rPr>
        <w:rFonts w:hint="default"/>
      </w:rPr>
    </w:lvl>
    <w:lvl w:ilvl="5">
      <w:start w:val="0"/>
      <w:numFmt w:val="bullet"/>
      <w:lvlText w:val="•"/>
      <w:lvlJc w:val="left"/>
      <w:pPr>
        <w:ind w:left="912" w:hanging="286"/>
      </w:pPr>
      <w:rPr>
        <w:rFonts w:hint="default"/>
      </w:rPr>
    </w:lvl>
    <w:lvl w:ilvl="6">
      <w:start w:val="0"/>
      <w:numFmt w:val="bullet"/>
      <w:lvlText w:val="•"/>
      <w:lvlJc w:val="left"/>
      <w:pPr>
        <w:ind w:left="1014" w:hanging="286"/>
      </w:pPr>
      <w:rPr>
        <w:rFonts w:hint="default"/>
      </w:rPr>
    </w:lvl>
    <w:lvl w:ilvl="7">
      <w:start w:val="0"/>
      <w:numFmt w:val="bullet"/>
      <w:lvlText w:val="•"/>
      <w:lvlJc w:val="left"/>
      <w:pPr>
        <w:ind w:left="1116" w:hanging="286"/>
      </w:pPr>
      <w:rPr>
        <w:rFonts w:hint="default"/>
      </w:rPr>
    </w:lvl>
    <w:lvl w:ilvl="8">
      <w:start w:val="0"/>
      <w:numFmt w:val="bullet"/>
      <w:lvlText w:val="•"/>
      <w:lvlJc w:val="left"/>
      <w:pPr>
        <w:ind w:left="1219" w:hanging="286"/>
      </w:pPr>
      <w:rPr>
        <w:rFonts w:hint="default"/>
      </w:rPr>
    </w:lvl>
  </w:abstractNum>
  <w:abstractNum w:abstractNumId="172">
    <w:multiLevelType w:val="hybridMultilevel"/>
    <w:lvl w:ilvl="0">
      <w:start w:val="0"/>
      <w:numFmt w:val="bullet"/>
      <w:lvlText w:val="•"/>
      <w:lvlJc w:val="left"/>
      <w:pPr>
        <w:ind w:left="393" w:hanging="286"/>
      </w:pPr>
      <w:rPr>
        <w:rFonts w:hint="default" w:ascii="Calibri" w:hAnsi="Calibri" w:eastAsia="Calibri" w:cs="Calibri"/>
        <w:b/>
        <w:bCs/>
        <w:spacing w:val="-8"/>
        <w:w w:val="100"/>
        <w:sz w:val="18"/>
        <w:szCs w:val="18"/>
      </w:rPr>
    </w:lvl>
    <w:lvl w:ilvl="1">
      <w:start w:val="0"/>
      <w:numFmt w:val="bullet"/>
      <w:lvlText w:val="•"/>
      <w:lvlJc w:val="left"/>
      <w:pPr>
        <w:ind w:left="502" w:hanging="286"/>
      </w:pPr>
      <w:rPr>
        <w:rFonts w:hint="default"/>
      </w:rPr>
    </w:lvl>
    <w:lvl w:ilvl="2">
      <w:start w:val="0"/>
      <w:numFmt w:val="bullet"/>
      <w:lvlText w:val="•"/>
      <w:lvlJc w:val="left"/>
      <w:pPr>
        <w:ind w:left="604" w:hanging="286"/>
      </w:pPr>
      <w:rPr>
        <w:rFonts w:hint="default"/>
      </w:rPr>
    </w:lvl>
    <w:lvl w:ilvl="3">
      <w:start w:val="0"/>
      <w:numFmt w:val="bullet"/>
      <w:lvlText w:val="•"/>
      <w:lvlJc w:val="left"/>
      <w:pPr>
        <w:ind w:left="707" w:hanging="286"/>
      </w:pPr>
      <w:rPr>
        <w:rFonts w:hint="default"/>
      </w:rPr>
    </w:lvl>
    <w:lvl w:ilvl="4">
      <w:start w:val="0"/>
      <w:numFmt w:val="bullet"/>
      <w:lvlText w:val="•"/>
      <w:lvlJc w:val="left"/>
      <w:pPr>
        <w:ind w:left="809" w:hanging="286"/>
      </w:pPr>
      <w:rPr>
        <w:rFonts w:hint="default"/>
      </w:rPr>
    </w:lvl>
    <w:lvl w:ilvl="5">
      <w:start w:val="0"/>
      <w:numFmt w:val="bullet"/>
      <w:lvlText w:val="•"/>
      <w:lvlJc w:val="left"/>
      <w:pPr>
        <w:ind w:left="912" w:hanging="286"/>
      </w:pPr>
      <w:rPr>
        <w:rFonts w:hint="default"/>
      </w:rPr>
    </w:lvl>
    <w:lvl w:ilvl="6">
      <w:start w:val="0"/>
      <w:numFmt w:val="bullet"/>
      <w:lvlText w:val="•"/>
      <w:lvlJc w:val="left"/>
      <w:pPr>
        <w:ind w:left="1014" w:hanging="286"/>
      </w:pPr>
      <w:rPr>
        <w:rFonts w:hint="default"/>
      </w:rPr>
    </w:lvl>
    <w:lvl w:ilvl="7">
      <w:start w:val="0"/>
      <w:numFmt w:val="bullet"/>
      <w:lvlText w:val="•"/>
      <w:lvlJc w:val="left"/>
      <w:pPr>
        <w:ind w:left="1116" w:hanging="286"/>
      </w:pPr>
      <w:rPr>
        <w:rFonts w:hint="default"/>
      </w:rPr>
    </w:lvl>
    <w:lvl w:ilvl="8">
      <w:start w:val="0"/>
      <w:numFmt w:val="bullet"/>
      <w:lvlText w:val="•"/>
      <w:lvlJc w:val="left"/>
      <w:pPr>
        <w:ind w:left="1219" w:hanging="286"/>
      </w:pPr>
      <w:rPr>
        <w:rFonts w:hint="default"/>
      </w:rPr>
    </w:lvl>
  </w:abstractNum>
  <w:abstractNum w:abstractNumId="171">
    <w:multiLevelType w:val="hybridMultilevel"/>
    <w:lvl w:ilvl="0">
      <w:start w:val="0"/>
      <w:numFmt w:val="bullet"/>
      <w:lvlText w:val="•"/>
      <w:lvlJc w:val="left"/>
      <w:pPr>
        <w:ind w:left="393" w:hanging="286"/>
      </w:pPr>
      <w:rPr>
        <w:rFonts w:hint="default" w:ascii="Calibri" w:hAnsi="Calibri" w:eastAsia="Calibri" w:cs="Calibri"/>
        <w:b/>
        <w:bCs/>
        <w:spacing w:val="-8"/>
        <w:w w:val="100"/>
        <w:sz w:val="18"/>
        <w:szCs w:val="18"/>
      </w:rPr>
    </w:lvl>
    <w:lvl w:ilvl="1">
      <w:start w:val="0"/>
      <w:numFmt w:val="bullet"/>
      <w:lvlText w:val="•"/>
      <w:lvlJc w:val="left"/>
      <w:pPr>
        <w:ind w:left="502" w:hanging="286"/>
      </w:pPr>
      <w:rPr>
        <w:rFonts w:hint="default"/>
      </w:rPr>
    </w:lvl>
    <w:lvl w:ilvl="2">
      <w:start w:val="0"/>
      <w:numFmt w:val="bullet"/>
      <w:lvlText w:val="•"/>
      <w:lvlJc w:val="left"/>
      <w:pPr>
        <w:ind w:left="604" w:hanging="286"/>
      </w:pPr>
      <w:rPr>
        <w:rFonts w:hint="default"/>
      </w:rPr>
    </w:lvl>
    <w:lvl w:ilvl="3">
      <w:start w:val="0"/>
      <w:numFmt w:val="bullet"/>
      <w:lvlText w:val="•"/>
      <w:lvlJc w:val="left"/>
      <w:pPr>
        <w:ind w:left="707" w:hanging="286"/>
      </w:pPr>
      <w:rPr>
        <w:rFonts w:hint="default"/>
      </w:rPr>
    </w:lvl>
    <w:lvl w:ilvl="4">
      <w:start w:val="0"/>
      <w:numFmt w:val="bullet"/>
      <w:lvlText w:val="•"/>
      <w:lvlJc w:val="left"/>
      <w:pPr>
        <w:ind w:left="809" w:hanging="286"/>
      </w:pPr>
      <w:rPr>
        <w:rFonts w:hint="default"/>
      </w:rPr>
    </w:lvl>
    <w:lvl w:ilvl="5">
      <w:start w:val="0"/>
      <w:numFmt w:val="bullet"/>
      <w:lvlText w:val="•"/>
      <w:lvlJc w:val="left"/>
      <w:pPr>
        <w:ind w:left="912" w:hanging="286"/>
      </w:pPr>
      <w:rPr>
        <w:rFonts w:hint="default"/>
      </w:rPr>
    </w:lvl>
    <w:lvl w:ilvl="6">
      <w:start w:val="0"/>
      <w:numFmt w:val="bullet"/>
      <w:lvlText w:val="•"/>
      <w:lvlJc w:val="left"/>
      <w:pPr>
        <w:ind w:left="1014" w:hanging="286"/>
      </w:pPr>
      <w:rPr>
        <w:rFonts w:hint="default"/>
      </w:rPr>
    </w:lvl>
    <w:lvl w:ilvl="7">
      <w:start w:val="0"/>
      <w:numFmt w:val="bullet"/>
      <w:lvlText w:val="•"/>
      <w:lvlJc w:val="left"/>
      <w:pPr>
        <w:ind w:left="1116" w:hanging="286"/>
      </w:pPr>
      <w:rPr>
        <w:rFonts w:hint="default"/>
      </w:rPr>
    </w:lvl>
    <w:lvl w:ilvl="8">
      <w:start w:val="0"/>
      <w:numFmt w:val="bullet"/>
      <w:lvlText w:val="•"/>
      <w:lvlJc w:val="left"/>
      <w:pPr>
        <w:ind w:left="1219" w:hanging="286"/>
      </w:pPr>
      <w:rPr>
        <w:rFonts w:hint="default"/>
      </w:rPr>
    </w:lvl>
  </w:abstractNum>
  <w:abstractNum w:abstractNumId="170">
    <w:multiLevelType w:val="hybridMultilevel"/>
    <w:lvl w:ilvl="0">
      <w:start w:val="0"/>
      <w:numFmt w:val="bullet"/>
      <w:lvlText w:val="•"/>
      <w:lvlJc w:val="left"/>
      <w:pPr>
        <w:ind w:left="393" w:hanging="286"/>
      </w:pPr>
      <w:rPr>
        <w:rFonts w:hint="default" w:ascii="Calibri" w:hAnsi="Calibri" w:eastAsia="Calibri" w:cs="Calibri"/>
        <w:b/>
        <w:bCs/>
        <w:spacing w:val="-8"/>
        <w:w w:val="100"/>
        <w:sz w:val="18"/>
        <w:szCs w:val="18"/>
      </w:rPr>
    </w:lvl>
    <w:lvl w:ilvl="1">
      <w:start w:val="0"/>
      <w:numFmt w:val="bullet"/>
      <w:lvlText w:val="•"/>
      <w:lvlJc w:val="left"/>
      <w:pPr>
        <w:ind w:left="502" w:hanging="286"/>
      </w:pPr>
      <w:rPr>
        <w:rFonts w:hint="default"/>
      </w:rPr>
    </w:lvl>
    <w:lvl w:ilvl="2">
      <w:start w:val="0"/>
      <w:numFmt w:val="bullet"/>
      <w:lvlText w:val="•"/>
      <w:lvlJc w:val="left"/>
      <w:pPr>
        <w:ind w:left="604" w:hanging="286"/>
      </w:pPr>
      <w:rPr>
        <w:rFonts w:hint="default"/>
      </w:rPr>
    </w:lvl>
    <w:lvl w:ilvl="3">
      <w:start w:val="0"/>
      <w:numFmt w:val="bullet"/>
      <w:lvlText w:val="•"/>
      <w:lvlJc w:val="left"/>
      <w:pPr>
        <w:ind w:left="707" w:hanging="286"/>
      </w:pPr>
      <w:rPr>
        <w:rFonts w:hint="default"/>
      </w:rPr>
    </w:lvl>
    <w:lvl w:ilvl="4">
      <w:start w:val="0"/>
      <w:numFmt w:val="bullet"/>
      <w:lvlText w:val="•"/>
      <w:lvlJc w:val="left"/>
      <w:pPr>
        <w:ind w:left="809" w:hanging="286"/>
      </w:pPr>
      <w:rPr>
        <w:rFonts w:hint="default"/>
      </w:rPr>
    </w:lvl>
    <w:lvl w:ilvl="5">
      <w:start w:val="0"/>
      <w:numFmt w:val="bullet"/>
      <w:lvlText w:val="•"/>
      <w:lvlJc w:val="left"/>
      <w:pPr>
        <w:ind w:left="912" w:hanging="286"/>
      </w:pPr>
      <w:rPr>
        <w:rFonts w:hint="default"/>
      </w:rPr>
    </w:lvl>
    <w:lvl w:ilvl="6">
      <w:start w:val="0"/>
      <w:numFmt w:val="bullet"/>
      <w:lvlText w:val="•"/>
      <w:lvlJc w:val="left"/>
      <w:pPr>
        <w:ind w:left="1014" w:hanging="286"/>
      </w:pPr>
      <w:rPr>
        <w:rFonts w:hint="default"/>
      </w:rPr>
    </w:lvl>
    <w:lvl w:ilvl="7">
      <w:start w:val="0"/>
      <w:numFmt w:val="bullet"/>
      <w:lvlText w:val="•"/>
      <w:lvlJc w:val="left"/>
      <w:pPr>
        <w:ind w:left="1116" w:hanging="286"/>
      </w:pPr>
      <w:rPr>
        <w:rFonts w:hint="default"/>
      </w:rPr>
    </w:lvl>
    <w:lvl w:ilvl="8">
      <w:start w:val="0"/>
      <w:numFmt w:val="bullet"/>
      <w:lvlText w:val="•"/>
      <w:lvlJc w:val="left"/>
      <w:pPr>
        <w:ind w:left="1219" w:hanging="286"/>
      </w:pPr>
      <w:rPr>
        <w:rFonts w:hint="default"/>
      </w:rPr>
    </w:lvl>
  </w:abstractNum>
  <w:abstractNum w:abstractNumId="169">
    <w:multiLevelType w:val="hybridMultilevel"/>
    <w:lvl w:ilvl="0">
      <w:start w:val="0"/>
      <w:numFmt w:val="bullet"/>
      <w:lvlText w:val="•"/>
      <w:lvlJc w:val="left"/>
      <w:pPr>
        <w:ind w:left="388" w:hanging="281"/>
      </w:pPr>
      <w:rPr>
        <w:rFonts w:hint="default" w:ascii="Calibri" w:hAnsi="Calibri" w:eastAsia="Calibri" w:cs="Calibri"/>
        <w:b/>
        <w:bCs/>
        <w:spacing w:val="-13"/>
        <w:w w:val="100"/>
        <w:sz w:val="18"/>
        <w:szCs w:val="18"/>
      </w:rPr>
    </w:lvl>
    <w:lvl w:ilvl="1">
      <w:start w:val="0"/>
      <w:numFmt w:val="bullet"/>
      <w:lvlText w:val="•"/>
      <w:lvlJc w:val="left"/>
      <w:pPr>
        <w:ind w:left="482" w:hanging="281"/>
      </w:pPr>
      <w:rPr>
        <w:rFonts w:hint="default"/>
      </w:rPr>
    </w:lvl>
    <w:lvl w:ilvl="2">
      <w:start w:val="0"/>
      <w:numFmt w:val="bullet"/>
      <w:lvlText w:val="•"/>
      <w:lvlJc w:val="left"/>
      <w:pPr>
        <w:ind w:left="584" w:hanging="281"/>
      </w:pPr>
      <w:rPr>
        <w:rFonts w:hint="default"/>
      </w:rPr>
    </w:lvl>
    <w:lvl w:ilvl="3">
      <w:start w:val="0"/>
      <w:numFmt w:val="bullet"/>
      <w:lvlText w:val="•"/>
      <w:lvlJc w:val="left"/>
      <w:pPr>
        <w:ind w:left="686" w:hanging="281"/>
      </w:pPr>
      <w:rPr>
        <w:rFonts w:hint="default"/>
      </w:rPr>
    </w:lvl>
    <w:lvl w:ilvl="4">
      <w:start w:val="0"/>
      <w:numFmt w:val="bullet"/>
      <w:lvlText w:val="•"/>
      <w:lvlJc w:val="left"/>
      <w:pPr>
        <w:ind w:left="788" w:hanging="281"/>
      </w:pPr>
      <w:rPr>
        <w:rFonts w:hint="default"/>
      </w:rPr>
    </w:lvl>
    <w:lvl w:ilvl="5">
      <w:start w:val="0"/>
      <w:numFmt w:val="bullet"/>
      <w:lvlText w:val="•"/>
      <w:lvlJc w:val="left"/>
      <w:pPr>
        <w:ind w:left="891" w:hanging="281"/>
      </w:pPr>
      <w:rPr>
        <w:rFonts w:hint="default"/>
      </w:rPr>
    </w:lvl>
    <w:lvl w:ilvl="6">
      <w:start w:val="0"/>
      <w:numFmt w:val="bullet"/>
      <w:lvlText w:val="•"/>
      <w:lvlJc w:val="left"/>
      <w:pPr>
        <w:ind w:left="993" w:hanging="281"/>
      </w:pPr>
      <w:rPr>
        <w:rFonts w:hint="default"/>
      </w:rPr>
    </w:lvl>
    <w:lvl w:ilvl="7">
      <w:start w:val="0"/>
      <w:numFmt w:val="bullet"/>
      <w:lvlText w:val="•"/>
      <w:lvlJc w:val="left"/>
      <w:pPr>
        <w:ind w:left="1095" w:hanging="281"/>
      </w:pPr>
      <w:rPr>
        <w:rFonts w:hint="default"/>
      </w:rPr>
    </w:lvl>
    <w:lvl w:ilvl="8">
      <w:start w:val="0"/>
      <w:numFmt w:val="bullet"/>
      <w:lvlText w:val="•"/>
      <w:lvlJc w:val="left"/>
      <w:pPr>
        <w:ind w:left="1197" w:hanging="281"/>
      </w:pPr>
      <w:rPr>
        <w:rFonts w:hint="default"/>
      </w:rPr>
    </w:lvl>
  </w:abstractNum>
  <w:abstractNum w:abstractNumId="168">
    <w:multiLevelType w:val="hybridMultilevel"/>
    <w:lvl w:ilvl="0">
      <w:start w:val="0"/>
      <w:numFmt w:val="bullet"/>
      <w:lvlText w:val="•"/>
      <w:lvlJc w:val="left"/>
      <w:pPr>
        <w:ind w:left="388" w:hanging="281"/>
      </w:pPr>
      <w:rPr>
        <w:rFonts w:hint="default" w:ascii="Calibri" w:hAnsi="Calibri" w:eastAsia="Calibri" w:cs="Calibri"/>
        <w:b/>
        <w:bCs/>
        <w:spacing w:val="-13"/>
        <w:w w:val="100"/>
        <w:sz w:val="18"/>
        <w:szCs w:val="18"/>
      </w:rPr>
    </w:lvl>
    <w:lvl w:ilvl="1">
      <w:start w:val="0"/>
      <w:numFmt w:val="bullet"/>
      <w:lvlText w:val="•"/>
      <w:lvlJc w:val="left"/>
      <w:pPr>
        <w:ind w:left="482" w:hanging="281"/>
      </w:pPr>
      <w:rPr>
        <w:rFonts w:hint="default"/>
      </w:rPr>
    </w:lvl>
    <w:lvl w:ilvl="2">
      <w:start w:val="0"/>
      <w:numFmt w:val="bullet"/>
      <w:lvlText w:val="•"/>
      <w:lvlJc w:val="left"/>
      <w:pPr>
        <w:ind w:left="584" w:hanging="281"/>
      </w:pPr>
      <w:rPr>
        <w:rFonts w:hint="default"/>
      </w:rPr>
    </w:lvl>
    <w:lvl w:ilvl="3">
      <w:start w:val="0"/>
      <w:numFmt w:val="bullet"/>
      <w:lvlText w:val="•"/>
      <w:lvlJc w:val="left"/>
      <w:pPr>
        <w:ind w:left="686" w:hanging="281"/>
      </w:pPr>
      <w:rPr>
        <w:rFonts w:hint="default"/>
      </w:rPr>
    </w:lvl>
    <w:lvl w:ilvl="4">
      <w:start w:val="0"/>
      <w:numFmt w:val="bullet"/>
      <w:lvlText w:val="•"/>
      <w:lvlJc w:val="left"/>
      <w:pPr>
        <w:ind w:left="788" w:hanging="281"/>
      </w:pPr>
      <w:rPr>
        <w:rFonts w:hint="default"/>
      </w:rPr>
    </w:lvl>
    <w:lvl w:ilvl="5">
      <w:start w:val="0"/>
      <w:numFmt w:val="bullet"/>
      <w:lvlText w:val="•"/>
      <w:lvlJc w:val="left"/>
      <w:pPr>
        <w:ind w:left="891" w:hanging="281"/>
      </w:pPr>
      <w:rPr>
        <w:rFonts w:hint="default"/>
      </w:rPr>
    </w:lvl>
    <w:lvl w:ilvl="6">
      <w:start w:val="0"/>
      <w:numFmt w:val="bullet"/>
      <w:lvlText w:val="•"/>
      <w:lvlJc w:val="left"/>
      <w:pPr>
        <w:ind w:left="993" w:hanging="281"/>
      </w:pPr>
      <w:rPr>
        <w:rFonts w:hint="default"/>
      </w:rPr>
    </w:lvl>
    <w:lvl w:ilvl="7">
      <w:start w:val="0"/>
      <w:numFmt w:val="bullet"/>
      <w:lvlText w:val="•"/>
      <w:lvlJc w:val="left"/>
      <w:pPr>
        <w:ind w:left="1095" w:hanging="281"/>
      </w:pPr>
      <w:rPr>
        <w:rFonts w:hint="default"/>
      </w:rPr>
    </w:lvl>
    <w:lvl w:ilvl="8">
      <w:start w:val="0"/>
      <w:numFmt w:val="bullet"/>
      <w:lvlText w:val="•"/>
      <w:lvlJc w:val="left"/>
      <w:pPr>
        <w:ind w:left="1197" w:hanging="281"/>
      </w:pPr>
      <w:rPr>
        <w:rFonts w:hint="default"/>
      </w:rPr>
    </w:lvl>
  </w:abstractNum>
  <w:abstractNum w:abstractNumId="167">
    <w:multiLevelType w:val="hybridMultilevel"/>
    <w:lvl w:ilvl="0">
      <w:start w:val="0"/>
      <w:numFmt w:val="bullet"/>
      <w:lvlText w:val="-"/>
      <w:lvlJc w:val="left"/>
      <w:pPr>
        <w:ind w:left="235" w:hanging="96"/>
      </w:pPr>
      <w:rPr>
        <w:rFonts w:hint="default" w:ascii="Calibri" w:hAnsi="Calibri" w:eastAsia="Calibri" w:cs="Calibri"/>
        <w:color w:val="0000FF"/>
        <w:spacing w:val="-2"/>
        <w:w w:val="100"/>
        <w:sz w:val="18"/>
        <w:szCs w:val="18"/>
      </w:rPr>
    </w:lvl>
    <w:lvl w:ilvl="1">
      <w:start w:val="0"/>
      <w:numFmt w:val="bullet"/>
      <w:lvlText w:val="•"/>
      <w:lvlJc w:val="left"/>
      <w:pPr>
        <w:ind w:left="1045" w:hanging="96"/>
      </w:pPr>
      <w:rPr>
        <w:rFonts w:hint="default"/>
      </w:rPr>
    </w:lvl>
    <w:lvl w:ilvl="2">
      <w:start w:val="0"/>
      <w:numFmt w:val="bullet"/>
      <w:lvlText w:val="•"/>
      <w:lvlJc w:val="left"/>
      <w:pPr>
        <w:ind w:left="1851" w:hanging="96"/>
      </w:pPr>
      <w:rPr>
        <w:rFonts w:hint="default"/>
      </w:rPr>
    </w:lvl>
    <w:lvl w:ilvl="3">
      <w:start w:val="0"/>
      <w:numFmt w:val="bullet"/>
      <w:lvlText w:val="•"/>
      <w:lvlJc w:val="left"/>
      <w:pPr>
        <w:ind w:left="2657" w:hanging="96"/>
      </w:pPr>
      <w:rPr>
        <w:rFonts w:hint="default"/>
      </w:rPr>
    </w:lvl>
    <w:lvl w:ilvl="4">
      <w:start w:val="0"/>
      <w:numFmt w:val="bullet"/>
      <w:lvlText w:val="•"/>
      <w:lvlJc w:val="left"/>
      <w:pPr>
        <w:ind w:left="3462" w:hanging="96"/>
      </w:pPr>
      <w:rPr>
        <w:rFonts w:hint="default"/>
      </w:rPr>
    </w:lvl>
    <w:lvl w:ilvl="5">
      <w:start w:val="0"/>
      <w:numFmt w:val="bullet"/>
      <w:lvlText w:val="•"/>
      <w:lvlJc w:val="left"/>
      <w:pPr>
        <w:ind w:left="4268" w:hanging="96"/>
      </w:pPr>
      <w:rPr>
        <w:rFonts w:hint="default"/>
      </w:rPr>
    </w:lvl>
    <w:lvl w:ilvl="6">
      <w:start w:val="0"/>
      <w:numFmt w:val="bullet"/>
      <w:lvlText w:val="•"/>
      <w:lvlJc w:val="left"/>
      <w:pPr>
        <w:ind w:left="5074" w:hanging="96"/>
      </w:pPr>
      <w:rPr>
        <w:rFonts w:hint="default"/>
      </w:rPr>
    </w:lvl>
    <w:lvl w:ilvl="7">
      <w:start w:val="0"/>
      <w:numFmt w:val="bullet"/>
      <w:lvlText w:val="•"/>
      <w:lvlJc w:val="left"/>
      <w:pPr>
        <w:ind w:left="5879" w:hanging="96"/>
      </w:pPr>
      <w:rPr>
        <w:rFonts w:hint="default"/>
      </w:rPr>
    </w:lvl>
    <w:lvl w:ilvl="8">
      <w:start w:val="0"/>
      <w:numFmt w:val="bullet"/>
      <w:lvlText w:val="•"/>
      <w:lvlJc w:val="left"/>
      <w:pPr>
        <w:ind w:left="6685" w:hanging="96"/>
      </w:pPr>
      <w:rPr>
        <w:rFonts w:hint="default"/>
      </w:rPr>
    </w:lvl>
  </w:abstractNum>
  <w:abstractNum w:abstractNumId="166">
    <w:multiLevelType w:val="hybridMultilevel"/>
    <w:lvl w:ilvl="0">
      <w:start w:val="0"/>
      <w:numFmt w:val="bullet"/>
      <w:lvlText w:val="-"/>
      <w:lvlJc w:val="left"/>
      <w:pPr>
        <w:ind w:left="249" w:hanging="96"/>
      </w:pPr>
      <w:rPr>
        <w:rFonts w:hint="default" w:ascii="Calibri" w:hAnsi="Calibri" w:eastAsia="Calibri" w:cs="Calibri"/>
        <w:color w:val="0000FF"/>
        <w:spacing w:val="-3"/>
        <w:w w:val="100"/>
        <w:sz w:val="18"/>
        <w:szCs w:val="18"/>
      </w:rPr>
    </w:lvl>
    <w:lvl w:ilvl="1">
      <w:start w:val="0"/>
      <w:numFmt w:val="bullet"/>
      <w:lvlText w:val="•"/>
      <w:lvlJc w:val="left"/>
      <w:pPr>
        <w:ind w:left="1035" w:hanging="96"/>
      </w:pPr>
      <w:rPr>
        <w:rFonts w:hint="default"/>
      </w:rPr>
    </w:lvl>
    <w:lvl w:ilvl="2">
      <w:start w:val="0"/>
      <w:numFmt w:val="bullet"/>
      <w:lvlText w:val="•"/>
      <w:lvlJc w:val="left"/>
      <w:pPr>
        <w:ind w:left="1830" w:hanging="96"/>
      </w:pPr>
      <w:rPr>
        <w:rFonts w:hint="default"/>
      </w:rPr>
    </w:lvl>
    <w:lvl w:ilvl="3">
      <w:start w:val="0"/>
      <w:numFmt w:val="bullet"/>
      <w:lvlText w:val="•"/>
      <w:lvlJc w:val="left"/>
      <w:pPr>
        <w:ind w:left="2625" w:hanging="96"/>
      </w:pPr>
      <w:rPr>
        <w:rFonts w:hint="default"/>
      </w:rPr>
    </w:lvl>
    <w:lvl w:ilvl="4">
      <w:start w:val="0"/>
      <w:numFmt w:val="bullet"/>
      <w:lvlText w:val="•"/>
      <w:lvlJc w:val="left"/>
      <w:pPr>
        <w:ind w:left="3420" w:hanging="96"/>
      </w:pPr>
      <w:rPr>
        <w:rFonts w:hint="default"/>
      </w:rPr>
    </w:lvl>
    <w:lvl w:ilvl="5">
      <w:start w:val="0"/>
      <w:numFmt w:val="bullet"/>
      <w:lvlText w:val="•"/>
      <w:lvlJc w:val="left"/>
      <w:pPr>
        <w:ind w:left="4216" w:hanging="96"/>
      </w:pPr>
      <w:rPr>
        <w:rFonts w:hint="default"/>
      </w:rPr>
    </w:lvl>
    <w:lvl w:ilvl="6">
      <w:start w:val="0"/>
      <w:numFmt w:val="bullet"/>
      <w:lvlText w:val="•"/>
      <w:lvlJc w:val="left"/>
      <w:pPr>
        <w:ind w:left="5011" w:hanging="96"/>
      </w:pPr>
      <w:rPr>
        <w:rFonts w:hint="default"/>
      </w:rPr>
    </w:lvl>
    <w:lvl w:ilvl="7">
      <w:start w:val="0"/>
      <w:numFmt w:val="bullet"/>
      <w:lvlText w:val="•"/>
      <w:lvlJc w:val="left"/>
      <w:pPr>
        <w:ind w:left="5806" w:hanging="96"/>
      </w:pPr>
      <w:rPr>
        <w:rFonts w:hint="default"/>
      </w:rPr>
    </w:lvl>
    <w:lvl w:ilvl="8">
      <w:start w:val="0"/>
      <w:numFmt w:val="bullet"/>
      <w:lvlText w:val="•"/>
      <w:lvlJc w:val="left"/>
      <w:pPr>
        <w:ind w:left="6601" w:hanging="96"/>
      </w:pPr>
      <w:rPr>
        <w:rFonts w:hint="default"/>
      </w:rPr>
    </w:lvl>
  </w:abstractNum>
  <w:abstractNum w:abstractNumId="165">
    <w:multiLevelType w:val="hybridMultilevel"/>
    <w:lvl w:ilvl="0">
      <w:start w:val="0"/>
      <w:numFmt w:val="bullet"/>
      <w:lvlText w:val="•"/>
      <w:lvlJc w:val="left"/>
      <w:pPr>
        <w:ind w:left="1685" w:hanging="281"/>
      </w:pPr>
      <w:rPr>
        <w:rFonts w:hint="default" w:ascii="Calibri" w:hAnsi="Calibri" w:eastAsia="Calibri" w:cs="Calibri"/>
        <w:b/>
        <w:bCs/>
        <w:spacing w:val="-13"/>
        <w:w w:val="100"/>
        <w:sz w:val="18"/>
        <w:szCs w:val="18"/>
      </w:rPr>
    </w:lvl>
    <w:lvl w:ilvl="1">
      <w:start w:val="0"/>
      <w:numFmt w:val="bullet"/>
      <w:lvlText w:val="-"/>
      <w:lvlJc w:val="left"/>
      <w:pPr>
        <w:ind w:left="1685" w:hanging="96"/>
      </w:pPr>
      <w:rPr>
        <w:rFonts w:hint="default"/>
        <w:spacing w:val="-2"/>
        <w:w w:val="100"/>
      </w:rPr>
    </w:lvl>
    <w:lvl w:ilvl="2">
      <w:start w:val="0"/>
      <w:numFmt w:val="bullet"/>
      <w:lvlText w:val="•"/>
      <w:lvlJc w:val="left"/>
      <w:pPr>
        <w:ind w:left="2665" w:hanging="96"/>
      </w:pPr>
      <w:rPr>
        <w:rFonts w:hint="default"/>
      </w:rPr>
    </w:lvl>
    <w:lvl w:ilvl="3">
      <w:start w:val="0"/>
      <w:numFmt w:val="bullet"/>
      <w:lvlText w:val="•"/>
      <w:lvlJc w:val="left"/>
      <w:pPr>
        <w:ind w:left="3550" w:hanging="96"/>
      </w:pPr>
      <w:rPr>
        <w:rFonts w:hint="default"/>
      </w:rPr>
    </w:lvl>
    <w:lvl w:ilvl="4">
      <w:start w:val="0"/>
      <w:numFmt w:val="bullet"/>
      <w:lvlText w:val="•"/>
      <w:lvlJc w:val="left"/>
      <w:pPr>
        <w:ind w:left="4435" w:hanging="96"/>
      </w:pPr>
      <w:rPr>
        <w:rFonts w:hint="default"/>
      </w:rPr>
    </w:lvl>
    <w:lvl w:ilvl="5">
      <w:start w:val="0"/>
      <w:numFmt w:val="bullet"/>
      <w:lvlText w:val="•"/>
      <w:lvlJc w:val="left"/>
      <w:pPr>
        <w:ind w:left="5320" w:hanging="96"/>
      </w:pPr>
      <w:rPr>
        <w:rFonts w:hint="default"/>
      </w:rPr>
    </w:lvl>
    <w:lvl w:ilvl="6">
      <w:start w:val="0"/>
      <w:numFmt w:val="bullet"/>
      <w:lvlText w:val="•"/>
      <w:lvlJc w:val="left"/>
      <w:pPr>
        <w:ind w:left="6205" w:hanging="96"/>
      </w:pPr>
      <w:rPr>
        <w:rFonts w:hint="default"/>
      </w:rPr>
    </w:lvl>
    <w:lvl w:ilvl="7">
      <w:start w:val="0"/>
      <w:numFmt w:val="bullet"/>
      <w:lvlText w:val="•"/>
      <w:lvlJc w:val="left"/>
      <w:pPr>
        <w:ind w:left="7090" w:hanging="96"/>
      </w:pPr>
      <w:rPr>
        <w:rFonts w:hint="default"/>
      </w:rPr>
    </w:lvl>
    <w:lvl w:ilvl="8">
      <w:start w:val="0"/>
      <w:numFmt w:val="bullet"/>
      <w:lvlText w:val="•"/>
      <w:lvlJc w:val="left"/>
      <w:pPr>
        <w:ind w:left="7976" w:hanging="96"/>
      </w:pPr>
      <w:rPr>
        <w:rFonts w:hint="default"/>
      </w:rPr>
    </w:lvl>
  </w:abstractNum>
  <w:abstractNum w:abstractNumId="164">
    <w:multiLevelType w:val="hybridMultilevel"/>
    <w:lvl w:ilvl="0">
      <w:start w:val="0"/>
      <w:numFmt w:val="bullet"/>
      <w:lvlText w:val="•"/>
      <w:lvlJc w:val="left"/>
      <w:pPr>
        <w:ind w:left="465" w:hanging="359"/>
      </w:pPr>
      <w:rPr>
        <w:rFonts w:hint="default" w:ascii="Calibri" w:hAnsi="Calibri" w:eastAsia="Calibri" w:cs="Calibri"/>
        <w:b/>
        <w:bCs/>
        <w:spacing w:val="-1"/>
        <w:w w:val="100"/>
        <w:sz w:val="18"/>
        <w:szCs w:val="18"/>
      </w:rPr>
    </w:lvl>
    <w:lvl w:ilvl="1">
      <w:start w:val="0"/>
      <w:numFmt w:val="bullet"/>
      <w:lvlText w:val="•"/>
      <w:lvlJc w:val="left"/>
      <w:pPr>
        <w:ind w:left="668" w:hanging="359"/>
      </w:pPr>
      <w:rPr>
        <w:rFonts w:hint="default"/>
      </w:rPr>
    </w:lvl>
    <w:lvl w:ilvl="2">
      <w:start w:val="0"/>
      <w:numFmt w:val="bullet"/>
      <w:lvlText w:val="•"/>
      <w:lvlJc w:val="left"/>
      <w:pPr>
        <w:ind w:left="876" w:hanging="359"/>
      </w:pPr>
      <w:rPr>
        <w:rFonts w:hint="default"/>
      </w:rPr>
    </w:lvl>
    <w:lvl w:ilvl="3">
      <w:start w:val="0"/>
      <w:numFmt w:val="bullet"/>
      <w:lvlText w:val="•"/>
      <w:lvlJc w:val="left"/>
      <w:pPr>
        <w:ind w:left="1085" w:hanging="359"/>
      </w:pPr>
      <w:rPr>
        <w:rFonts w:hint="default"/>
      </w:rPr>
    </w:lvl>
    <w:lvl w:ilvl="4">
      <w:start w:val="0"/>
      <w:numFmt w:val="bullet"/>
      <w:lvlText w:val="•"/>
      <w:lvlJc w:val="left"/>
      <w:pPr>
        <w:ind w:left="1293" w:hanging="359"/>
      </w:pPr>
      <w:rPr>
        <w:rFonts w:hint="default"/>
      </w:rPr>
    </w:lvl>
    <w:lvl w:ilvl="5">
      <w:start w:val="0"/>
      <w:numFmt w:val="bullet"/>
      <w:lvlText w:val="•"/>
      <w:lvlJc w:val="left"/>
      <w:pPr>
        <w:ind w:left="1502" w:hanging="359"/>
      </w:pPr>
      <w:rPr>
        <w:rFonts w:hint="default"/>
      </w:rPr>
    </w:lvl>
    <w:lvl w:ilvl="6">
      <w:start w:val="0"/>
      <w:numFmt w:val="bullet"/>
      <w:lvlText w:val="•"/>
      <w:lvlJc w:val="left"/>
      <w:pPr>
        <w:ind w:left="1710" w:hanging="359"/>
      </w:pPr>
      <w:rPr>
        <w:rFonts w:hint="default"/>
      </w:rPr>
    </w:lvl>
    <w:lvl w:ilvl="7">
      <w:start w:val="0"/>
      <w:numFmt w:val="bullet"/>
      <w:lvlText w:val="•"/>
      <w:lvlJc w:val="left"/>
      <w:pPr>
        <w:ind w:left="1918" w:hanging="359"/>
      </w:pPr>
      <w:rPr>
        <w:rFonts w:hint="default"/>
      </w:rPr>
    </w:lvl>
    <w:lvl w:ilvl="8">
      <w:start w:val="0"/>
      <w:numFmt w:val="bullet"/>
      <w:lvlText w:val="•"/>
      <w:lvlJc w:val="left"/>
      <w:pPr>
        <w:ind w:left="2127" w:hanging="359"/>
      </w:pPr>
      <w:rPr>
        <w:rFonts w:hint="default"/>
      </w:rPr>
    </w:lvl>
  </w:abstractNum>
  <w:abstractNum w:abstractNumId="163">
    <w:multiLevelType w:val="hybridMultilevel"/>
    <w:lvl w:ilvl="0">
      <w:start w:val="0"/>
      <w:numFmt w:val="bullet"/>
      <w:lvlText w:val="•"/>
      <w:lvlJc w:val="left"/>
      <w:pPr>
        <w:ind w:left="465" w:hanging="359"/>
      </w:pPr>
      <w:rPr>
        <w:rFonts w:hint="default" w:ascii="Calibri" w:hAnsi="Calibri" w:eastAsia="Calibri" w:cs="Calibri"/>
        <w:b/>
        <w:bCs/>
        <w:spacing w:val="-2"/>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162">
    <w:multiLevelType w:val="hybridMultilevel"/>
    <w:lvl w:ilvl="0">
      <w:start w:val="0"/>
      <w:numFmt w:val="bullet"/>
      <w:lvlText w:val="•"/>
      <w:lvlJc w:val="left"/>
      <w:pPr>
        <w:ind w:left="465" w:hanging="359"/>
      </w:pPr>
      <w:rPr>
        <w:rFonts w:hint="default" w:ascii="Calibri" w:hAnsi="Calibri" w:eastAsia="Calibri" w:cs="Calibri"/>
        <w:b/>
        <w:bCs/>
        <w:spacing w:val="-1"/>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161">
    <w:multiLevelType w:val="hybridMultilevel"/>
    <w:lvl w:ilvl="0">
      <w:start w:val="0"/>
      <w:numFmt w:val="bullet"/>
      <w:lvlText w:val="•"/>
      <w:lvlJc w:val="left"/>
      <w:pPr>
        <w:ind w:left="465" w:hanging="359"/>
      </w:pPr>
      <w:rPr>
        <w:rFonts w:hint="default" w:ascii="Calibri" w:hAnsi="Calibri" w:eastAsia="Calibri" w:cs="Calibri"/>
        <w:b/>
        <w:bCs/>
        <w:spacing w:val="-2"/>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160">
    <w:multiLevelType w:val="hybridMultilevel"/>
    <w:lvl w:ilvl="0">
      <w:start w:val="0"/>
      <w:numFmt w:val="bullet"/>
      <w:lvlText w:val="•"/>
      <w:lvlJc w:val="left"/>
      <w:pPr>
        <w:ind w:left="465" w:hanging="359"/>
      </w:pPr>
      <w:rPr>
        <w:rFonts w:hint="default" w:ascii="Calibri" w:hAnsi="Calibri" w:eastAsia="Calibri" w:cs="Calibri"/>
        <w:b/>
        <w:bCs/>
        <w:spacing w:val="-1"/>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159">
    <w:multiLevelType w:val="hybridMultilevel"/>
    <w:lvl w:ilvl="0">
      <w:start w:val="0"/>
      <w:numFmt w:val="bullet"/>
      <w:lvlText w:val="•"/>
      <w:lvlJc w:val="left"/>
      <w:pPr>
        <w:ind w:left="465" w:hanging="359"/>
      </w:pPr>
      <w:rPr>
        <w:rFonts w:hint="default" w:ascii="Calibri" w:hAnsi="Calibri" w:eastAsia="Calibri" w:cs="Calibri"/>
        <w:b/>
        <w:bCs/>
        <w:spacing w:val="-2"/>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158">
    <w:multiLevelType w:val="hybridMultilevel"/>
    <w:lvl w:ilvl="0">
      <w:start w:val="0"/>
      <w:numFmt w:val="bullet"/>
      <w:lvlText w:val="•"/>
      <w:lvlJc w:val="left"/>
      <w:pPr>
        <w:ind w:left="465" w:hanging="359"/>
      </w:pPr>
      <w:rPr>
        <w:rFonts w:hint="default" w:ascii="Calibri" w:hAnsi="Calibri" w:eastAsia="Calibri" w:cs="Calibri"/>
        <w:b/>
        <w:bCs/>
        <w:spacing w:val="-2"/>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157">
    <w:multiLevelType w:val="hybridMultilevel"/>
    <w:lvl w:ilvl="0">
      <w:start w:val="0"/>
      <w:numFmt w:val="bullet"/>
      <w:lvlText w:val="•"/>
      <w:lvlJc w:val="left"/>
      <w:pPr>
        <w:ind w:left="465" w:hanging="359"/>
      </w:pPr>
      <w:rPr>
        <w:rFonts w:hint="default" w:ascii="Calibri" w:hAnsi="Calibri" w:eastAsia="Calibri" w:cs="Calibri"/>
        <w:b/>
        <w:bCs/>
        <w:spacing w:val="-2"/>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156">
    <w:multiLevelType w:val="hybridMultilevel"/>
    <w:lvl w:ilvl="0">
      <w:start w:val="0"/>
      <w:numFmt w:val="bullet"/>
      <w:lvlText w:val="•"/>
      <w:lvlJc w:val="left"/>
      <w:pPr>
        <w:ind w:left="465" w:hanging="359"/>
      </w:pPr>
      <w:rPr>
        <w:rFonts w:hint="default" w:ascii="Calibri" w:hAnsi="Calibri" w:eastAsia="Calibri" w:cs="Calibri"/>
        <w:b/>
        <w:bCs/>
        <w:spacing w:val="-1"/>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155">
    <w:multiLevelType w:val="hybridMultilevel"/>
    <w:lvl w:ilvl="0">
      <w:start w:val="0"/>
      <w:numFmt w:val="bullet"/>
      <w:lvlText w:val="•"/>
      <w:lvlJc w:val="left"/>
      <w:pPr>
        <w:ind w:left="465" w:hanging="359"/>
      </w:pPr>
      <w:rPr>
        <w:rFonts w:hint="default" w:ascii="Calibri" w:hAnsi="Calibri" w:eastAsia="Calibri" w:cs="Calibri"/>
        <w:b/>
        <w:bCs/>
        <w:spacing w:val="-2"/>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154">
    <w:multiLevelType w:val="hybridMultilevel"/>
    <w:lvl w:ilvl="0">
      <w:start w:val="0"/>
      <w:numFmt w:val="bullet"/>
      <w:lvlText w:val="•"/>
      <w:lvlJc w:val="left"/>
      <w:pPr>
        <w:ind w:left="465" w:hanging="359"/>
      </w:pPr>
      <w:rPr>
        <w:rFonts w:hint="default" w:ascii="Calibri" w:hAnsi="Calibri" w:eastAsia="Calibri" w:cs="Calibri"/>
        <w:b/>
        <w:bCs/>
        <w:spacing w:val="-1"/>
        <w:w w:val="100"/>
        <w:sz w:val="18"/>
        <w:szCs w:val="18"/>
      </w:rPr>
    </w:lvl>
    <w:lvl w:ilvl="1">
      <w:start w:val="0"/>
      <w:numFmt w:val="bullet"/>
      <w:lvlText w:val="•"/>
      <w:lvlJc w:val="left"/>
      <w:pPr>
        <w:ind w:left="669" w:hanging="359"/>
      </w:pPr>
      <w:rPr>
        <w:rFonts w:hint="default"/>
      </w:rPr>
    </w:lvl>
    <w:lvl w:ilvl="2">
      <w:start w:val="0"/>
      <w:numFmt w:val="bullet"/>
      <w:lvlText w:val="•"/>
      <w:lvlJc w:val="left"/>
      <w:pPr>
        <w:ind w:left="878" w:hanging="359"/>
      </w:pPr>
      <w:rPr>
        <w:rFonts w:hint="default"/>
      </w:rPr>
    </w:lvl>
    <w:lvl w:ilvl="3">
      <w:start w:val="0"/>
      <w:numFmt w:val="bullet"/>
      <w:lvlText w:val="•"/>
      <w:lvlJc w:val="left"/>
      <w:pPr>
        <w:ind w:left="1087" w:hanging="359"/>
      </w:pPr>
      <w:rPr>
        <w:rFonts w:hint="default"/>
      </w:rPr>
    </w:lvl>
    <w:lvl w:ilvl="4">
      <w:start w:val="0"/>
      <w:numFmt w:val="bullet"/>
      <w:lvlText w:val="•"/>
      <w:lvlJc w:val="left"/>
      <w:pPr>
        <w:ind w:left="1296" w:hanging="359"/>
      </w:pPr>
      <w:rPr>
        <w:rFonts w:hint="default"/>
      </w:rPr>
    </w:lvl>
    <w:lvl w:ilvl="5">
      <w:start w:val="0"/>
      <w:numFmt w:val="bullet"/>
      <w:lvlText w:val="•"/>
      <w:lvlJc w:val="left"/>
      <w:pPr>
        <w:ind w:left="1505" w:hanging="359"/>
      </w:pPr>
      <w:rPr>
        <w:rFonts w:hint="default"/>
      </w:rPr>
    </w:lvl>
    <w:lvl w:ilvl="6">
      <w:start w:val="0"/>
      <w:numFmt w:val="bullet"/>
      <w:lvlText w:val="•"/>
      <w:lvlJc w:val="left"/>
      <w:pPr>
        <w:ind w:left="1714" w:hanging="359"/>
      </w:pPr>
      <w:rPr>
        <w:rFonts w:hint="default"/>
      </w:rPr>
    </w:lvl>
    <w:lvl w:ilvl="7">
      <w:start w:val="0"/>
      <w:numFmt w:val="bullet"/>
      <w:lvlText w:val="•"/>
      <w:lvlJc w:val="left"/>
      <w:pPr>
        <w:ind w:left="1923" w:hanging="359"/>
      </w:pPr>
      <w:rPr>
        <w:rFonts w:hint="default"/>
      </w:rPr>
    </w:lvl>
    <w:lvl w:ilvl="8">
      <w:start w:val="0"/>
      <w:numFmt w:val="bullet"/>
      <w:lvlText w:val="•"/>
      <w:lvlJc w:val="left"/>
      <w:pPr>
        <w:ind w:left="2132" w:hanging="359"/>
      </w:pPr>
      <w:rPr>
        <w:rFonts w:hint="default"/>
      </w:rPr>
    </w:lvl>
  </w:abstractNum>
  <w:abstractNum w:abstractNumId="153">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52">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51">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50">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49">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48">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47">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46">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45">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44">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43">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42">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41">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40">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39">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38">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37">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36">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35">
    <w:multiLevelType w:val="hybridMultilevel"/>
    <w:lvl w:ilvl="0">
      <w:start w:val="0"/>
      <w:numFmt w:val="bullet"/>
      <w:lvlText w:val="•"/>
      <w:lvlJc w:val="left"/>
      <w:pPr>
        <w:ind w:left="444" w:hanging="337"/>
      </w:pPr>
      <w:rPr>
        <w:rFonts w:hint="default" w:ascii="Calibri" w:hAnsi="Calibri" w:eastAsia="Calibri" w:cs="Calibri"/>
        <w:b/>
        <w:bCs/>
        <w:spacing w:val="-1"/>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134">
    <w:multiLevelType w:val="hybridMultilevel"/>
    <w:lvl w:ilvl="0">
      <w:start w:val="0"/>
      <w:numFmt w:val="bullet"/>
      <w:lvlText w:val="•"/>
      <w:lvlJc w:val="left"/>
      <w:pPr>
        <w:ind w:left="444" w:hanging="337"/>
      </w:pPr>
      <w:rPr>
        <w:rFonts w:hint="default" w:ascii="Calibri" w:hAnsi="Calibri" w:eastAsia="Calibri" w:cs="Calibri"/>
        <w:b/>
        <w:bCs/>
        <w:spacing w:val="-2"/>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133">
    <w:multiLevelType w:val="hybridMultilevel"/>
    <w:lvl w:ilvl="0">
      <w:start w:val="0"/>
      <w:numFmt w:val="bullet"/>
      <w:lvlText w:val="•"/>
      <w:lvlJc w:val="left"/>
      <w:pPr>
        <w:ind w:left="444" w:hanging="337"/>
      </w:pPr>
      <w:rPr>
        <w:rFonts w:hint="default" w:ascii="Calibri" w:hAnsi="Calibri" w:eastAsia="Calibri" w:cs="Calibri"/>
        <w:b/>
        <w:bCs/>
        <w:spacing w:val="-2"/>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132">
    <w:multiLevelType w:val="hybridMultilevel"/>
    <w:lvl w:ilvl="0">
      <w:start w:val="0"/>
      <w:numFmt w:val="bullet"/>
      <w:lvlText w:val="•"/>
      <w:lvlJc w:val="left"/>
      <w:pPr>
        <w:ind w:left="444" w:hanging="337"/>
      </w:pPr>
      <w:rPr>
        <w:rFonts w:hint="default" w:ascii="Calibri" w:hAnsi="Calibri" w:eastAsia="Calibri" w:cs="Calibri"/>
        <w:b/>
        <w:bCs/>
        <w:spacing w:val="-2"/>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131">
    <w:multiLevelType w:val="hybridMultilevel"/>
    <w:lvl w:ilvl="0">
      <w:start w:val="0"/>
      <w:numFmt w:val="bullet"/>
      <w:lvlText w:val="•"/>
      <w:lvlJc w:val="left"/>
      <w:pPr>
        <w:ind w:left="444" w:hanging="337"/>
      </w:pPr>
      <w:rPr>
        <w:rFonts w:hint="default" w:ascii="Calibri" w:hAnsi="Calibri" w:eastAsia="Calibri" w:cs="Calibri"/>
        <w:b/>
        <w:bCs/>
        <w:spacing w:val="-1"/>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130">
    <w:multiLevelType w:val="hybridMultilevel"/>
    <w:lvl w:ilvl="0">
      <w:start w:val="0"/>
      <w:numFmt w:val="bullet"/>
      <w:lvlText w:val="•"/>
      <w:lvlJc w:val="left"/>
      <w:pPr>
        <w:ind w:left="444" w:hanging="337"/>
      </w:pPr>
      <w:rPr>
        <w:rFonts w:hint="default" w:ascii="Calibri" w:hAnsi="Calibri" w:eastAsia="Calibri" w:cs="Calibri"/>
        <w:b/>
        <w:bCs/>
        <w:spacing w:val="-1"/>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129">
    <w:multiLevelType w:val="hybridMultilevel"/>
    <w:lvl w:ilvl="0">
      <w:start w:val="0"/>
      <w:numFmt w:val="bullet"/>
      <w:lvlText w:val="•"/>
      <w:lvlJc w:val="left"/>
      <w:pPr>
        <w:ind w:left="444" w:hanging="337"/>
      </w:pPr>
      <w:rPr>
        <w:rFonts w:hint="default" w:ascii="Calibri" w:hAnsi="Calibri" w:eastAsia="Calibri" w:cs="Calibri"/>
        <w:b/>
        <w:bCs/>
        <w:spacing w:val="-2"/>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128">
    <w:multiLevelType w:val="hybridMultilevel"/>
    <w:lvl w:ilvl="0">
      <w:start w:val="0"/>
      <w:numFmt w:val="bullet"/>
      <w:lvlText w:val="•"/>
      <w:lvlJc w:val="left"/>
      <w:pPr>
        <w:ind w:left="444" w:hanging="337"/>
      </w:pPr>
      <w:rPr>
        <w:rFonts w:hint="default" w:ascii="Calibri" w:hAnsi="Calibri" w:eastAsia="Calibri" w:cs="Calibri"/>
        <w:b/>
        <w:bCs/>
        <w:spacing w:val="-2"/>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127">
    <w:multiLevelType w:val="hybridMultilevel"/>
    <w:lvl w:ilvl="0">
      <w:start w:val="0"/>
      <w:numFmt w:val="bullet"/>
      <w:lvlText w:val="•"/>
      <w:lvlJc w:val="left"/>
      <w:pPr>
        <w:ind w:left="444" w:hanging="337"/>
      </w:pPr>
      <w:rPr>
        <w:rFonts w:hint="default" w:ascii="Calibri" w:hAnsi="Calibri" w:eastAsia="Calibri" w:cs="Calibri"/>
        <w:b/>
        <w:bCs/>
        <w:spacing w:val="-2"/>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126">
    <w:multiLevelType w:val="hybridMultilevel"/>
    <w:lvl w:ilvl="0">
      <w:start w:val="0"/>
      <w:numFmt w:val="bullet"/>
      <w:lvlText w:val="•"/>
      <w:lvlJc w:val="left"/>
      <w:pPr>
        <w:ind w:left="444" w:hanging="337"/>
      </w:pPr>
      <w:rPr>
        <w:rFonts w:hint="default" w:ascii="Calibri" w:hAnsi="Calibri" w:eastAsia="Calibri" w:cs="Calibri"/>
        <w:b/>
        <w:bCs/>
        <w:spacing w:val="-1"/>
        <w:w w:val="100"/>
        <w:sz w:val="18"/>
        <w:szCs w:val="18"/>
      </w:rPr>
    </w:lvl>
    <w:lvl w:ilvl="1">
      <w:start w:val="0"/>
      <w:numFmt w:val="bullet"/>
      <w:lvlText w:val="•"/>
      <w:lvlJc w:val="left"/>
      <w:pPr>
        <w:ind w:left="685" w:hanging="337"/>
      </w:pPr>
      <w:rPr>
        <w:rFonts w:hint="default"/>
      </w:rPr>
    </w:lvl>
    <w:lvl w:ilvl="2">
      <w:start w:val="0"/>
      <w:numFmt w:val="bullet"/>
      <w:lvlText w:val="•"/>
      <w:lvlJc w:val="left"/>
      <w:pPr>
        <w:ind w:left="930" w:hanging="337"/>
      </w:pPr>
      <w:rPr>
        <w:rFonts w:hint="default"/>
      </w:rPr>
    </w:lvl>
    <w:lvl w:ilvl="3">
      <w:start w:val="0"/>
      <w:numFmt w:val="bullet"/>
      <w:lvlText w:val="•"/>
      <w:lvlJc w:val="left"/>
      <w:pPr>
        <w:ind w:left="1176" w:hanging="337"/>
      </w:pPr>
      <w:rPr>
        <w:rFonts w:hint="default"/>
      </w:rPr>
    </w:lvl>
    <w:lvl w:ilvl="4">
      <w:start w:val="0"/>
      <w:numFmt w:val="bullet"/>
      <w:lvlText w:val="•"/>
      <w:lvlJc w:val="left"/>
      <w:pPr>
        <w:ind w:left="1421" w:hanging="337"/>
      </w:pPr>
      <w:rPr>
        <w:rFonts w:hint="default"/>
      </w:rPr>
    </w:lvl>
    <w:lvl w:ilvl="5">
      <w:start w:val="0"/>
      <w:numFmt w:val="bullet"/>
      <w:lvlText w:val="•"/>
      <w:lvlJc w:val="left"/>
      <w:pPr>
        <w:ind w:left="1667" w:hanging="337"/>
      </w:pPr>
      <w:rPr>
        <w:rFonts w:hint="default"/>
      </w:rPr>
    </w:lvl>
    <w:lvl w:ilvl="6">
      <w:start w:val="0"/>
      <w:numFmt w:val="bullet"/>
      <w:lvlText w:val="•"/>
      <w:lvlJc w:val="left"/>
      <w:pPr>
        <w:ind w:left="1912" w:hanging="337"/>
      </w:pPr>
      <w:rPr>
        <w:rFonts w:hint="default"/>
      </w:rPr>
    </w:lvl>
    <w:lvl w:ilvl="7">
      <w:start w:val="0"/>
      <w:numFmt w:val="bullet"/>
      <w:lvlText w:val="•"/>
      <w:lvlJc w:val="left"/>
      <w:pPr>
        <w:ind w:left="2157" w:hanging="337"/>
      </w:pPr>
      <w:rPr>
        <w:rFonts w:hint="default"/>
      </w:rPr>
    </w:lvl>
    <w:lvl w:ilvl="8">
      <w:start w:val="0"/>
      <w:numFmt w:val="bullet"/>
      <w:lvlText w:val="•"/>
      <w:lvlJc w:val="left"/>
      <w:pPr>
        <w:ind w:left="2403" w:hanging="337"/>
      </w:pPr>
      <w:rPr>
        <w:rFonts w:hint="default"/>
      </w:rPr>
    </w:lvl>
  </w:abstractNum>
  <w:abstractNum w:abstractNumId="125">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124">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123">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122">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121">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120">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19">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18">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17">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7" w:hanging="361"/>
      </w:pPr>
      <w:rPr>
        <w:rFonts w:hint="default"/>
      </w:rPr>
    </w:lvl>
    <w:lvl w:ilvl="4">
      <w:start w:val="0"/>
      <w:numFmt w:val="bullet"/>
      <w:lvlText w:val="•"/>
      <w:lvlJc w:val="left"/>
      <w:pPr>
        <w:ind w:left="1296" w:hanging="361"/>
      </w:pPr>
      <w:rPr>
        <w:rFonts w:hint="default"/>
      </w:rPr>
    </w:lvl>
    <w:lvl w:ilvl="5">
      <w:start w:val="0"/>
      <w:numFmt w:val="bullet"/>
      <w:lvlText w:val="•"/>
      <w:lvlJc w:val="left"/>
      <w:pPr>
        <w:ind w:left="1505" w:hanging="361"/>
      </w:pPr>
      <w:rPr>
        <w:rFonts w:hint="default"/>
      </w:rPr>
    </w:lvl>
    <w:lvl w:ilvl="6">
      <w:start w:val="0"/>
      <w:numFmt w:val="bullet"/>
      <w:lvlText w:val="•"/>
      <w:lvlJc w:val="left"/>
      <w:pPr>
        <w:ind w:left="1714" w:hanging="361"/>
      </w:pPr>
      <w:rPr>
        <w:rFonts w:hint="default"/>
      </w:rPr>
    </w:lvl>
    <w:lvl w:ilvl="7">
      <w:start w:val="0"/>
      <w:numFmt w:val="bullet"/>
      <w:lvlText w:val="•"/>
      <w:lvlJc w:val="left"/>
      <w:pPr>
        <w:ind w:left="1923" w:hanging="361"/>
      </w:pPr>
      <w:rPr>
        <w:rFonts w:hint="default"/>
      </w:rPr>
    </w:lvl>
    <w:lvl w:ilvl="8">
      <w:start w:val="0"/>
      <w:numFmt w:val="bullet"/>
      <w:lvlText w:val="•"/>
      <w:lvlJc w:val="left"/>
      <w:pPr>
        <w:ind w:left="2132" w:hanging="361"/>
      </w:pPr>
      <w:rPr>
        <w:rFonts w:hint="default"/>
      </w:rPr>
    </w:lvl>
  </w:abstractNum>
  <w:abstractNum w:abstractNumId="116">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115">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114">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113">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112">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111">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110">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109">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9" w:hanging="361"/>
      </w:pPr>
      <w:rPr>
        <w:rFonts w:hint="default"/>
      </w:rPr>
    </w:lvl>
    <w:lvl w:ilvl="2">
      <w:start w:val="0"/>
      <w:numFmt w:val="bullet"/>
      <w:lvlText w:val="•"/>
      <w:lvlJc w:val="left"/>
      <w:pPr>
        <w:ind w:left="878" w:hanging="361"/>
      </w:pPr>
      <w:rPr>
        <w:rFonts w:hint="default"/>
      </w:rPr>
    </w:lvl>
    <w:lvl w:ilvl="3">
      <w:start w:val="0"/>
      <w:numFmt w:val="bullet"/>
      <w:lvlText w:val="•"/>
      <w:lvlJc w:val="left"/>
      <w:pPr>
        <w:ind w:left="1088" w:hanging="361"/>
      </w:pPr>
      <w:rPr>
        <w:rFonts w:hint="default"/>
      </w:rPr>
    </w:lvl>
    <w:lvl w:ilvl="4">
      <w:start w:val="0"/>
      <w:numFmt w:val="bullet"/>
      <w:lvlText w:val="•"/>
      <w:lvlJc w:val="left"/>
      <w:pPr>
        <w:ind w:left="1297" w:hanging="361"/>
      </w:pPr>
      <w:rPr>
        <w:rFonts w:hint="default"/>
      </w:rPr>
    </w:lvl>
    <w:lvl w:ilvl="5">
      <w:start w:val="0"/>
      <w:numFmt w:val="bullet"/>
      <w:lvlText w:val="•"/>
      <w:lvlJc w:val="left"/>
      <w:pPr>
        <w:ind w:left="1507" w:hanging="361"/>
      </w:pPr>
      <w:rPr>
        <w:rFonts w:hint="default"/>
      </w:rPr>
    </w:lvl>
    <w:lvl w:ilvl="6">
      <w:start w:val="0"/>
      <w:numFmt w:val="bullet"/>
      <w:lvlText w:val="•"/>
      <w:lvlJc w:val="left"/>
      <w:pPr>
        <w:ind w:left="1716" w:hanging="361"/>
      </w:pPr>
      <w:rPr>
        <w:rFonts w:hint="default"/>
      </w:rPr>
    </w:lvl>
    <w:lvl w:ilvl="7">
      <w:start w:val="0"/>
      <w:numFmt w:val="bullet"/>
      <w:lvlText w:val="•"/>
      <w:lvlJc w:val="left"/>
      <w:pPr>
        <w:ind w:left="1925" w:hanging="361"/>
      </w:pPr>
      <w:rPr>
        <w:rFonts w:hint="default"/>
      </w:rPr>
    </w:lvl>
    <w:lvl w:ilvl="8">
      <w:start w:val="0"/>
      <w:numFmt w:val="bullet"/>
      <w:lvlText w:val="•"/>
      <w:lvlJc w:val="left"/>
      <w:pPr>
        <w:ind w:left="2135" w:hanging="361"/>
      </w:pPr>
      <w:rPr>
        <w:rFonts w:hint="default"/>
      </w:rPr>
    </w:lvl>
  </w:abstractNum>
  <w:abstractNum w:abstractNumId="108">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0" w:hanging="361"/>
      </w:pPr>
      <w:rPr>
        <w:rFonts w:hint="default"/>
      </w:rPr>
    </w:lvl>
    <w:lvl w:ilvl="5">
      <w:start w:val="0"/>
      <w:numFmt w:val="bullet"/>
      <w:lvlText w:val="•"/>
      <w:lvlJc w:val="left"/>
      <w:pPr>
        <w:ind w:left="1498"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3" w:hanging="361"/>
      </w:pPr>
      <w:rPr>
        <w:rFonts w:hint="default"/>
      </w:rPr>
    </w:lvl>
    <w:lvl w:ilvl="8">
      <w:start w:val="0"/>
      <w:numFmt w:val="bullet"/>
      <w:lvlText w:val="•"/>
      <w:lvlJc w:val="left"/>
      <w:pPr>
        <w:ind w:left="2121" w:hanging="361"/>
      </w:pPr>
      <w:rPr>
        <w:rFonts w:hint="default"/>
      </w:rPr>
    </w:lvl>
  </w:abstractNum>
  <w:abstractNum w:abstractNumId="107">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0" w:hanging="361"/>
      </w:pPr>
      <w:rPr>
        <w:rFonts w:hint="default"/>
      </w:rPr>
    </w:lvl>
    <w:lvl w:ilvl="5">
      <w:start w:val="0"/>
      <w:numFmt w:val="bullet"/>
      <w:lvlText w:val="•"/>
      <w:lvlJc w:val="left"/>
      <w:pPr>
        <w:ind w:left="1498"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3" w:hanging="361"/>
      </w:pPr>
      <w:rPr>
        <w:rFonts w:hint="default"/>
      </w:rPr>
    </w:lvl>
    <w:lvl w:ilvl="8">
      <w:start w:val="0"/>
      <w:numFmt w:val="bullet"/>
      <w:lvlText w:val="•"/>
      <w:lvlJc w:val="left"/>
      <w:pPr>
        <w:ind w:left="2121" w:hanging="361"/>
      </w:pPr>
      <w:rPr>
        <w:rFonts w:hint="default"/>
      </w:rPr>
    </w:lvl>
  </w:abstractNum>
  <w:abstractNum w:abstractNumId="106">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0" w:hanging="361"/>
      </w:pPr>
      <w:rPr>
        <w:rFonts w:hint="default"/>
      </w:rPr>
    </w:lvl>
    <w:lvl w:ilvl="5">
      <w:start w:val="0"/>
      <w:numFmt w:val="bullet"/>
      <w:lvlText w:val="•"/>
      <w:lvlJc w:val="left"/>
      <w:pPr>
        <w:ind w:left="1498"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3" w:hanging="361"/>
      </w:pPr>
      <w:rPr>
        <w:rFonts w:hint="default"/>
      </w:rPr>
    </w:lvl>
    <w:lvl w:ilvl="8">
      <w:start w:val="0"/>
      <w:numFmt w:val="bullet"/>
      <w:lvlText w:val="•"/>
      <w:lvlJc w:val="left"/>
      <w:pPr>
        <w:ind w:left="2121" w:hanging="361"/>
      </w:pPr>
      <w:rPr>
        <w:rFonts w:hint="default"/>
      </w:rPr>
    </w:lvl>
  </w:abstractNum>
  <w:abstractNum w:abstractNumId="105">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1" w:hanging="361"/>
      </w:pPr>
      <w:rPr>
        <w:rFonts w:hint="default"/>
      </w:rPr>
    </w:lvl>
    <w:lvl w:ilvl="5">
      <w:start w:val="0"/>
      <w:numFmt w:val="bullet"/>
      <w:lvlText w:val="•"/>
      <w:lvlJc w:val="left"/>
      <w:pPr>
        <w:ind w:left="1499"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4" w:hanging="361"/>
      </w:pPr>
      <w:rPr>
        <w:rFonts w:hint="default"/>
      </w:rPr>
    </w:lvl>
    <w:lvl w:ilvl="8">
      <w:start w:val="0"/>
      <w:numFmt w:val="bullet"/>
      <w:lvlText w:val="•"/>
      <w:lvlJc w:val="left"/>
      <w:pPr>
        <w:ind w:left="2122" w:hanging="361"/>
      </w:pPr>
      <w:rPr>
        <w:rFonts w:hint="default"/>
      </w:rPr>
    </w:lvl>
  </w:abstractNum>
  <w:abstractNum w:abstractNumId="104">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1" w:hanging="361"/>
      </w:pPr>
      <w:rPr>
        <w:rFonts w:hint="default"/>
      </w:rPr>
    </w:lvl>
    <w:lvl w:ilvl="5">
      <w:start w:val="0"/>
      <w:numFmt w:val="bullet"/>
      <w:lvlText w:val="•"/>
      <w:lvlJc w:val="left"/>
      <w:pPr>
        <w:ind w:left="1499"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4" w:hanging="361"/>
      </w:pPr>
      <w:rPr>
        <w:rFonts w:hint="default"/>
      </w:rPr>
    </w:lvl>
    <w:lvl w:ilvl="8">
      <w:start w:val="0"/>
      <w:numFmt w:val="bullet"/>
      <w:lvlText w:val="•"/>
      <w:lvlJc w:val="left"/>
      <w:pPr>
        <w:ind w:left="2122" w:hanging="361"/>
      </w:pPr>
      <w:rPr>
        <w:rFonts w:hint="default"/>
      </w:rPr>
    </w:lvl>
  </w:abstractNum>
  <w:abstractNum w:abstractNumId="103">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1" w:hanging="361"/>
      </w:pPr>
      <w:rPr>
        <w:rFonts w:hint="default"/>
      </w:rPr>
    </w:lvl>
    <w:lvl w:ilvl="5">
      <w:start w:val="0"/>
      <w:numFmt w:val="bullet"/>
      <w:lvlText w:val="•"/>
      <w:lvlJc w:val="left"/>
      <w:pPr>
        <w:ind w:left="1499"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4" w:hanging="361"/>
      </w:pPr>
      <w:rPr>
        <w:rFonts w:hint="default"/>
      </w:rPr>
    </w:lvl>
    <w:lvl w:ilvl="8">
      <w:start w:val="0"/>
      <w:numFmt w:val="bullet"/>
      <w:lvlText w:val="•"/>
      <w:lvlJc w:val="left"/>
      <w:pPr>
        <w:ind w:left="2122" w:hanging="361"/>
      </w:pPr>
      <w:rPr>
        <w:rFonts w:hint="default"/>
      </w:rPr>
    </w:lvl>
  </w:abstractNum>
  <w:abstractNum w:abstractNumId="102">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1" w:hanging="361"/>
      </w:pPr>
      <w:rPr>
        <w:rFonts w:hint="default"/>
      </w:rPr>
    </w:lvl>
    <w:lvl w:ilvl="5">
      <w:start w:val="0"/>
      <w:numFmt w:val="bullet"/>
      <w:lvlText w:val="•"/>
      <w:lvlJc w:val="left"/>
      <w:pPr>
        <w:ind w:left="1499"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4" w:hanging="361"/>
      </w:pPr>
      <w:rPr>
        <w:rFonts w:hint="default"/>
      </w:rPr>
    </w:lvl>
    <w:lvl w:ilvl="8">
      <w:start w:val="0"/>
      <w:numFmt w:val="bullet"/>
      <w:lvlText w:val="•"/>
      <w:lvlJc w:val="left"/>
      <w:pPr>
        <w:ind w:left="2122" w:hanging="361"/>
      </w:pPr>
      <w:rPr>
        <w:rFonts w:hint="default"/>
      </w:rPr>
    </w:lvl>
  </w:abstractNum>
  <w:abstractNum w:abstractNumId="101">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1" w:hanging="361"/>
      </w:pPr>
      <w:rPr>
        <w:rFonts w:hint="default"/>
      </w:rPr>
    </w:lvl>
    <w:lvl w:ilvl="5">
      <w:start w:val="0"/>
      <w:numFmt w:val="bullet"/>
      <w:lvlText w:val="•"/>
      <w:lvlJc w:val="left"/>
      <w:pPr>
        <w:ind w:left="1499"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4" w:hanging="361"/>
      </w:pPr>
      <w:rPr>
        <w:rFonts w:hint="default"/>
      </w:rPr>
    </w:lvl>
    <w:lvl w:ilvl="8">
      <w:start w:val="0"/>
      <w:numFmt w:val="bullet"/>
      <w:lvlText w:val="•"/>
      <w:lvlJc w:val="left"/>
      <w:pPr>
        <w:ind w:left="2122" w:hanging="361"/>
      </w:pPr>
      <w:rPr>
        <w:rFonts w:hint="default"/>
      </w:rPr>
    </w:lvl>
  </w:abstractNum>
  <w:abstractNum w:abstractNumId="100">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1" w:hanging="361"/>
      </w:pPr>
      <w:rPr>
        <w:rFonts w:hint="default"/>
      </w:rPr>
    </w:lvl>
    <w:lvl w:ilvl="5">
      <w:start w:val="0"/>
      <w:numFmt w:val="bullet"/>
      <w:lvlText w:val="•"/>
      <w:lvlJc w:val="left"/>
      <w:pPr>
        <w:ind w:left="1499"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4" w:hanging="361"/>
      </w:pPr>
      <w:rPr>
        <w:rFonts w:hint="default"/>
      </w:rPr>
    </w:lvl>
    <w:lvl w:ilvl="8">
      <w:start w:val="0"/>
      <w:numFmt w:val="bullet"/>
      <w:lvlText w:val="•"/>
      <w:lvlJc w:val="left"/>
      <w:pPr>
        <w:ind w:left="2122" w:hanging="361"/>
      </w:pPr>
      <w:rPr>
        <w:rFonts w:hint="default"/>
      </w:rPr>
    </w:lvl>
  </w:abstractNum>
  <w:abstractNum w:abstractNumId="99">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7" w:hanging="361"/>
      </w:pPr>
      <w:rPr>
        <w:rFonts w:hint="default"/>
      </w:rPr>
    </w:lvl>
    <w:lvl w:ilvl="2">
      <w:start w:val="0"/>
      <w:numFmt w:val="bullet"/>
      <w:lvlText w:val="•"/>
      <w:lvlJc w:val="left"/>
      <w:pPr>
        <w:ind w:left="875" w:hanging="361"/>
      </w:pPr>
      <w:rPr>
        <w:rFonts w:hint="default"/>
      </w:rPr>
    </w:lvl>
    <w:lvl w:ilvl="3">
      <w:start w:val="0"/>
      <w:numFmt w:val="bullet"/>
      <w:lvlText w:val="•"/>
      <w:lvlJc w:val="left"/>
      <w:pPr>
        <w:ind w:left="1083" w:hanging="361"/>
      </w:pPr>
      <w:rPr>
        <w:rFonts w:hint="default"/>
      </w:rPr>
    </w:lvl>
    <w:lvl w:ilvl="4">
      <w:start w:val="0"/>
      <w:numFmt w:val="bullet"/>
      <w:lvlText w:val="•"/>
      <w:lvlJc w:val="left"/>
      <w:pPr>
        <w:ind w:left="1291" w:hanging="361"/>
      </w:pPr>
      <w:rPr>
        <w:rFonts w:hint="default"/>
      </w:rPr>
    </w:lvl>
    <w:lvl w:ilvl="5">
      <w:start w:val="0"/>
      <w:numFmt w:val="bullet"/>
      <w:lvlText w:val="•"/>
      <w:lvlJc w:val="left"/>
      <w:pPr>
        <w:ind w:left="1499" w:hanging="361"/>
      </w:pPr>
      <w:rPr>
        <w:rFonts w:hint="default"/>
      </w:rPr>
    </w:lvl>
    <w:lvl w:ilvl="6">
      <w:start w:val="0"/>
      <w:numFmt w:val="bullet"/>
      <w:lvlText w:val="•"/>
      <w:lvlJc w:val="left"/>
      <w:pPr>
        <w:ind w:left="1706" w:hanging="361"/>
      </w:pPr>
      <w:rPr>
        <w:rFonts w:hint="default"/>
      </w:rPr>
    </w:lvl>
    <w:lvl w:ilvl="7">
      <w:start w:val="0"/>
      <w:numFmt w:val="bullet"/>
      <w:lvlText w:val="•"/>
      <w:lvlJc w:val="left"/>
      <w:pPr>
        <w:ind w:left="1914" w:hanging="361"/>
      </w:pPr>
      <w:rPr>
        <w:rFonts w:hint="default"/>
      </w:rPr>
    </w:lvl>
    <w:lvl w:ilvl="8">
      <w:start w:val="0"/>
      <w:numFmt w:val="bullet"/>
      <w:lvlText w:val="•"/>
      <w:lvlJc w:val="left"/>
      <w:pPr>
        <w:ind w:left="2122" w:hanging="361"/>
      </w:pPr>
      <w:rPr>
        <w:rFonts w:hint="default"/>
      </w:rPr>
    </w:lvl>
  </w:abstractNum>
  <w:abstractNum w:abstractNumId="98">
    <w:multiLevelType w:val="hybridMultilevel"/>
    <w:lvl w:ilvl="0">
      <w:start w:val="0"/>
      <w:numFmt w:val="bullet"/>
      <w:lvlText w:val="•"/>
      <w:lvlJc w:val="left"/>
      <w:pPr>
        <w:ind w:left="458" w:hanging="351"/>
      </w:pPr>
      <w:rPr>
        <w:rFonts w:hint="default" w:ascii="Calibri" w:hAnsi="Calibri" w:eastAsia="Calibri" w:cs="Calibri"/>
        <w:b/>
        <w:bCs/>
        <w:spacing w:val="-1"/>
        <w:w w:val="100"/>
        <w:sz w:val="18"/>
        <w:szCs w:val="18"/>
      </w:rPr>
    </w:lvl>
    <w:lvl w:ilvl="1">
      <w:start w:val="0"/>
      <w:numFmt w:val="bullet"/>
      <w:lvlText w:val="•"/>
      <w:lvlJc w:val="left"/>
      <w:pPr>
        <w:ind w:left="667" w:hanging="351"/>
      </w:pPr>
      <w:rPr>
        <w:rFonts w:hint="default"/>
      </w:rPr>
    </w:lvl>
    <w:lvl w:ilvl="2">
      <w:start w:val="0"/>
      <w:numFmt w:val="bullet"/>
      <w:lvlText w:val="•"/>
      <w:lvlJc w:val="left"/>
      <w:pPr>
        <w:ind w:left="875" w:hanging="351"/>
      </w:pPr>
      <w:rPr>
        <w:rFonts w:hint="default"/>
      </w:rPr>
    </w:lvl>
    <w:lvl w:ilvl="3">
      <w:start w:val="0"/>
      <w:numFmt w:val="bullet"/>
      <w:lvlText w:val="•"/>
      <w:lvlJc w:val="left"/>
      <w:pPr>
        <w:ind w:left="1083" w:hanging="351"/>
      </w:pPr>
      <w:rPr>
        <w:rFonts w:hint="default"/>
      </w:rPr>
    </w:lvl>
    <w:lvl w:ilvl="4">
      <w:start w:val="0"/>
      <w:numFmt w:val="bullet"/>
      <w:lvlText w:val="•"/>
      <w:lvlJc w:val="left"/>
      <w:pPr>
        <w:ind w:left="1291" w:hanging="351"/>
      </w:pPr>
      <w:rPr>
        <w:rFonts w:hint="default"/>
      </w:rPr>
    </w:lvl>
    <w:lvl w:ilvl="5">
      <w:start w:val="0"/>
      <w:numFmt w:val="bullet"/>
      <w:lvlText w:val="•"/>
      <w:lvlJc w:val="left"/>
      <w:pPr>
        <w:ind w:left="1499" w:hanging="351"/>
      </w:pPr>
      <w:rPr>
        <w:rFonts w:hint="default"/>
      </w:rPr>
    </w:lvl>
    <w:lvl w:ilvl="6">
      <w:start w:val="0"/>
      <w:numFmt w:val="bullet"/>
      <w:lvlText w:val="•"/>
      <w:lvlJc w:val="left"/>
      <w:pPr>
        <w:ind w:left="1707" w:hanging="351"/>
      </w:pPr>
      <w:rPr>
        <w:rFonts w:hint="default"/>
      </w:rPr>
    </w:lvl>
    <w:lvl w:ilvl="7">
      <w:start w:val="0"/>
      <w:numFmt w:val="bullet"/>
      <w:lvlText w:val="•"/>
      <w:lvlJc w:val="left"/>
      <w:pPr>
        <w:ind w:left="1915" w:hanging="351"/>
      </w:pPr>
      <w:rPr>
        <w:rFonts w:hint="default"/>
      </w:rPr>
    </w:lvl>
    <w:lvl w:ilvl="8">
      <w:start w:val="0"/>
      <w:numFmt w:val="bullet"/>
      <w:lvlText w:val="•"/>
      <w:lvlJc w:val="left"/>
      <w:pPr>
        <w:ind w:left="2123" w:hanging="351"/>
      </w:pPr>
      <w:rPr>
        <w:rFonts w:hint="default"/>
      </w:rPr>
    </w:lvl>
  </w:abstractNum>
  <w:abstractNum w:abstractNumId="97">
    <w:multiLevelType w:val="hybridMultilevel"/>
    <w:lvl w:ilvl="0">
      <w:start w:val="0"/>
      <w:numFmt w:val="bullet"/>
      <w:lvlText w:val="•"/>
      <w:lvlJc w:val="left"/>
      <w:pPr>
        <w:ind w:left="458" w:hanging="351"/>
      </w:pPr>
      <w:rPr>
        <w:rFonts w:hint="default" w:ascii="Calibri" w:hAnsi="Calibri" w:eastAsia="Calibri" w:cs="Calibri"/>
        <w:b/>
        <w:bCs/>
        <w:spacing w:val="-2"/>
        <w:w w:val="100"/>
        <w:sz w:val="18"/>
        <w:szCs w:val="18"/>
      </w:rPr>
    </w:lvl>
    <w:lvl w:ilvl="1">
      <w:start w:val="0"/>
      <w:numFmt w:val="bullet"/>
      <w:lvlText w:val="•"/>
      <w:lvlJc w:val="left"/>
      <w:pPr>
        <w:ind w:left="667" w:hanging="351"/>
      </w:pPr>
      <w:rPr>
        <w:rFonts w:hint="default"/>
      </w:rPr>
    </w:lvl>
    <w:lvl w:ilvl="2">
      <w:start w:val="0"/>
      <w:numFmt w:val="bullet"/>
      <w:lvlText w:val="•"/>
      <w:lvlJc w:val="left"/>
      <w:pPr>
        <w:ind w:left="875" w:hanging="351"/>
      </w:pPr>
      <w:rPr>
        <w:rFonts w:hint="default"/>
      </w:rPr>
    </w:lvl>
    <w:lvl w:ilvl="3">
      <w:start w:val="0"/>
      <w:numFmt w:val="bullet"/>
      <w:lvlText w:val="•"/>
      <w:lvlJc w:val="left"/>
      <w:pPr>
        <w:ind w:left="1083" w:hanging="351"/>
      </w:pPr>
      <w:rPr>
        <w:rFonts w:hint="default"/>
      </w:rPr>
    </w:lvl>
    <w:lvl w:ilvl="4">
      <w:start w:val="0"/>
      <w:numFmt w:val="bullet"/>
      <w:lvlText w:val="•"/>
      <w:lvlJc w:val="left"/>
      <w:pPr>
        <w:ind w:left="1291" w:hanging="351"/>
      </w:pPr>
      <w:rPr>
        <w:rFonts w:hint="default"/>
      </w:rPr>
    </w:lvl>
    <w:lvl w:ilvl="5">
      <w:start w:val="0"/>
      <w:numFmt w:val="bullet"/>
      <w:lvlText w:val="•"/>
      <w:lvlJc w:val="left"/>
      <w:pPr>
        <w:ind w:left="1499" w:hanging="351"/>
      </w:pPr>
      <w:rPr>
        <w:rFonts w:hint="default"/>
      </w:rPr>
    </w:lvl>
    <w:lvl w:ilvl="6">
      <w:start w:val="0"/>
      <w:numFmt w:val="bullet"/>
      <w:lvlText w:val="•"/>
      <w:lvlJc w:val="left"/>
      <w:pPr>
        <w:ind w:left="1707" w:hanging="351"/>
      </w:pPr>
      <w:rPr>
        <w:rFonts w:hint="default"/>
      </w:rPr>
    </w:lvl>
    <w:lvl w:ilvl="7">
      <w:start w:val="0"/>
      <w:numFmt w:val="bullet"/>
      <w:lvlText w:val="•"/>
      <w:lvlJc w:val="left"/>
      <w:pPr>
        <w:ind w:left="1915" w:hanging="351"/>
      </w:pPr>
      <w:rPr>
        <w:rFonts w:hint="default"/>
      </w:rPr>
    </w:lvl>
    <w:lvl w:ilvl="8">
      <w:start w:val="0"/>
      <w:numFmt w:val="bullet"/>
      <w:lvlText w:val="•"/>
      <w:lvlJc w:val="left"/>
      <w:pPr>
        <w:ind w:left="2123" w:hanging="351"/>
      </w:pPr>
      <w:rPr>
        <w:rFonts w:hint="default"/>
      </w:rPr>
    </w:lvl>
  </w:abstractNum>
  <w:abstractNum w:abstractNumId="96">
    <w:multiLevelType w:val="hybridMultilevel"/>
    <w:lvl w:ilvl="0">
      <w:start w:val="0"/>
      <w:numFmt w:val="bullet"/>
      <w:lvlText w:val="•"/>
      <w:lvlJc w:val="left"/>
      <w:pPr>
        <w:ind w:left="458" w:hanging="351"/>
      </w:pPr>
      <w:rPr>
        <w:rFonts w:hint="default" w:ascii="Calibri" w:hAnsi="Calibri" w:eastAsia="Calibri" w:cs="Calibri"/>
        <w:b/>
        <w:bCs/>
        <w:spacing w:val="-2"/>
        <w:w w:val="100"/>
        <w:sz w:val="18"/>
        <w:szCs w:val="18"/>
      </w:rPr>
    </w:lvl>
    <w:lvl w:ilvl="1">
      <w:start w:val="0"/>
      <w:numFmt w:val="bullet"/>
      <w:lvlText w:val="•"/>
      <w:lvlJc w:val="left"/>
      <w:pPr>
        <w:ind w:left="667" w:hanging="351"/>
      </w:pPr>
      <w:rPr>
        <w:rFonts w:hint="default"/>
      </w:rPr>
    </w:lvl>
    <w:lvl w:ilvl="2">
      <w:start w:val="0"/>
      <w:numFmt w:val="bullet"/>
      <w:lvlText w:val="•"/>
      <w:lvlJc w:val="left"/>
      <w:pPr>
        <w:ind w:left="875" w:hanging="351"/>
      </w:pPr>
      <w:rPr>
        <w:rFonts w:hint="default"/>
      </w:rPr>
    </w:lvl>
    <w:lvl w:ilvl="3">
      <w:start w:val="0"/>
      <w:numFmt w:val="bullet"/>
      <w:lvlText w:val="•"/>
      <w:lvlJc w:val="left"/>
      <w:pPr>
        <w:ind w:left="1083" w:hanging="351"/>
      </w:pPr>
      <w:rPr>
        <w:rFonts w:hint="default"/>
      </w:rPr>
    </w:lvl>
    <w:lvl w:ilvl="4">
      <w:start w:val="0"/>
      <w:numFmt w:val="bullet"/>
      <w:lvlText w:val="•"/>
      <w:lvlJc w:val="left"/>
      <w:pPr>
        <w:ind w:left="1291" w:hanging="351"/>
      </w:pPr>
      <w:rPr>
        <w:rFonts w:hint="default"/>
      </w:rPr>
    </w:lvl>
    <w:lvl w:ilvl="5">
      <w:start w:val="0"/>
      <w:numFmt w:val="bullet"/>
      <w:lvlText w:val="•"/>
      <w:lvlJc w:val="left"/>
      <w:pPr>
        <w:ind w:left="1499" w:hanging="351"/>
      </w:pPr>
      <w:rPr>
        <w:rFonts w:hint="default"/>
      </w:rPr>
    </w:lvl>
    <w:lvl w:ilvl="6">
      <w:start w:val="0"/>
      <w:numFmt w:val="bullet"/>
      <w:lvlText w:val="•"/>
      <w:lvlJc w:val="left"/>
      <w:pPr>
        <w:ind w:left="1707" w:hanging="351"/>
      </w:pPr>
      <w:rPr>
        <w:rFonts w:hint="default"/>
      </w:rPr>
    </w:lvl>
    <w:lvl w:ilvl="7">
      <w:start w:val="0"/>
      <w:numFmt w:val="bullet"/>
      <w:lvlText w:val="•"/>
      <w:lvlJc w:val="left"/>
      <w:pPr>
        <w:ind w:left="1915" w:hanging="351"/>
      </w:pPr>
      <w:rPr>
        <w:rFonts w:hint="default"/>
      </w:rPr>
    </w:lvl>
    <w:lvl w:ilvl="8">
      <w:start w:val="0"/>
      <w:numFmt w:val="bullet"/>
      <w:lvlText w:val="•"/>
      <w:lvlJc w:val="left"/>
      <w:pPr>
        <w:ind w:left="2123" w:hanging="351"/>
      </w:pPr>
      <w:rPr>
        <w:rFonts w:hint="default"/>
      </w:rPr>
    </w:lvl>
  </w:abstractNum>
  <w:abstractNum w:abstractNumId="95">
    <w:multiLevelType w:val="hybridMultilevel"/>
    <w:lvl w:ilvl="0">
      <w:start w:val="0"/>
      <w:numFmt w:val="bullet"/>
      <w:lvlText w:val="•"/>
      <w:lvlJc w:val="left"/>
      <w:pPr>
        <w:ind w:left="458" w:hanging="351"/>
      </w:pPr>
      <w:rPr>
        <w:rFonts w:hint="default" w:ascii="Calibri" w:hAnsi="Calibri" w:eastAsia="Calibri" w:cs="Calibri"/>
        <w:b/>
        <w:bCs/>
        <w:spacing w:val="-2"/>
        <w:w w:val="100"/>
        <w:sz w:val="18"/>
        <w:szCs w:val="18"/>
      </w:rPr>
    </w:lvl>
    <w:lvl w:ilvl="1">
      <w:start w:val="0"/>
      <w:numFmt w:val="bullet"/>
      <w:lvlText w:val="•"/>
      <w:lvlJc w:val="left"/>
      <w:pPr>
        <w:ind w:left="667" w:hanging="351"/>
      </w:pPr>
      <w:rPr>
        <w:rFonts w:hint="default"/>
      </w:rPr>
    </w:lvl>
    <w:lvl w:ilvl="2">
      <w:start w:val="0"/>
      <w:numFmt w:val="bullet"/>
      <w:lvlText w:val="•"/>
      <w:lvlJc w:val="left"/>
      <w:pPr>
        <w:ind w:left="875" w:hanging="351"/>
      </w:pPr>
      <w:rPr>
        <w:rFonts w:hint="default"/>
      </w:rPr>
    </w:lvl>
    <w:lvl w:ilvl="3">
      <w:start w:val="0"/>
      <w:numFmt w:val="bullet"/>
      <w:lvlText w:val="•"/>
      <w:lvlJc w:val="left"/>
      <w:pPr>
        <w:ind w:left="1083" w:hanging="351"/>
      </w:pPr>
      <w:rPr>
        <w:rFonts w:hint="default"/>
      </w:rPr>
    </w:lvl>
    <w:lvl w:ilvl="4">
      <w:start w:val="0"/>
      <w:numFmt w:val="bullet"/>
      <w:lvlText w:val="•"/>
      <w:lvlJc w:val="left"/>
      <w:pPr>
        <w:ind w:left="1291" w:hanging="351"/>
      </w:pPr>
      <w:rPr>
        <w:rFonts w:hint="default"/>
      </w:rPr>
    </w:lvl>
    <w:lvl w:ilvl="5">
      <w:start w:val="0"/>
      <w:numFmt w:val="bullet"/>
      <w:lvlText w:val="•"/>
      <w:lvlJc w:val="left"/>
      <w:pPr>
        <w:ind w:left="1499" w:hanging="351"/>
      </w:pPr>
      <w:rPr>
        <w:rFonts w:hint="default"/>
      </w:rPr>
    </w:lvl>
    <w:lvl w:ilvl="6">
      <w:start w:val="0"/>
      <w:numFmt w:val="bullet"/>
      <w:lvlText w:val="•"/>
      <w:lvlJc w:val="left"/>
      <w:pPr>
        <w:ind w:left="1707" w:hanging="351"/>
      </w:pPr>
      <w:rPr>
        <w:rFonts w:hint="default"/>
      </w:rPr>
    </w:lvl>
    <w:lvl w:ilvl="7">
      <w:start w:val="0"/>
      <w:numFmt w:val="bullet"/>
      <w:lvlText w:val="•"/>
      <w:lvlJc w:val="left"/>
      <w:pPr>
        <w:ind w:left="1915" w:hanging="351"/>
      </w:pPr>
      <w:rPr>
        <w:rFonts w:hint="default"/>
      </w:rPr>
    </w:lvl>
    <w:lvl w:ilvl="8">
      <w:start w:val="0"/>
      <w:numFmt w:val="bullet"/>
      <w:lvlText w:val="•"/>
      <w:lvlJc w:val="left"/>
      <w:pPr>
        <w:ind w:left="2123" w:hanging="351"/>
      </w:pPr>
      <w:rPr>
        <w:rFonts w:hint="default"/>
      </w:rPr>
    </w:lvl>
  </w:abstractNum>
  <w:abstractNum w:abstractNumId="94">
    <w:multiLevelType w:val="hybridMultilevel"/>
    <w:lvl w:ilvl="0">
      <w:start w:val="0"/>
      <w:numFmt w:val="bullet"/>
      <w:lvlText w:val="•"/>
      <w:lvlJc w:val="left"/>
      <w:pPr>
        <w:ind w:left="458" w:hanging="351"/>
      </w:pPr>
      <w:rPr>
        <w:rFonts w:hint="default" w:ascii="Calibri" w:hAnsi="Calibri" w:eastAsia="Calibri" w:cs="Calibri"/>
        <w:b/>
        <w:bCs/>
        <w:spacing w:val="-2"/>
        <w:w w:val="100"/>
        <w:sz w:val="18"/>
        <w:szCs w:val="18"/>
      </w:rPr>
    </w:lvl>
    <w:lvl w:ilvl="1">
      <w:start w:val="0"/>
      <w:numFmt w:val="bullet"/>
      <w:lvlText w:val="•"/>
      <w:lvlJc w:val="left"/>
      <w:pPr>
        <w:ind w:left="667" w:hanging="351"/>
      </w:pPr>
      <w:rPr>
        <w:rFonts w:hint="default"/>
      </w:rPr>
    </w:lvl>
    <w:lvl w:ilvl="2">
      <w:start w:val="0"/>
      <w:numFmt w:val="bullet"/>
      <w:lvlText w:val="•"/>
      <w:lvlJc w:val="left"/>
      <w:pPr>
        <w:ind w:left="875" w:hanging="351"/>
      </w:pPr>
      <w:rPr>
        <w:rFonts w:hint="default"/>
      </w:rPr>
    </w:lvl>
    <w:lvl w:ilvl="3">
      <w:start w:val="0"/>
      <w:numFmt w:val="bullet"/>
      <w:lvlText w:val="•"/>
      <w:lvlJc w:val="left"/>
      <w:pPr>
        <w:ind w:left="1083" w:hanging="351"/>
      </w:pPr>
      <w:rPr>
        <w:rFonts w:hint="default"/>
      </w:rPr>
    </w:lvl>
    <w:lvl w:ilvl="4">
      <w:start w:val="0"/>
      <w:numFmt w:val="bullet"/>
      <w:lvlText w:val="•"/>
      <w:lvlJc w:val="left"/>
      <w:pPr>
        <w:ind w:left="1291" w:hanging="351"/>
      </w:pPr>
      <w:rPr>
        <w:rFonts w:hint="default"/>
      </w:rPr>
    </w:lvl>
    <w:lvl w:ilvl="5">
      <w:start w:val="0"/>
      <w:numFmt w:val="bullet"/>
      <w:lvlText w:val="•"/>
      <w:lvlJc w:val="left"/>
      <w:pPr>
        <w:ind w:left="1499" w:hanging="351"/>
      </w:pPr>
      <w:rPr>
        <w:rFonts w:hint="default"/>
      </w:rPr>
    </w:lvl>
    <w:lvl w:ilvl="6">
      <w:start w:val="0"/>
      <w:numFmt w:val="bullet"/>
      <w:lvlText w:val="•"/>
      <w:lvlJc w:val="left"/>
      <w:pPr>
        <w:ind w:left="1707" w:hanging="351"/>
      </w:pPr>
      <w:rPr>
        <w:rFonts w:hint="default"/>
      </w:rPr>
    </w:lvl>
    <w:lvl w:ilvl="7">
      <w:start w:val="0"/>
      <w:numFmt w:val="bullet"/>
      <w:lvlText w:val="•"/>
      <w:lvlJc w:val="left"/>
      <w:pPr>
        <w:ind w:left="1915" w:hanging="351"/>
      </w:pPr>
      <w:rPr>
        <w:rFonts w:hint="default"/>
      </w:rPr>
    </w:lvl>
    <w:lvl w:ilvl="8">
      <w:start w:val="0"/>
      <w:numFmt w:val="bullet"/>
      <w:lvlText w:val="•"/>
      <w:lvlJc w:val="left"/>
      <w:pPr>
        <w:ind w:left="2123" w:hanging="351"/>
      </w:pPr>
      <w:rPr>
        <w:rFonts w:hint="default"/>
      </w:rPr>
    </w:lvl>
  </w:abstractNum>
  <w:abstractNum w:abstractNumId="93">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92">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91">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90">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89">
    <w:multiLevelType w:val="hybridMultilevel"/>
    <w:lvl w:ilvl="0">
      <w:start w:val="0"/>
      <w:numFmt w:val="bullet"/>
      <w:lvlText w:val="•"/>
      <w:lvlJc w:val="left"/>
      <w:pPr>
        <w:ind w:left="468" w:hanging="361"/>
      </w:pPr>
      <w:rPr>
        <w:rFonts w:hint="default" w:ascii="Calibri" w:hAnsi="Calibri" w:eastAsia="Calibri" w:cs="Calibri"/>
        <w:b/>
        <w:bCs/>
        <w:spacing w:val="-3"/>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88">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87">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86">
    <w:multiLevelType w:val="hybridMultilevel"/>
    <w:lvl w:ilvl="0">
      <w:start w:val="0"/>
      <w:numFmt w:val="bullet"/>
      <w:lvlText w:val="•"/>
      <w:lvlJc w:val="left"/>
      <w:pPr>
        <w:ind w:left="468" w:hanging="361"/>
      </w:pPr>
      <w:rPr>
        <w:rFonts w:hint="default" w:ascii="Calibri" w:hAnsi="Calibri" w:eastAsia="Calibri" w:cs="Calibri"/>
        <w:b/>
        <w:bCs/>
        <w:spacing w:val="-2"/>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85">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84">
    <w:multiLevelType w:val="hybridMultilevel"/>
    <w:lvl w:ilvl="0">
      <w:start w:val="0"/>
      <w:numFmt w:val="bullet"/>
      <w:lvlText w:val="•"/>
      <w:lvlJc w:val="left"/>
      <w:pPr>
        <w:ind w:left="468" w:hanging="361"/>
      </w:pPr>
      <w:rPr>
        <w:rFonts w:hint="default" w:ascii="Calibri" w:hAnsi="Calibri" w:eastAsia="Calibri" w:cs="Calibri"/>
        <w:b/>
        <w:bCs/>
        <w:spacing w:val="-1"/>
        <w:w w:val="100"/>
        <w:sz w:val="18"/>
        <w:szCs w:val="18"/>
      </w:rPr>
    </w:lvl>
    <w:lvl w:ilvl="1">
      <w:start w:val="0"/>
      <w:numFmt w:val="bullet"/>
      <w:lvlText w:val="•"/>
      <w:lvlJc w:val="left"/>
      <w:pPr>
        <w:ind w:left="668" w:hanging="361"/>
      </w:pPr>
      <w:rPr>
        <w:rFonts w:hint="default"/>
      </w:rPr>
    </w:lvl>
    <w:lvl w:ilvl="2">
      <w:start w:val="0"/>
      <w:numFmt w:val="bullet"/>
      <w:lvlText w:val="•"/>
      <w:lvlJc w:val="left"/>
      <w:pPr>
        <w:ind w:left="877" w:hanging="361"/>
      </w:pPr>
      <w:rPr>
        <w:rFonts w:hint="default"/>
      </w:rPr>
    </w:lvl>
    <w:lvl w:ilvl="3">
      <w:start w:val="0"/>
      <w:numFmt w:val="bullet"/>
      <w:lvlText w:val="•"/>
      <w:lvlJc w:val="left"/>
      <w:pPr>
        <w:ind w:left="1086" w:hanging="361"/>
      </w:pPr>
      <w:rPr>
        <w:rFonts w:hint="default"/>
      </w:rPr>
    </w:lvl>
    <w:lvl w:ilvl="4">
      <w:start w:val="0"/>
      <w:numFmt w:val="bullet"/>
      <w:lvlText w:val="•"/>
      <w:lvlJc w:val="left"/>
      <w:pPr>
        <w:ind w:left="1295" w:hanging="361"/>
      </w:pPr>
      <w:rPr>
        <w:rFonts w:hint="default"/>
      </w:rPr>
    </w:lvl>
    <w:lvl w:ilvl="5">
      <w:start w:val="0"/>
      <w:numFmt w:val="bullet"/>
      <w:lvlText w:val="•"/>
      <w:lvlJc w:val="left"/>
      <w:pPr>
        <w:ind w:left="1504" w:hanging="361"/>
      </w:pPr>
      <w:rPr>
        <w:rFonts w:hint="default"/>
      </w:rPr>
    </w:lvl>
    <w:lvl w:ilvl="6">
      <w:start w:val="0"/>
      <w:numFmt w:val="bullet"/>
      <w:lvlText w:val="•"/>
      <w:lvlJc w:val="left"/>
      <w:pPr>
        <w:ind w:left="1713" w:hanging="361"/>
      </w:pPr>
      <w:rPr>
        <w:rFonts w:hint="default"/>
      </w:rPr>
    </w:lvl>
    <w:lvl w:ilvl="7">
      <w:start w:val="0"/>
      <w:numFmt w:val="bullet"/>
      <w:lvlText w:val="•"/>
      <w:lvlJc w:val="left"/>
      <w:pPr>
        <w:ind w:left="1922" w:hanging="361"/>
      </w:pPr>
      <w:rPr>
        <w:rFonts w:hint="default"/>
      </w:rPr>
    </w:lvl>
    <w:lvl w:ilvl="8">
      <w:start w:val="0"/>
      <w:numFmt w:val="bullet"/>
      <w:lvlText w:val="•"/>
      <w:lvlJc w:val="left"/>
      <w:pPr>
        <w:ind w:left="2131" w:hanging="361"/>
      </w:pPr>
      <w:rPr>
        <w:rFonts w:hint="default"/>
      </w:rPr>
    </w:lvl>
  </w:abstractNum>
  <w:abstractNum w:abstractNumId="83">
    <w:multiLevelType w:val="hybridMultilevel"/>
    <w:lvl w:ilvl="0">
      <w:start w:val="0"/>
      <w:numFmt w:val="bullet"/>
      <w:lvlText w:val="•"/>
      <w:lvlJc w:val="left"/>
      <w:pPr>
        <w:ind w:left="449" w:hanging="351"/>
      </w:pPr>
      <w:rPr>
        <w:rFonts w:hint="default" w:ascii="Calibri" w:hAnsi="Calibri" w:eastAsia="Calibri" w:cs="Calibri"/>
        <w:b/>
        <w:bCs/>
        <w:spacing w:val="-1"/>
        <w:w w:val="100"/>
        <w:sz w:val="18"/>
        <w:szCs w:val="18"/>
      </w:rPr>
    </w:lvl>
    <w:lvl w:ilvl="1">
      <w:start w:val="0"/>
      <w:numFmt w:val="bullet"/>
      <w:lvlText w:val="•"/>
      <w:lvlJc w:val="left"/>
      <w:pPr>
        <w:ind w:left="663" w:hanging="351"/>
      </w:pPr>
      <w:rPr>
        <w:rFonts w:hint="default"/>
      </w:rPr>
    </w:lvl>
    <w:lvl w:ilvl="2">
      <w:start w:val="0"/>
      <w:numFmt w:val="bullet"/>
      <w:lvlText w:val="•"/>
      <w:lvlJc w:val="left"/>
      <w:pPr>
        <w:ind w:left="886" w:hanging="351"/>
      </w:pPr>
      <w:rPr>
        <w:rFonts w:hint="default"/>
      </w:rPr>
    </w:lvl>
    <w:lvl w:ilvl="3">
      <w:start w:val="0"/>
      <w:numFmt w:val="bullet"/>
      <w:lvlText w:val="•"/>
      <w:lvlJc w:val="left"/>
      <w:pPr>
        <w:ind w:left="1109" w:hanging="351"/>
      </w:pPr>
      <w:rPr>
        <w:rFonts w:hint="default"/>
      </w:rPr>
    </w:lvl>
    <w:lvl w:ilvl="4">
      <w:start w:val="0"/>
      <w:numFmt w:val="bullet"/>
      <w:lvlText w:val="•"/>
      <w:lvlJc w:val="left"/>
      <w:pPr>
        <w:ind w:left="1332" w:hanging="351"/>
      </w:pPr>
      <w:rPr>
        <w:rFonts w:hint="default"/>
      </w:rPr>
    </w:lvl>
    <w:lvl w:ilvl="5">
      <w:start w:val="0"/>
      <w:numFmt w:val="bullet"/>
      <w:lvlText w:val="•"/>
      <w:lvlJc w:val="left"/>
      <w:pPr>
        <w:ind w:left="1555" w:hanging="351"/>
      </w:pPr>
      <w:rPr>
        <w:rFonts w:hint="default"/>
      </w:rPr>
    </w:lvl>
    <w:lvl w:ilvl="6">
      <w:start w:val="0"/>
      <w:numFmt w:val="bullet"/>
      <w:lvlText w:val="•"/>
      <w:lvlJc w:val="left"/>
      <w:pPr>
        <w:ind w:left="1778" w:hanging="351"/>
      </w:pPr>
      <w:rPr>
        <w:rFonts w:hint="default"/>
      </w:rPr>
    </w:lvl>
    <w:lvl w:ilvl="7">
      <w:start w:val="0"/>
      <w:numFmt w:val="bullet"/>
      <w:lvlText w:val="•"/>
      <w:lvlJc w:val="left"/>
      <w:pPr>
        <w:ind w:left="2001" w:hanging="351"/>
      </w:pPr>
      <w:rPr>
        <w:rFonts w:hint="default"/>
      </w:rPr>
    </w:lvl>
    <w:lvl w:ilvl="8">
      <w:start w:val="0"/>
      <w:numFmt w:val="bullet"/>
      <w:lvlText w:val="•"/>
      <w:lvlJc w:val="left"/>
      <w:pPr>
        <w:ind w:left="2224" w:hanging="351"/>
      </w:pPr>
      <w:rPr>
        <w:rFonts w:hint="default"/>
      </w:rPr>
    </w:lvl>
  </w:abstractNum>
  <w:abstractNum w:abstractNumId="82">
    <w:multiLevelType w:val="hybridMultilevel"/>
    <w:lvl w:ilvl="0">
      <w:start w:val="0"/>
      <w:numFmt w:val="bullet"/>
      <w:lvlText w:val="•"/>
      <w:lvlJc w:val="left"/>
      <w:pPr>
        <w:ind w:left="449" w:hanging="351"/>
      </w:pPr>
      <w:rPr>
        <w:rFonts w:hint="default" w:ascii="Calibri" w:hAnsi="Calibri" w:eastAsia="Calibri" w:cs="Calibri"/>
        <w:b/>
        <w:bCs/>
        <w:spacing w:val="-2"/>
        <w:w w:val="100"/>
        <w:sz w:val="18"/>
        <w:szCs w:val="18"/>
      </w:rPr>
    </w:lvl>
    <w:lvl w:ilvl="1">
      <w:start w:val="0"/>
      <w:numFmt w:val="bullet"/>
      <w:lvlText w:val="•"/>
      <w:lvlJc w:val="left"/>
      <w:pPr>
        <w:ind w:left="663" w:hanging="351"/>
      </w:pPr>
      <w:rPr>
        <w:rFonts w:hint="default"/>
      </w:rPr>
    </w:lvl>
    <w:lvl w:ilvl="2">
      <w:start w:val="0"/>
      <w:numFmt w:val="bullet"/>
      <w:lvlText w:val="•"/>
      <w:lvlJc w:val="left"/>
      <w:pPr>
        <w:ind w:left="886" w:hanging="351"/>
      </w:pPr>
      <w:rPr>
        <w:rFonts w:hint="default"/>
      </w:rPr>
    </w:lvl>
    <w:lvl w:ilvl="3">
      <w:start w:val="0"/>
      <w:numFmt w:val="bullet"/>
      <w:lvlText w:val="•"/>
      <w:lvlJc w:val="left"/>
      <w:pPr>
        <w:ind w:left="1109" w:hanging="351"/>
      </w:pPr>
      <w:rPr>
        <w:rFonts w:hint="default"/>
      </w:rPr>
    </w:lvl>
    <w:lvl w:ilvl="4">
      <w:start w:val="0"/>
      <w:numFmt w:val="bullet"/>
      <w:lvlText w:val="•"/>
      <w:lvlJc w:val="left"/>
      <w:pPr>
        <w:ind w:left="1332" w:hanging="351"/>
      </w:pPr>
      <w:rPr>
        <w:rFonts w:hint="default"/>
      </w:rPr>
    </w:lvl>
    <w:lvl w:ilvl="5">
      <w:start w:val="0"/>
      <w:numFmt w:val="bullet"/>
      <w:lvlText w:val="•"/>
      <w:lvlJc w:val="left"/>
      <w:pPr>
        <w:ind w:left="1555" w:hanging="351"/>
      </w:pPr>
      <w:rPr>
        <w:rFonts w:hint="default"/>
      </w:rPr>
    </w:lvl>
    <w:lvl w:ilvl="6">
      <w:start w:val="0"/>
      <w:numFmt w:val="bullet"/>
      <w:lvlText w:val="•"/>
      <w:lvlJc w:val="left"/>
      <w:pPr>
        <w:ind w:left="1778" w:hanging="351"/>
      </w:pPr>
      <w:rPr>
        <w:rFonts w:hint="default"/>
      </w:rPr>
    </w:lvl>
    <w:lvl w:ilvl="7">
      <w:start w:val="0"/>
      <w:numFmt w:val="bullet"/>
      <w:lvlText w:val="•"/>
      <w:lvlJc w:val="left"/>
      <w:pPr>
        <w:ind w:left="2001" w:hanging="351"/>
      </w:pPr>
      <w:rPr>
        <w:rFonts w:hint="default"/>
      </w:rPr>
    </w:lvl>
    <w:lvl w:ilvl="8">
      <w:start w:val="0"/>
      <w:numFmt w:val="bullet"/>
      <w:lvlText w:val="•"/>
      <w:lvlJc w:val="left"/>
      <w:pPr>
        <w:ind w:left="2224" w:hanging="351"/>
      </w:pPr>
      <w:rPr>
        <w:rFonts w:hint="default"/>
      </w:rPr>
    </w:lvl>
  </w:abstractNum>
  <w:abstractNum w:abstractNumId="81">
    <w:multiLevelType w:val="hybridMultilevel"/>
    <w:lvl w:ilvl="0">
      <w:start w:val="0"/>
      <w:numFmt w:val="bullet"/>
      <w:lvlText w:val="•"/>
      <w:lvlJc w:val="left"/>
      <w:pPr>
        <w:ind w:left="449" w:hanging="351"/>
      </w:pPr>
      <w:rPr>
        <w:rFonts w:hint="default" w:ascii="Calibri" w:hAnsi="Calibri" w:eastAsia="Calibri" w:cs="Calibri"/>
        <w:b/>
        <w:bCs/>
        <w:spacing w:val="-1"/>
        <w:w w:val="100"/>
        <w:sz w:val="18"/>
        <w:szCs w:val="18"/>
      </w:rPr>
    </w:lvl>
    <w:lvl w:ilvl="1">
      <w:start w:val="0"/>
      <w:numFmt w:val="bullet"/>
      <w:lvlText w:val="•"/>
      <w:lvlJc w:val="left"/>
      <w:pPr>
        <w:ind w:left="663" w:hanging="351"/>
      </w:pPr>
      <w:rPr>
        <w:rFonts w:hint="default"/>
      </w:rPr>
    </w:lvl>
    <w:lvl w:ilvl="2">
      <w:start w:val="0"/>
      <w:numFmt w:val="bullet"/>
      <w:lvlText w:val="•"/>
      <w:lvlJc w:val="left"/>
      <w:pPr>
        <w:ind w:left="886" w:hanging="351"/>
      </w:pPr>
      <w:rPr>
        <w:rFonts w:hint="default"/>
      </w:rPr>
    </w:lvl>
    <w:lvl w:ilvl="3">
      <w:start w:val="0"/>
      <w:numFmt w:val="bullet"/>
      <w:lvlText w:val="•"/>
      <w:lvlJc w:val="left"/>
      <w:pPr>
        <w:ind w:left="1109" w:hanging="351"/>
      </w:pPr>
      <w:rPr>
        <w:rFonts w:hint="default"/>
      </w:rPr>
    </w:lvl>
    <w:lvl w:ilvl="4">
      <w:start w:val="0"/>
      <w:numFmt w:val="bullet"/>
      <w:lvlText w:val="•"/>
      <w:lvlJc w:val="left"/>
      <w:pPr>
        <w:ind w:left="1332" w:hanging="351"/>
      </w:pPr>
      <w:rPr>
        <w:rFonts w:hint="default"/>
      </w:rPr>
    </w:lvl>
    <w:lvl w:ilvl="5">
      <w:start w:val="0"/>
      <w:numFmt w:val="bullet"/>
      <w:lvlText w:val="•"/>
      <w:lvlJc w:val="left"/>
      <w:pPr>
        <w:ind w:left="1555" w:hanging="351"/>
      </w:pPr>
      <w:rPr>
        <w:rFonts w:hint="default"/>
      </w:rPr>
    </w:lvl>
    <w:lvl w:ilvl="6">
      <w:start w:val="0"/>
      <w:numFmt w:val="bullet"/>
      <w:lvlText w:val="•"/>
      <w:lvlJc w:val="left"/>
      <w:pPr>
        <w:ind w:left="1778" w:hanging="351"/>
      </w:pPr>
      <w:rPr>
        <w:rFonts w:hint="default"/>
      </w:rPr>
    </w:lvl>
    <w:lvl w:ilvl="7">
      <w:start w:val="0"/>
      <w:numFmt w:val="bullet"/>
      <w:lvlText w:val="•"/>
      <w:lvlJc w:val="left"/>
      <w:pPr>
        <w:ind w:left="2001" w:hanging="351"/>
      </w:pPr>
      <w:rPr>
        <w:rFonts w:hint="default"/>
      </w:rPr>
    </w:lvl>
    <w:lvl w:ilvl="8">
      <w:start w:val="0"/>
      <w:numFmt w:val="bullet"/>
      <w:lvlText w:val="•"/>
      <w:lvlJc w:val="left"/>
      <w:pPr>
        <w:ind w:left="2224" w:hanging="351"/>
      </w:pPr>
      <w:rPr>
        <w:rFonts w:hint="default"/>
      </w:rPr>
    </w:lvl>
  </w:abstractNum>
  <w:abstractNum w:abstractNumId="80">
    <w:multiLevelType w:val="hybridMultilevel"/>
    <w:lvl w:ilvl="0">
      <w:start w:val="0"/>
      <w:numFmt w:val="bullet"/>
      <w:lvlText w:val="•"/>
      <w:lvlJc w:val="left"/>
      <w:pPr>
        <w:ind w:left="449" w:hanging="351"/>
      </w:pPr>
      <w:rPr>
        <w:rFonts w:hint="default" w:ascii="Calibri" w:hAnsi="Calibri" w:eastAsia="Calibri" w:cs="Calibri"/>
        <w:b/>
        <w:bCs/>
        <w:spacing w:val="-2"/>
        <w:w w:val="100"/>
        <w:sz w:val="18"/>
        <w:szCs w:val="18"/>
      </w:rPr>
    </w:lvl>
    <w:lvl w:ilvl="1">
      <w:start w:val="0"/>
      <w:numFmt w:val="bullet"/>
      <w:lvlText w:val="•"/>
      <w:lvlJc w:val="left"/>
      <w:pPr>
        <w:ind w:left="663" w:hanging="351"/>
      </w:pPr>
      <w:rPr>
        <w:rFonts w:hint="default"/>
      </w:rPr>
    </w:lvl>
    <w:lvl w:ilvl="2">
      <w:start w:val="0"/>
      <w:numFmt w:val="bullet"/>
      <w:lvlText w:val="•"/>
      <w:lvlJc w:val="left"/>
      <w:pPr>
        <w:ind w:left="886" w:hanging="351"/>
      </w:pPr>
      <w:rPr>
        <w:rFonts w:hint="default"/>
      </w:rPr>
    </w:lvl>
    <w:lvl w:ilvl="3">
      <w:start w:val="0"/>
      <w:numFmt w:val="bullet"/>
      <w:lvlText w:val="•"/>
      <w:lvlJc w:val="left"/>
      <w:pPr>
        <w:ind w:left="1109" w:hanging="351"/>
      </w:pPr>
      <w:rPr>
        <w:rFonts w:hint="default"/>
      </w:rPr>
    </w:lvl>
    <w:lvl w:ilvl="4">
      <w:start w:val="0"/>
      <w:numFmt w:val="bullet"/>
      <w:lvlText w:val="•"/>
      <w:lvlJc w:val="left"/>
      <w:pPr>
        <w:ind w:left="1332" w:hanging="351"/>
      </w:pPr>
      <w:rPr>
        <w:rFonts w:hint="default"/>
      </w:rPr>
    </w:lvl>
    <w:lvl w:ilvl="5">
      <w:start w:val="0"/>
      <w:numFmt w:val="bullet"/>
      <w:lvlText w:val="•"/>
      <w:lvlJc w:val="left"/>
      <w:pPr>
        <w:ind w:left="1555" w:hanging="351"/>
      </w:pPr>
      <w:rPr>
        <w:rFonts w:hint="default"/>
      </w:rPr>
    </w:lvl>
    <w:lvl w:ilvl="6">
      <w:start w:val="0"/>
      <w:numFmt w:val="bullet"/>
      <w:lvlText w:val="•"/>
      <w:lvlJc w:val="left"/>
      <w:pPr>
        <w:ind w:left="1778" w:hanging="351"/>
      </w:pPr>
      <w:rPr>
        <w:rFonts w:hint="default"/>
      </w:rPr>
    </w:lvl>
    <w:lvl w:ilvl="7">
      <w:start w:val="0"/>
      <w:numFmt w:val="bullet"/>
      <w:lvlText w:val="•"/>
      <w:lvlJc w:val="left"/>
      <w:pPr>
        <w:ind w:left="2001" w:hanging="351"/>
      </w:pPr>
      <w:rPr>
        <w:rFonts w:hint="default"/>
      </w:rPr>
    </w:lvl>
    <w:lvl w:ilvl="8">
      <w:start w:val="0"/>
      <w:numFmt w:val="bullet"/>
      <w:lvlText w:val="•"/>
      <w:lvlJc w:val="left"/>
      <w:pPr>
        <w:ind w:left="2224" w:hanging="351"/>
      </w:pPr>
      <w:rPr>
        <w:rFonts w:hint="default"/>
      </w:rPr>
    </w:lvl>
  </w:abstractNum>
  <w:abstractNum w:abstractNumId="79">
    <w:multiLevelType w:val="hybridMultilevel"/>
    <w:lvl w:ilvl="0">
      <w:start w:val="0"/>
      <w:numFmt w:val="bullet"/>
      <w:lvlText w:val="•"/>
      <w:lvlJc w:val="left"/>
      <w:pPr>
        <w:ind w:left="449" w:hanging="342"/>
      </w:pPr>
      <w:rPr>
        <w:rFonts w:hint="default" w:ascii="Calibri" w:hAnsi="Calibri" w:eastAsia="Calibri" w:cs="Calibri"/>
        <w:b/>
        <w:bCs/>
        <w:spacing w:val="-2"/>
        <w:w w:val="100"/>
        <w:sz w:val="18"/>
        <w:szCs w:val="18"/>
      </w:rPr>
    </w:lvl>
    <w:lvl w:ilvl="1">
      <w:start w:val="0"/>
      <w:numFmt w:val="bullet"/>
      <w:lvlText w:val="•"/>
      <w:lvlJc w:val="left"/>
      <w:pPr>
        <w:ind w:left="663" w:hanging="342"/>
      </w:pPr>
      <w:rPr>
        <w:rFonts w:hint="default"/>
      </w:rPr>
    </w:lvl>
    <w:lvl w:ilvl="2">
      <w:start w:val="0"/>
      <w:numFmt w:val="bullet"/>
      <w:lvlText w:val="•"/>
      <w:lvlJc w:val="left"/>
      <w:pPr>
        <w:ind w:left="886" w:hanging="342"/>
      </w:pPr>
      <w:rPr>
        <w:rFonts w:hint="default"/>
      </w:rPr>
    </w:lvl>
    <w:lvl w:ilvl="3">
      <w:start w:val="0"/>
      <w:numFmt w:val="bullet"/>
      <w:lvlText w:val="•"/>
      <w:lvlJc w:val="left"/>
      <w:pPr>
        <w:ind w:left="1109" w:hanging="342"/>
      </w:pPr>
      <w:rPr>
        <w:rFonts w:hint="default"/>
      </w:rPr>
    </w:lvl>
    <w:lvl w:ilvl="4">
      <w:start w:val="0"/>
      <w:numFmt w:val="bullet"/>
      <w:lvlText w:val="•"/>
      <w:lvlJc w:val="left"/>
      <w:pPr>
        <w:ind w:left="1332" w:hanging="342"/>
      </w:pPr>
      <w:rPr>
        <w:rFonts w:hint="default"/>
      </w:rPr>
    </w:lvl>
    <w:lvl w:ilvl="5">
      <w:start w:val="0"/>
      <w:numFmt w:val="bullet"/>
      <w:lvlText w:val="•"/>
      <w:lvlJc w:val="left"/>
      <w:pPr>
        <w:ind w:left="1555" w:hanging="342"/>
      </w:pPr>
      <w:rPr>
        <w:rFonts w:hint="default"/>
      </w:rPr>
    </w:lvl>
    <w:lvl w:ilvl="6">
      <w:start w:val="0"/>
      <w:numFmt w:val="bullet"/>
      <w:lvlText w:val="•"/>
      <w:lvlJc w:val="left"/>
      <w:pPr>
        <w:ind w:left="1778" w:hanging="342"/>
      </w:pPr>
      <w:rPr>
        <w:rFonts w:hint="default"/>
      </w:rPr>
    </w:lvl>
    <w:lvl w:ilvl="7">
      <w:start w:val="0"/>
      <w:numFmt w:val="bullet"/>
      <w:lvlText w:val="•"/>
      <w:lvlJc w:val="left"/>
      <w:pPr>
        <w:ind w:left="2001" w:hanging="342"/>
      </w:pPr>
      <w:rPr>
        <w:rFonts w:hint="default"/>
      </w:rPr>
    </w:lvl>
    <w:lvl w:ilvl="8">
      <w:start w:val="0"/>
      <w:numFmt w:val="bullet"/>
      <w:lvlText w:val="•"/>
      <w:lvlJc w:val="left"/>
      <w:pPr>
        <w:ind w:left="2224" w:hanging="342"/>
      </w:pPr>
      <w:rPr>
        <w:rFonts w:hint="default"/>
      </w:rPr>
    </w:lvl>
  </w:abstractNum>
  <w:abstractNum w:abstractNumId="78">
    <w:multiLevelType w:val="hybridMultilevel"/>
    <w:lvl w:ilvl="0">
      <w:start w:val="0"/>
      <w:numFmt w:val="bullet"/>
      <w:lvlText w:val="•"/>
      <w:lvlJc w:val="left"/>
      <w:pPr>
        <w:ind w:left="449" w:hanging="342"/>
      </w:pPr>
      <w:rPr>
        <w:rFonts w:hint="default" w:ascii="Calibri" w:hAnsi="Calibri" w:eastAsia="Calibri" w:cs="Calibri"/>
        <w:b/>
        <w:bCs/>
        <w:spacing w:val="-2"/>
        <w:w w:val="100"/>
        <w:sz w:val="18"/>
        <w:szCs w:val="18"/>
      </w:rPr>
    </w:lvl>
    <w:lvl w:ilvl="1">
      <w:start w:val="0"/>
      <w:numFmt w:val="bullet"/>
      <w:lvlText w:val="•"/>
      <w:lvlJc w:val="left"/>
      <w:pPr>
        <w:ind w:left="663" w:hanging="342"/>
      </w:pPr>
      <w:rPr>
        <w:rFonts w:hint="default"/>
      </w:rPr>
    </w:lvl>
    <w:lvl w:ilvl="2">
      <w:start w:val="0"/>
      <w:numFmt w:val="bullet"/>
      <w:lvlText w:val="•"/>
      <w:lvlJc w:val="left"/>
      <w:pPr>
        <w:ind w:left="886" w:hanging="342"/>
      </w:pPr>
      <w:rPr>
        <w:rFonts w:hint="default"/>
      </w:rPr>
    </w:lvl>
    <w:lvl w:ilvl="3">
      <w:start w:val="0"/>
      <w:numFmt w:val="bullet"/>
      <w:lvlText w:val="•"/>
      <w:lvlJc w:val="left"/>
      <w:pPr>
        <w:ind w:left="1109" w:hanging="342"/>
      </w:pPr>
      <w:rPr>
        <w:rFonts w:hint="default"/>
      </w:rPr>
    </w:lvl>
    <w:lvl w:ilvl="4">
      <w:start w:val="0"/>
      <w:numFmt w:val="bullet"/>
      <w:lvlText w:val="•"/>
      <w:lvlJc w:val="left"/>
      <w:pPr>
        <w:ind w:left="1332" w:hanging="342"/>
      </w:pPr>
      <w:rPr>
        <w:rFonts w:hint="default"/>
      </w:rPr>
    </w:lvl>
    <w:lvl w:ilvl="5">
      <w:start w:val="0"/>
      <w:numFmt w:val="bullet"/>
      <w:lvlText w:val="•"/>
      <w:lvlJc w:val="left"/>
      <w:pPr>
        <w:ind w:left="1555" w:hanging="342"/>
      </w:pPr>
      <w:rPr>
        <w:rFonts w:hint="default"/>
      </w:rPr>
    </w:lvl>
    <w:lvl w:ilvl="6">
      <w:start w:val="0"/>
      <w:numFmt w:val="bullet"/>
      <w:lvlText w:val="•"/>
      <w:lvlJc w:val="left"/>
      <w:pPr>
        <w:ind w:left="1778" w:hanging="342"/>
      </w:pPr>
      <w:rPr>
        <w:rFonts w:hint="default"/>
      </w:rPr>
    </w:lvl>
    <w:lvl w:ilvl="7">
      <w:start w:val="0"/>
      <w:numFmt w:val="bullet"/>
      <w:lvlText w:val="•"/>
      <w:lvlJc w:val="left"/>
      <w:pPr>
        <w:ind w:left="2001" w:hanging="342"/>
      </w:pPr>
      <w:rPr>
        <w:rFonts w:hint="default"/>
      </w:rPr>
    </w:lvl>
    <w:lvl w:ilvl="8">
      <w:start w:val="0"/>
      <w:numFmt w:val="bullet"/>
      <w:lvlText w:val="•"/>
      <w:lvlJc w:val="left"/>
      <w:pPr>
        <w:ind w:left="2224" w:hanging="342"/>
      </w:pPr>
      <w:rPr>
        <w:rFonts w:hint="default"/>
      </w:rPr>
    </w:lvl>
  </w:abstractNum>
  <w:abstractNum w:abstractNumId="77">
    <w:multiLevelType w:val="hybridMultilevel"/>
    <w:lvl w:ilvl="0">
      <w:start w:val="0"/>
      <w:numFmt w:val="bullet"/>
      <w:lvlText w:val="•"/>
      <w:lvlJc w:val="left"/>
      <w:pPr>
        <w:ind w:left="449" w:hanging="342"/>
      </w:pPr>
      <w:rPr>
        <w:rFonts w:hint="default" w:ascii="Calibri" w:hAnsi="Calibri" w:eastAsia="Calibri" w:cs="Calibri"/>
        <w:b/>
        <w:bCs/>
        <w:spacing w:val="-2"/>
        <w:w w:val="100"/>
        <w:sz w:val="18"/>
        <w:szCs w:val="18"/>
      </w:rPr>
    </w:lvl>
    <w:lvl w:ilvl="1">
      <w:start w:val="0"/>
      <w:numFmt w:val="bullet"/>
      <w:lvlText w:val="•"/>
      <w:lvlJc w:val="left"/>
      <w:pPr>
        <w:ind w:left="663" w:hanging="342"/>
      </w:pPr>
      <w:rPr>
        <w:rFonts w:hint="default"/>
      </w:rPr>
    </w:lvl>
    <w:lvl w:ilvl="2">
      <w:start w:val="0"/>
      <w:numFmt w:val="bullet"/>
      <w:lvlText w:val="•"/>
      <w:lvlJc w:val="left"/>
      <w:pPr>
        <w:ind w:left="886" w:hanging="342"/>
      </w:pPr>
      <w:rPr>
        <w:rFonts w:hint="default"/>
      </w:rPr>
    </w:lvl>
    <w:lvl w:ilvl="3">
      <w:start w:val="0"/>
      <w:numFmt w:val="bullet"/>
      <w:lvlText w:val="•"/>
      <w:lvlJc w:val="left"/>
      <w:pPr>
        <w:ind w:left="1109" w:hanging="342"/>
      </w:pPr>
      <w:rPr>
        <w:rFonts w:hint="default"/>
      </w:rPr>
    </w:lvl>
    <w:lvl w:ilvl="4">
      <w:start w:val="0"/>
      <w:numFmt w:val="bullet"/>
      <w:lvlText w:val="•"/>
      <w:lvlJc w:val="left"/>
      <w:pPr>
        <w:ind w:left="1332" w:hanging="342"/>
      </w:pPr>
      <w:rPr>
        <w:rFonts w:hint="default"/>
      </w:rPr>
    </w:lvl>
    <w:lvl w:ilvl="5">
      <w:start w:val="0"/>
      <w:numFmt w:val="bullet"/>
      <w:lvlText w:val="•"/>
      <w:lvlJc w:val="left"/>
      <w:pPr>
        <w:ind w:left="1555" w:hanging="342"/>
      </w:pPr>
      <w:rPr>
        <w:rFonts w:hint="default"/>
      </w:rPr>
    </w:lvl>
    <w:lvl w:ilvl="6">
      <w:start w:val="0"/>
      <w:numFmt w:val="bullet"/>
      <w:lvlText w:val="•"/>
      <w:lvlJc w:val="left"/>
      <w:pPr>
        <w:ind w:left="1778" w:hanging="342"/>
      </w:pPr>
      <w:rPr>
        <w:rFonts w:hint="default"/>
      </w:rPr>
    </w:lvl>
    <w:lvl w:ilvl="7">
      <w:start w:val="0"/>
      <w:numFmt w:val="bullet"/>
      <w:lvlText w:val="•"/>
      <w:lvlJc w:val="left"/>
      <w:pPr>
        <w:ind w:left="2001" w:hanging="342"/>
      </w:pPr>
      <w:rPr>
        <w:rFonts w:hint="default"/>
      </w:rPr>
    </w:lvl>
    <w:lvl w:ilvl="8">
      <w:start w:val="0"/>
      <w:numFmt w:val="bullet"/>
      <w:lvlText w:val="•"/>
      <w:lvlJc w:val="left"/>
      <w:pPr>
        <w:ind w:left="2224" w:hanging="342"/>
      </w:pPr>
      <w:rPr>
        <w:rFonts w:hint="default"/>
      </w:rPr>
    </w:lvl>
  </w:abstractNum>
  <w:abstractNum w:abstractNumId="76">
    <w:multiLevelType w:val="hybridMultilevel"/>
    <w:lvl w:ilvl="0">
      <w:start w:val="0"/>
      <w:numFmt w:val="bullet"/>
      <w:lvlText w:val="•"/>
      <w:lvlJc w:val="left"/>
      <w:pPr>
        <w:ind w:left="449" w:hanging="342"/>
      </w:pPr>
      <w:rPr>
        <w:rFonts w:hint="default" w:ascii="Calibri" w:hAnsi="Calibri" w:eastAsia="Calibri" w:cs="Calibri"/>
        <w:b/>
        <w:bCs/>
        <w:spacing w:val="-2"/>
        <w:w w:val="100"/>
        <w:sz w:val="18"/>
        <w:szCs w:val="18"/>
      </w:rPr>
    </w:lvl>
    <w:lvl w:ilvl="1">
      <w:start w:val="0"/>
      <w:numFmt w:val="bullet"/>
      <w:lvlText w:val="•"/>
      <w:lvlJc w:val="left"/>
      <w:pPr>
        <w:ind w:left="663" w:hanging="342"/>
      </w:pPr>
      <w:rPr>
        <w:rFonts w:hint="default"/>
      </w:rPr>
    </w:lvl>
    <w:lvl w:ilvl="2">
      <w:start w:val="0"/>
      <w:numFmt w:val="bullet"/>
      <w:lvlText w:val="•"/>
      <w:lvlJc w:val="left"/>
      <w:pPr>
        <w:ind w:left="886" w:hanging="342"/>
      </w:pPr>
      <w:rPr>
        <w:rFonts w:hint="default"/>
      </w:rPr>
    </w:lvl>
    <w:lvl w:ilvl="3">
      <w:start w:val="0"/>
      <w:numFmt w:val="bullet"/>
      <w:lvlText w:val="•"/>
      <w:lvlJc w:val="left"/>
      <w:pPr>
        <w:ind w:left="1109" w:hanging="342"/>
      </w:pPr>
      <w:rPr>
        <w:rFonts w:hint="default"/>
      </w:rPr>
    </w:lvl>
    <w:lvl w:ilvl="4">
      <w:start w:val="0"/>
      <w:numFmt w:val="bullet"/>
      <w:lvlText w:val="•"/>
      <w:lvlJc w:val="left"/>
      <w:pPr>
        <w:ind w:left="1332" w:hanging="342"/>
      </w:pPr>
      <w:rPr>
        <w:rFonts w:hint="default"/>
      </w:rPr>
    </w:lvl>
    <w:lvl w:ilvl="5">
      <w:start w:val="0"/>
      <w:numFmt w:val="bullet"/>
      <w:lvlText w:val="•"/>
      <w:lvlJc w:val="left"/>
      <w:pPr>
        <w:ind w:left="1555" w:hanging="342"/>
      </w:pPr>
      <w:rPr>
        <w:rFonts w:hint="default"/>
      </w:rPr>
    </w:lvl>
    <w:lvl w:ilvl="6">
      <w:start w:val="0"/>
      <w:numFmt w:val="bullet"/>
      <w:lvlText w:val="•"/>
      <w:lvlJc w:val="left"/>
      <w:pPr>
        <w:ind w:left="1778" w:hanging="342"/>
      </w:pPr>
      <w:rPr>
        <w:rFonts w:hint="default"/>
      </w:rPr>
    </w:lvl>
    <w:lvl w:ilvl="7">
      <w:start w:val="0"/>
      <w:numFmt w:val="bullet"/>
      <w:lvlText w:val="•"/>
      <w:lvlJc w:val="left"/>
      <w:pPr>
        <w:ind w:left="2001" w:hanging="342"/>
      </w:pPr>
      <w:rPr>
        <w:rFonts w:hint="default"/>
      </w:rPr>
    </w:lvl>
    <w:lvl w:ilvl="8">
      <w:start w:val="0"/>
      <w:numFmt w:val="bullet"/>
      <w:lvlText w:val="•"/>
      <w:lvlJc w:val="left"/>
      <w:pPr>
        <w:ind w:left="2224" w:hanging="342"/>
      </w:pPr>
      <w:rPr>
        <w:rFonts w:hint="default"/>
      </w:rPr>
    </w:lvl>
  </w:abstractNum>
  <w:abstractNum w:abstractNumId="75">
    <w:multiLevelType w:val="hybridMultilevel"/>
    <w:lvl w:ilvl="0">
      <w:start w:val="0"/>
      <w:numFmt w:val="bullet"/>
      <w:lvlText w:val="•"/>
      <w:lvlJc w:val="left"/>
      <w:pPr>
        <w:ind w:left="449" w:hanging="342"/>
      </w:pPr>
      <w:rPr>
        <w:rFonts w:hint="default" w:ascii="Calibri" w:hAnsi="Calibri" w:eastAsia="Calibri" w:cs="Calibri"/>
        <w:b/>
        <w:bCs/>
        <w:spacing w:val="-2"/>
        <w:w w:val="100"/>
        <w:sz w:val="18"/>
        <w:szCs w:val="18"/>
      </w:rPr>
    </w:lvl>
    <w:lvl w:ilvl="1">
      <w:start w:val="0"/>
      <w:numFmt w:val="bullet"/>
      <w:lvlText w:val="•"/>
      <w:lvlJc w:val="left"/>
      <w:pPr>
        <w:ind w:left="663" w:hanging="342"/>
      </w:pPr>
      <w:rPr>
        <w:rFonts w:hint="default"/>
      </w:rPr>
    </w:lvl>
    <w:lvl w:ilvl="2">
      <w:start w:val="0"/>
      <w:numFmt w:val="bullet"/>
      <w:lvlText w:val="•"/>
      <w:lvlJc w:val="left"/>
      <w:pPr>
        <w:ind w:left="886" w:hanging="342"/>
      </w:pPr>
      <w:rPr>
        <w:rFonts w:hint="default"/>
      </w:rPr>
    </w:lvl>
    <w:lvl w:ilvl="3">
      <w:start w:val="0"/>
      <w:numFmt w:val="bullet"/>
      <w:lvlText w:val="•"/>
      <w:lvlJc w:val="left"/>
      <w:pPr>
        <w:ind w:left="1109" w:hanging="342"/>
      </w:pPr>
      <w:rPr>
        <w:rFonts w:hint="default"/>
      </w:rPr>
    </w:lvl>
    <w:lvl w:ilvl="4">
      <w:start w:val="0"/>
      <w:numFmt w:val="bullet"/>
      <w:lvlText w:val="•"/>
      <w:lvlJc w:val="left"/>
      <w:pPr>
        <w:ind w:left="1332" w:hanging="342"/>
      </w:pPr>
      <w:rPr>
        <w:rFonts w:hint="default"/>
      </w:rPr>
    </w:lvl>
    <w:lvl w:ilvl="5">
      <w:start w:val="0"/>
      <w:numFmt w:val="bullet"/>
      <w:lvlText w:val="•"/>
      <w:lvlJc w:val="left"/>
      <w:pPr>
        <w:ind w:left="1555" w:hanging="342"/>
      </w:pPr>
      <w:rPr>
        <w:rFonts w:hint="default"/>
      </w:rPr>
    </w:lvl>
    <w:lvl w:ilvl="6">
      <w:start w:val="0"/>
      <w:numFmt w:val="bullet"/>
      <w:lvlText w:val="•"/>
      <w:lvlJc w:val="left"/>
      <w:pPr>
        <w:ind w:left="1778" w:hanging="342"/>
      </w:pPr>
      <w:rPr>
        <w:rFonts w:hint="default"/>
      </w:rPr>
    </w:lvl>
    <w:lvl w:ilvl="7">
      <w:start w:val="0"/>
      <w:numFmt w:val="bullet"/>
      <w:lvlText w:val="•"/>
      <w:lvlJc w:val="left"/>
      <w:pPr>
        <w:ind w:left="2001" w:hanging="342"/>
      </w:pPr>
      <w:rPr>
        <w:rFonts w:hint="default"/>
      </w:rPr>
    </w:lvl>
    <w:lvl w:ilvl="8">
      <w:start w:val="0"/>
      <w:numFmt w:val="bullet"/>
      <w:lvlText w:val="•"/>
      <w:lvlJc w:val="left"/>
      <w:pPr>
        <w:ind w:left="2224" w:hanging="342"/>
      </w:pPr>
      <w:rPr>
        <w:rFonts w:hint="default"/>
      </w:rPr>
    </w:lvl>
  </w:abstractNum>
  <w:abstractNum w:abstractNumId="74">
    <w:multiLevelType w:val="hybridMultilevel"/>
    <w:lvl w:ilvl="0">
      <w:start w:val="0"/>
      <w:numFmt w:val="bullet"/>
      <w:lvlText w:val="-"/>
      <w:lvlJc w:val="left"/>
      <w:pPr>
        <w:ind w:left="978" w:hanging="360"/>
      </w:pPr>
      <w:rPr>
        <w:rFonts w:hint="default" w:ascii="Calibri" w:hAnsi="Calibri" w:eastAsia="Calibri" w:cs="Calibri"/>
        <w:w w:val="100"/>
        <w:sz w:val="22"/>
        <w:szCs w:val="22"/>
      </w:rPr>
    </w:lvl>
    <w:lvl w:ilvl="1">
      <w:start w:val="0"/>
      <w:numFmt w:val="bullet"/>
      <w:lvlText w:val="•"/>
      <w:lvlJc w:val="left"/>
      <w:pPr>
        <w:ind w:left="1926" w:hanging="360"/>
      </w:pPr>
      <w:rPr>
        <w:rFonts w:hint="default"/>
      </w:rPr>
    </w:lvl>
    <w:lvl w:ilvl="2">
      <w:start w:val="0"/>
      <w:numFmt w:val="bullet"/>
      <w:lvlText w:val="•"/>
      <w:lvlJc w:val="left"/>
      <w:pPr>
        <w:ind w:left="2873" w:hanging="360"/>
      </w:pPr>
      <w:rPr>
        <w:rFonts w:hint="default"/>
      </w:rPr>
    </w:lvl>
    <w:lvl w:ilvl="3">
      <w:start w:val="0"/>
      <w:numFmt w:val="bullet"/>
      <w:lvlText w:val="•"/>
      <w:lvlJc w:val="left"/>
      <w:pPr>
        <w:ind w:left="3819" w:hanging="360"/>
      </w:pPr>
      <w:rPr>
        <w:rFonts w:hint="default"/>
      </w:rPr>
    </w:lvl>
    <w:lvl w:ilvl="4">
      <w:start w:val="0"/>
      <w:numFmt w:val="bullet"/>
      <w:lvlText w:val="•"/>
      <w:lvlJc w:val="left"/>
      <w:pPr>
        <w:ind w:left="4766" w:hanging="360"/>
      </w:pPr>
      <w:rPr>
        <w:rFonts w:hint="default"/>
      </w:rPr>
    </w:lvl>
    <w:lvl w:ilvl="5">
      <w:start w:val="0"/>
      <w:numFmt w:val="bullet"/>
      <w:lvlText w:val="•"/>
      <w:lvlJc w:val="left"/>
      <w:pPr>
        <w:ind w:left="5713" w:hanging="360"/>
      </w:pPr>
      <w:rPr>
        <w:rFonts w:hint="default"/>
      </w:rPr>
    </w:lvl>
    <w:lvl w:ilvl="6">
      <w:start w:val="0"/>
      <w:numFmt w:val="bullet"/>
      <w:lvlText w:val="•"/>
      <w:lvlJc w:val="left"/>
      <w:pPr>
        <w:ind w:left="6659" w:hanging="360"/>
      </w:pPr>
      <w:rPr>
        <w:rFonts w:hint="default"/>
      </w:rPr>
    </w:lvl>
    <w:lvl w:ilvl="7">
      <w:start w:val="0"/>
      <w:numFmt w:val="bullet"/>
      <w:lvlText w:val="•"/>
      <w:lvlJc w:val="left"/>
      <w:pPr>
        <w:ind w:left="7606" w:hanging="360"/>
      </w:pPr>
      <w:rPr>
        <w:rFonts w:hint="default"/>
      </w:rPr>
    </w:lvl>
    <w:lvl w:ilvl="8">
      <w:start w:val="0"/>
      <w:numFmt w:val="bullet"/>
      <w:lvlText w:val="•"/>
      <w:lvlJc w:val="left"/>
      <w:pPr>
        <w:ind w:left="8553" w:hanging="360"/>
      </w:pPr>
      <w:rPr>
        <w:rFonts w:hint="default"/>
      </w:rPr>
    </w:lvl>
  </w:abstractNum>
  <w:abstractNum w:abstractNumId="73">
    <w:multiLevelType w:val="hybridMultilevel"/>
    <w:lvl w:ilvl="0">
      <w:start w:val="0"/>
      <w:numFmt w:val="bullet"/>
      <w:lvlText w:val="-"/>
      <w:lvlJc w:val="left"/>
      <w:pPr>
        <w:ind w:left="212" w:hanging="106"/>
      </w:pPr>
      <w:rPr>
        <w:rFonts w:hint="default"/>
        <w:w w:val="99"/>
      </w:rPr>
    </w:lvl>
    <w:lvl w:ilvl="1">
      <w:start w:val="0"/>
      <w:numFmt w:val="bullet"/>
      <w:lvlText w:val="•"/>
      <w:lvlJc w:val="left"/>
      <w:pPr>
        <w:ind w:left="466" w:hanging="106"/>
      </w:pPr>
      <w:rPr>
        <w:rFonts w:hint="default"/>
      </w:rPr>
    </w:lvl>
    <w:lvl w:ilvl="2">
      <w:start w:val="0"/>
      <w:numFmt w:val="bullet"/>
      <w:lvlText w:val="•"/>
      <w:lvlJc w:val="left"/>
      <w:pPr>
        <w:ind w:left="712" w:hanging="106"/>
      </w:pPr>
      <w:rPr>
        <w:rFonts w:hint="default"/>
      </w:rPr>
    </w:lvl>
    <w:lvl w:ilvl="3">
      <w:start w:val="0"/>
      <w:numFmt w:val="bullet"/>
      <w:lvlText w:val="•"/>
      <w:lvlJc w:val="left"/>
      <w:pPr>
        <w:ind w:left="958" w:hanging="106"/>
      </w:pPr>
      <w:rPr>
        <w:rFonts w:hint="default"/>
      </w:rPr>
    </w:lvl>
    <w:lvl w:ilvl="4">
      <w:start w:val="0"/>
      <w:numFmt w:val="bullet"/>
      <w:lvlText w:val="•"/>
      <w:lvlJc w:val="left"/>
      <w:pPr>
        <w:ind w:left="1205" w:hanging="106"/>
      </w:pPr>
      <w:rPr>
        <w:rFonts w:hint="default"/>
      </w:rPr>
    </w:lvl>
    <w:lvl w:ilvl="5">
      <w:start w:val="0"/>
      <w:numFmt w:val="bullet"/>
      <w:lvlText w:val="•"/>
      <w:lvlJc w:val="left"/>
      <w:pPr>
        <w:ind w:left="1451" w:hanging="106"/>
      </w:pPr>
      <w:rPr>
        <w:rFonts w:hint="default"/>
      </w:rPr>
    </w:lvl>
    <w:lvl w:ilvl="6">
      <w:start w:val="0"/>
      <w:numFmt w:val="bullet"/>
      <w:lvlText w:val="•"/>
      <w:lvlJc w:val="left"/>
      <w:pPr>
        <w:ind w:left="1697" w:hanging="106"/>
      </w:pPr>
      <w:rPr>
        <w:rFonts w:hint="default"/>
      </w:rPr>
    </w:lvl>
    <w:lvl w:ilvl="7">
      <w:start w:val="0"/>
      <w:numFmt w:val="bullet"/>
      <w:lvlText w:val="•"/>
      <w:lvlJc w:val="left"/>
      <w:pPr>
        <w:ind w:left="1944" w:hanging="106"/>
      </w:pPr>
      <w:rPr>
        <w:rFonts w:hint="default"/>
      </w:rPr>
    </w:lvl>
    <w:lvl w:ilvl="8">
      <w:start w:val="0"/>
      <w:numFmt w:val="bullet"/>
      <w:lvlText w:val="•"/>
      <w:lvlJc w:val="left"/>
      <w:pPr>
        <w:ind w:left="2190" w:hanging="106"/>
      </w:pPr>
      <w:rPr>
        <w:rFonts w:hint="default"/>
      </w:rPr>
    </w:lvl>
  </w:abstractNum>
  <w:abstractNum w:abstractNumId="72">
    <w:multiLevelType w:val="hybridMultilevel"/>
    <w:lvl w:ilvl="0">
      <w:start w:val="1"/>
      <w:numFmt w:val="decimal"/>
      <w:lvlText w:val="(%1)"/>
      <w:lvlJc w:val="left"/>
      <w:pPr>
        <w:ind w:left="791" w:hanging="425"/>
        <w:jc w:val="left"/>
      </w:pPr>
      <w:rPr>
        <w:rFonts w:hint="default" w:ascii="Calibri" w:hAnsi="Calibri" w:eastAsia="Calibri" w:cs="Calibri"/>
        <w:spacing w:val="-2"/>
        <w:w w:val="100"/>
        <w:sz w:val="18"/>
        <w:szCs w:val="18"/>
      </w:rPr>
    </w:lvl>
    <w:lvl w:ilvl="1">
      <w:start w:val="0"/>
      <w:numFmt w:val="bullet"/>
      <w:lvlText w:val="•"/>
      <w:lvlJc w:val="left"/>
      <w:pPr>
        <w:ind w:left="1764" w:hanging="425"/>
      </w:pPr>
      <w:rPr>
        <w:rFonts w:hint="default"/>
      </w:rPr>
    </w:lvl>
    <w:lvl w:ilvl="2">
      <w:start w:val="0"/>
      <w:numFmt w:val="bullet"/>
      <w:lvlText w:val="•"/>
      <w:lvlJc w:val="left"/>
      <w:pPr>
        <w:ind w:left="2729" w:hanging="425"/>
      </w:pPr>
      <w:rPr>
        <w:rFonts w:hint="default"/>
      </w:rPr>
    </w:lvl>
    <w:lvl w:ilvl="3">
      <w:start w:val="0"/>
      <w:numFmt w:val="bullet"/>
      <w:lvlText w:val="•"/>
      <w:lvlJc w:val="left"/>
      <w:pPr>
        <w:ind w:left="3693" w:hanging="425"/>
      </w:pPr>
      <w:rPr>
        <w:rFonts w:hint="default"/>
      </w:rPr>
    </w:lvl>
    <w:lvl w:ilvl="4">
      <w:start w:val="0"/>
      <w:numFmt w:val="bullet"/>
      <w:lvlText w:val="•"/>
      <w:lvlJc w:val="left"/>
      <w:pPr>
        <w:ind w:left="4658" w:hanging="425"/>
      </w:pPr>
      <w:rPr>
        <w:rFonts w:hint="default"/>
      </w:rPr>
    </w:lvl>
    <w:lvl w:ilvl="5">
      <w:start w:val="0"/>
      <w:numFmt w:val="bullet"/>
      <w:lvlText w:val="•"/>
      <w:lvlJc w:val="left"/>
      <w:pPr>
        <w:ind w:left="5623" w:hanging="425"/>
      </w:pPr>
      <w:rPr>
        <w:rFonts w:hint="default"/>
      </w:rPr>
    </w:lvl>
    <w:lvl w:ilvl="6">
      <w:start w:val="0"/>
      <w:numFmt w:val="bullet"/>
      <w:lvlText w:val="•"/>
      <w:lvlJc w:val="left"/>
      <w:pPr>
        <w:ind w:left="6587" w:hanging="425"/>
      </w:pPr>
      <w:rPr>
        <w:rFonts w:hint="default"/>
      </w:rPr>
    </w:lvl>
    <w:lvl w:ilvl="7">
      <w:start w:val="0"/>
      <w:numFmt w:val="bullet"/>
      <w:lvlText w:val="•"/>
      <w:lvlJc w:val="left"/>
      <w:pPr>
        <w:ind w:left="7552" w:hanging="425"/>
      </w:pPr>
      <w:rPr>
        <w:rFonts w:hint="default"/>
      </w:rPr>
    </w:lvl>
    <w:lvl w:ilvl="8">
      <w:start w:val="0"/>
      <w:numFmt w:val="bullet"/>
      <w:lvlText w:val="•"/>
      <w:lvlJc w:val="left"/>
      <w:pPr>
        <w:ind w:left="8517" w:hanging="425"/>
      </w:pPr>
      <w:rPr>
        <w:rFonts w:hint="default"/>
      </w:rPr>
    </w:lvl>
  </w:abstractNum>
  <w:abstractNum w:abstractNumId="71">
    <w:multiLevelType w:val="hybridMultilevel"/>
    <w:lvl w:ilvl="0">
      <w:start w:val="1"/>
      <w:numFmt w:val="decimal"/>
      <w:lvlText w:val="(%1)"/>
      <w:lvlJc w:val="left"/>
      <w:pPr>
        <w:ind w:left="791" w:hanging="425"/>
        <w:jc w:val="left"/>
      </w:pPr>
      <w:rPr>
        <w:rFonts w:hint="default" w:ascii="Calibri" w:hAnsi="Calibri" w:eastAsia="Calibri" w:cs="Calibri"/>
        <w:spacing w:val="-4"/>
        <w:w w:val="100"/>
        <w:sz w:val="18"/>
        <w:szCs w:val="18"/>
      </w:rPr>
    </w:lvl>
    <w:lvl w:ilvl="1">
      <w:start w:val="0"/>
      <w:numFmt w:val="bullet"/>
      <w:lvlText w:val="•"/>
      <w:lvlJc w:val="left"/>
      <w:pPr>
        <w:ind w:left="1764" w:hanging="425"/>
      </w:pPr>
      <w:rPr>
        <w:rFonts w:hint="default"/>
      </w:rPr>
    </w:lvl>
    <w:lvl w:ilvl="2">
      <w:start w:val="0"/>
      <w:numFmt w:val="bullet"/>
      <w:lvlText w:val="•"/>
      <w:lvlJc w:val="left"/>
      <w:pPr>
        <w:ind w:left="2729" w:hanging="425"/>
      </w:pPr>
      <w:rPr>
        <w:rFonts w:hint="default"/>
      </w:rPr>
    </w:lvl>
    <w:lvl w:ilvl="3">
      <w:start w:val="0"/>
      <w:numFmt w:val="bullet"/>
      <w:lvlText w:val="•"/>
      <w:lvlJc w:val="left"/>
      <w:pPr>
        <w:ind w:left="3693" w:hanging="425"/>
      </w:pPr>
      <w:rPr>
        <w:rFonts w:hint="default"/>
      </w:rPr>
    </w:lvl>
    <w:lvl w:ilvl="4">
      <w:start w:val="0"/>
      <w:numFmt w:val="bullet"/>
      <w:lvlText w:val="•"/>
      <w:lvlJc w:val="left"/>
      <w:pPr>
        <w:ind w:left="4658" w:hanging="425"/>
      </w:pPr>
      <w:rPr>
        <w:rFonts w:hint="default"/>
      </w:rPr>
    </w:lvl>
    <w:lvl w:ilvl="5">
      <w:start w:val="0"/>
      <w:numFmt w:val="bullet"/>
      <w:lvlText w:val="•"/>
      <w:lvlJc w:val="left"/>
      <w:pPr>
        <w:ind w:left="5623" w:hanging="425"/>
      </w:pPr>
      <w:rPr>
        <w:rFonts w:hint="default"/>
      </w:rPr>
    </w:lvl>
    <w:lvl w:ilvl="6">
      <w:start w:val="0"/>
      <w:numFmt w:val="bullet"/>
      <w:lvlText w:val="•"/>
      <w:lvlJc w:val="left"/>
      <w:pPr>
        <w:ind w:left="6587" w:hanging="425"/>
      </w:pPr>
      <w:rPr>
        <w:rFonts w:hint="default"/>
      </w:rPr>
    </w:lvl>
    <w:lvl w:ilvl="7">
      <w:start w:val="0"/>
      <w:numFmt w:val="bullet"/>
      <w:lvlText w:val="•"/>
      <w:lvlJc w:val="left"/>
      <w:pPr>
        <w:ind w:left="7552" w:hanging="425"/>
      </w:pPr>
      <w:rPr>
        <w:rFonts w:hint="default"/>
      </w:rPr>
    </w:lvl>
    <w:lvl w:ilvl="8">
      <w:start w:val="0"/>
      <w:numFmt w:val="bullet"/>
      <w:lvlText w:val="•"/>
      <w:lvlJc w:val="left"/>
      <w:pPr>
        <w:ind w:left="8517" w:hanging="425"/>
      </w:pPr>
      <w:rPr>
        <w:rFonts w:hint="default"/>
      </w:rPr>
    </w:lvl>
  </w:abstractNum>
  <w:abstractNum w:abstractNumId="70">
    <w:multiLevelType w:val="hybridMultilevel"/>
    <w:lvl w:ilvl="0">
      <w:start w:val="0"/>
      <w:numFmt w:val="bullet"/>
      <w:lvlText w:val="□"/>
      <w:lvlJc w:val="left"/>
      <w:pPr>
        <w:ind w:left="381" w:hanging="284"/>
      </w:pPr>
      <w:rPr>
        <w:rFonts w:hint="default" w:ascii="Calibri" w:hAnsi="Calibri" w:eastAsia="Calibri" w:cs="Calibri"/>
        <w:b/>
        <w:bCs/>
        <w:spacing w:val="-2"/>
        <w:w w:val="99"/>
        <w:position w:val="2"/>
        <w:sz w:val="18"/>
        <w:szCs w:val="18"/>
      </w:rPr>
    </w:lvl>
    <w:lvl w:ilvl="1">
      <w:start w:val="0"/>
      <w:numFmt w:val="bullet"/>
      <w:lvlText w:val="□"/>
      <w:lvlJc w:val="left"/>
      <w:pPr>
        <w:ind w:left="791" w:hanging="425"/>
      </w:pPr>
      <w:rPr>
        <w:rFonts w:hint="default"/>
        <w:b/>
        <w:bCs/>
        <w:spacing w:val="-2"/>
        <w:w w:val="99"/>
        <w:position w:val="2"/>
      </w:rPr>
    </w:lvl>
    <w:lvl w:ilvl="2">
      <w:start w:val="0"/>
      <w:numFmt w:val="bullet"/>
      <w:lvlText w:val="-"/>
      <w:lvlJc w:val="left"/>
      <w:pPr>
        <w:ind w:left="755" w:hanging="106"/>
      </w:pPr>
      <w:rPr>
        <w:rFonts w:hint="default" w:ascii="Calibri" w:hAnsi="Calibri" w:eastAsia="Calibri" w:cs="Calibri"/>
        <w:w w:val="99"/>
        <w:sz w:val="20"/>
        <w:szCs w:val="20"/>
      </w:rPr>
    </w:lvl>
    <w:lvl w:ilvl="3">
      <w:start w:val="0"/>
      <w:numFmt w:val="bullet"/>
      <w:lvlText w:val="•"/>
      <w:lvlJc w:val="left"/>
      <w:pPr>
        <w:ind w:left="627" w:hanging="106"/>
      </w:pPr>
      <w:rPr>
        <w:rFonts w:hint="default"/>
      </w:rPr>
    </w:lvl>
    <w:lvl w:ilvl="4">
      <w:start w:val="0"/>
      <w:numFmt w:val="bullet"/>
      <w:lvlText w:val="•"/>
      <w:lvlJc w:val="left"/>
      <w:pPr>
        <w:ind w:left="454" w:hanging="106"/>
      </w:pPr>
      <w:rPr>
        <w:rFonts w:hint="default"/>
      </w:rPr>
    </w:lvl>
    <w:lvl w:ilvl="5">
      <w:start w:val="0"/>
      <w:numFmt w:val="bullet"/>
      <w:lvlText w:val="•"/>
      <w:lvlJc w:val="left"/>
      <w:pPr>
        <w:ind w:left="282" w:hanging="106"/>
      </w:pPr>
      <w:rPr>
        <w:rFonts w:hint="default"/>
      </w:rPr>
    </w:lvl>
    <w:lvl w:ilvl="6">
      <w:start w:val="0"/>
      <w:numFmt w:val="bullet"/>
      <w:lvlText w:val="•"/>
      <w:lvlJc w:val="left"/>
      <w:pPr>
        <w:ind w:left="109" w:hanging="106"/>
      </w:pPr>
      <w:rPr>
        <w:rFonts w:hint="default"/>
      </w:rPr>
    </w:lvl>
    <w:lvl w:ilvl="7">
      <w:start w:val="0"/>
      <w:numFmt w:val="bullet"/>
      <w:lvlText w:val="•"/>
      <w:lvlJc w:val="left"/>
      <w:pPr>
        <w:ind w:left="-63" w:hanging="106"/>
      </w:pPr>
      <w:rPr>
        <w:rFonts w:hint="default"/>
      </w:rPr>
    </w:lvl>
    <w:lvl w:ilvl="8">
      <w:start w:val="0"/>
      <w:numFmt w:val="bullet"/>
      <w:lvlText w:val="•"/>
      <w:lvlJc w:val="left"/>
      <w:pPr>
        <w:ind w:left="-236" w:hanging="106"/>
      </w:pPr>
      <w:rPr>
        <w:rFonts w:hint="default"/>
      </w:rPr>
    </w:lvl>
  </w:abstractNum>
  <w:abstractNum w:abstractNumId="69">
    <w:multiLevelType w:val="hybridMultilevel"/>
    <w:lvl w:ilvl="0">
      <w:start w:val="0"/>
      <w:numFmt w:val="bullet"/>
      <w:lvlText w:val="□"/>
      <w:lvlJc w:val="left"/>
      <w:pPr>
        <w:ind w:left="791" w:hanging="425"/>
      </w:pPr>
      <w:rPr>
        <w:rFonts w:hint="default" w:ascii="Calibri" w:hAnsi="Calibri" w:eastAsia="Calibri" w:cs="Calibri"/>
        <w:b/>
        <w:bCs/>
        <w:spacing w:val="-2"/>
        <w:w w:val="99"/>
        <w:position w:val="2"/>
        <w:sz w:val="18"/>
        <w:szCs w:val="18"/>
      </w:rPr>
    </w:lvl>
    <w:lvl w:ilvl="1">
      <w:start w:val="0"/>
      <w:numFmt w:val="bullet"/>
      <w:lvlText w:val="□"/>
      <w:lvlJc w:val="left"/>
      <w:pPr>
        <w:ind w:left="3343" w:hanging="284"/>
      </w:pPr>
      <w:rPr>
        <w:rFonts w:hint="default" w:ascii="Calibri" w:hAnsi="Calibri" w:eastAsia="Calibri" w:cs="Calibri"/>
        <w:b/>
        <w:bCs/>
        <w:spacing w:val="-2"/>
        <w:w w:val="99"/>
        <w:position w:val="2"/>
        <w:sz w:val="18"/>
        <w:szCs w:val="18"/>
      </w:rPr>
    </w:lvl>
    <w:lvl w:ilvl="2">
      <w:start w:val="0"/>
      <w:numFmt w:val="bullet"/>
      <w:lvlText w:val="•"/>
      <w:lvlJc w:val="left"/>
      <w:pPr>
        <w:ind w:left="4129" w:hanging="284"/>
      </w:pPr>
      <w:rPr>
        <w:rFonts w:hint="default"/>
      </w:rPr>
    </w:lvl>
    <w:lvl w:ilvl="3">
      <w:start w:val="0"/>
      <w:numFmt w:val="bullet"/>
      <w:lvlText w:val="•"/>
      <w:lvlJc w:val="left"/>
      <w:pPr>
        <w:ind w:left="4919" w:hanging="284"/>
      </w:pPr>
      <w:rPr>
        <w:rFonts w:hint="default"/>
      </w:rPr>
    </w:lvl>
    <w:lvl w:ilvl="4">
      <w:start w:val="0"/>
      <w:numFmt w:val="bullet"/>
      <w:lvlText w:val="•"/>
      <w:lvlJc w:val="left"/>
      <w:pPr>
        <w:ind w:left="5708" w:hanging="284"/>
      </w:pPr>
      <w:rPr>
        <w:rFonts w:hint="default"/>
      </w:rPr>
    </w:lvl>
    <w:lvl w:ilvl="5">
      <w:start w:val="0"/>
      <w:numFmt w:val="bullet"/>
      <w:lvlText w:val="•"/>
      <w:lvlJc w:val="left"/>
      <w:pPr>
        <w:ind w:left="6498" w:hanging="284"/>
      </w:pPr>
      <w:rPr>
        <w:rFonts w:hint="default"/>
      </w:rPr>
    </w:lvl>
    <w:lvl w:ilvl="6">
      <w:start w:val="0"/>
      <w:numFmt w:val="bullet"/>
      <w:lvlText w:val="•"/>
      <w:lvlJc w:val="left"/>
      <w:pPr>
        <w:ind w:left="7288" w:hanging="284"/>
      </w:pPr>
      <w:rPr>
        <w:rFonts w:hint="default"/>
      </w:rPr>
    </w:lvl>
    <w:lvl w:ilvl="7">
      <w:start w:val="0"/>
      <w:numFmt w:val="bullet"/>
      <w:lvlText w:val="•"/>
      <w:lvlJc w:val="left"/>
      <w:pPr>
        <w:ind w:left="8077" w:hanging="284"/>
      </w:pPr>
      <w:rPr>
        <w:rFonts w:hint="default"/>
      </w:rPr>
    </w:lvl>
    <w:lvl w:ilvl="8">
      <w:start w:val="0"/>
      <w:numFmt w:val="bullet"/>
      <w:lvlText w:val="•"/>
      <w:lvlJc w:val="left"/>
      <w:pPr>
        <w:ind w:left="8867" w:hanging="284"/>
      </w:pPr>
      <w:rPr>
        <w:rFonts w:hint="default"/>
      </w:rPr>
    </w:lvl>
  </w:abstractNum>
  <w:abstractNum w:abstractNumId="68">
    <w:multiLevelType w:val="hybridMultilevel"/>
    <w:lvl w:ilvl="0">
      <w:start w:val="0"/>
      <w:numFmt w:val="bullet"/>
      <w:lvlText w:val="□"/>
      <w:lvlJc w:val="left"/>
      <w:pPr>
        <w:ind w:left="791" w:hanging="425"/>
      </w:pPr>
      <w:rPr>
        <w:rFonts w:hint="default" w:ascii="Calibri" w:hAnsi="Calibri" w:eastAsia="Calibri" w:cs="Calibri"/>
        <w:b/>
        <w:bCs/>
        <w:spacing w:val="-2"/>
        <w:w w:val="99"/>
        <w:position w:val="2"/>
        <w:sz w:val="18"/>
        <w:szCs w:val="18"/>
      </w:rPr>
    </w:lvl>
    <w:lvl w:ilvl="1">
      <w:start w:val="0"/>
      <w:numFmt w:val="bullet"/>
      <w:lvlText w:val="•"/>
      <w:lvlJc w:val="left"/>
      <w:pPr>
        <w:ind w:left="1764" w:hanging="425"/>
      </w:pPr>
      <w:rPr>
        <w:rFonts w:hint="default"/>
      </w:rPr>
    </w:lvl>
    <w:lvl w:ilvl="2">
      <w:start w:val="0"/>
      <w:numFmt w:val="bullet"/>
      <w:lvlText w:val="•"/>
      <w:lvlJc w:val="left"/>
      <w:pPr>
        <w:ind w:left="2729" w:hanging="425"/>
      </w:pPr>
      <w:rPr>
        <w:rFonts w:hint="default"/>
      </w:rPr>
    </w:lvl>
    <w:lvl w:ilvl="3">
      <w:start w:val="0"/>
      <w:numFmt w:val="bullet"/>
      <w:lvlText w:val="•"/>
      <w:lvlJc w:val="left"/>
      <w:pPr>
        <w:ind w:left="3693" w:hanging="425"/>
      </w:pPr>
      <w:rPr>
        <w:rFonts w:hint="default"/>
      </w:rPr>
    </w:lvl>
    <w:lvl w:ilvl="4">
      <w:start w:val="0"/>
      <w:numFmt w:val="bullet"/>
      <w:lvlText w:val="•"/>
      <w:lvlJc w:val="left"/>
      <w:pPr>
        <w:ind w:left="4658" w:hanging="425"/>
      </w:pPr>
      <w:rPr>
        <w:rFonts w:hint="default"/>
      </w:rPr>
    </w:lvl>
    <w:lvl w:ilvl="5">
      <w:start w:val="0"/>
      <w:numFmt w:val="bullet"/>
      <w:lvlText w:val="•"/>
      <w:lvlJc w:val="left"/>
      <w:pPr>
        <w:ind w:left="5623" w:hanging="425"/>
      </w:pPr>
      <w:rPr>
        <w:rFonts w:hint="default"/>
      </w:rPr>
    </w:lvl>
    <w:lvl w:ilvl="6">
      <w:start w:val="0"/>
      <w:numFmt w:val="bullet"/>
      <w:lvlText w:val="•"/>
      <w:lvlJc w:val="left"/>
      <w:pPr>
        <w:ind w:left="6587" w:hanging="425"/>
      </w:pPr>
      <w:rPr>
        <w:rFonts w:hint="default"/>
      </w:rPr>
    </w:lvl>
    <w:lvl w:ilvl="7">
      <w:start w:val="0"/>
      <w:numFmt w:val="bullet"/>
      <w:lvlText w:val="•"/>
      <w:lvlJc w:val="left"/>
      <w:pPr>
        <w:ind w:left="7552" w:hanging="425"/>
      </w:pPr>
      <w:rPr>
        <w:rFonts w:hint="default"/>
      </w:rPr>
    </w:lvl>
    <w:lvl w:ilvl="8">
      <w:start w:val="0"/>
      <w:numFmt w:val="bullet"/>
      <w:lvlText w:val="•"/>
      <w:lvlJc w:val="left"/>
      <w:pPr>
        <w:ind w:left="8517" w:hanging="425"/>
      </w:pPr>
      <w:rPr>
        <w:rFonts w:hint="default"/>
      </w:rPr>
    </w:lvl>
  </w:abstractNum>
  <w:abstractNum w:abstractNumId="67">
    <w:multiLevelType w:val="hybridMultilevel"/>
    <w:lvl w:ilvl="0">
      <w:start w:val="1"/>
      <w:numFmt w:val="decimal"/>
      <w:lvlText w:val="(%1)"/>
      <w:lvlJc w:val="left"/>
      <w:pPr>
        <w:ind w:left="791" w:hanging="425"/>
        <w:jc w:val="left"/>
      </w:pPr>
      <w:rPr>
        <w:rFonts w:hint="default" w:ascii="Calibri" w:hAnsi="Calibri" w:eastAsia="Calibri" w:cs="Calibri"/>
        <w:spacing w:val="-4"/>
        <w:w w:val="100"/>
        <w:sz w:val="18"/>
        <w:szCs w:val="18"/>
      </w:rPr>
    </w:lvl>
    <w:lvl w:ilvl="1">
      <w:start w:val="0"/>
      <w:numFmt w:val="bullet"/>
      <w:lvlText w:val="•"/>
      <w:lvlJc w:val="left"/>
      <w:pPr>
        <w:ind w:left="1764" w:hanging="425"/>
      </w:pPr>
      <w:rPr>
        <w:rFonts w:hint="default"/>
      </w:rPr>
    </w:lvl>
    <w:lvl w:ilvl="2">
      <w:start w:val="0"/>
      <w:numFmt w:val="bullet"/>
      <w:lvlText w:val="•"/>
      <w:lvlJc w:val="left"/>
      <w:pPr>
        <w:ind w:left="2729" w:hanging="425"/>
      </w:pPr>
      <w:rPr>
        <w:rFonts w:hint="default"/>
      </w:rPr>
    </w:lvl>
    <w:lvl w:ilvl="3">
      <w:start w:val="0"/>
      <w:numFmt w:val="bullet"/>
      <w:lvlText w:val="•"/>
      <w:lvlJc w:val="left"/>
      <w:pPr>
        <w:ind w:left="3693" w:hanging="425"/>
      </w:pPr>
      <w:rPr>
        <w:rFonts w:hint="default"/>
      </w:rPr>
    </w:lvl>
    <w:lvl w:ilvl="4">
      <w:start w:val="0"/>
      <w:numFmt w:val="bullet"/>
      <w:lvlText w:val="•"/>
      <w:lvlJc w:val="left"/>
      <w:pPr>
        <w:ind w:left="4658" w:hanging="425"/>
      </w:pPr>
      <w:rPr>
        <w:rFonts w:hint="default"/>
      </w:rPr>
    </w:lvl>
    <w:lvl w:ilvl="5">
      <w:start w:val="0"/>
      <w:numFmt w:val="bullet"/>
      <w:lvlText w:val="•"/>
      <w:lvlJc w:val="left"/>
      <w:pPr>
        <w:ind w:left="5623" w:hanging="425"/>
      </w:pPr>
      <w:rPr>
        <w:rFonts w:hint="default"/>
      </w:rPr>
    </w:lvl>
    <w:lvl w:ilvl="6">
      <w:start w:val="0"/>
      <w:numFmt w:val="bullet"/>
      <w:lvlText w:val="•"/>
      <w:lvlJc w:val="left"/>
      <w:pPr>
        <w:ind w:left="6587" w:hanging="425"/>
      </w:pPr>
      <w:rPr>
        <w:rFonts w:hint="default"/>
      </w:rPr>
    </w:lvl>
    <w:lvl w:ilvl="7">
      <w:start w:val="0"/>
      <w:numFmt w:val="bullet"/>
      <w:lvlText w:val="•"/>
      <w:lvlJc w:val="left"/>
      <w:pPr>
        <w:ind w:left="7552" w:hanging="425"/>
      </w:pPr>
      <w:rPr>
        <w:rFonts w:hint="default"/>
      </w:rPr>
    </w:lvl>
    <w:lvl w:ilvl="8">
      <w:start w:val="0"/>
      <w:numFmt w:val="bullet"/>
      <w:lvlText w:val="•"/>
      <w:lvlJc w:val="left"/>
      <w:pPr>
        <w:ind w:left="8517" w:hanging="425"/>
      </w:pPr>
      <w:rPr>
        <w:rFonts w:hint="default"/>
      </w:rPr>
    </w:lvl>
  </w:abstractNum>
  <w:abstractNum w:abstractNumId="66">
    <w:multiLevelType w:val="hybridMultilevel"/>
    <w:lvl w:ilvl="0">
      <w:start w:val="0"/>
      <w:numFmt w:val="bullet"/>
      <w:lvlText w:val="□"/>
      <w:lvlJc w:val="left"/>
      <w:pPr>
        <w:ind w:left="588" w:hanging="284"/>
      </w:pPr>
      <w:rPr>
        <w:rFonts w:hint="default"/>
        <w:b/>
        <w:bCs/>
        <w:w w:val="99"/>
      </w:rPr>
    </w:lvl>
    <w:lvl w:ilvl="1">
      <w:start w:val="0"/>
      <w:numFmt w:val="bullet"/>
      <w:lvlText w:val="•"/>
      <w:lvlJc w:val="left"/>
      <w:pPr>
        <w:ind w:left="3340" w:hanging="284"/>
      </w:pPr>
      <w:rPr>
        <w:rFonts w:hint="default"/>
      </w:rPr>
    </w:lvl>
    <w:lvl w:ilvl="2">
      <w:start w:val="0"/>
      <w:numFmt w:val="bullet"/>
      <w:lvlText w:val="•"/>
      <w:lvlJc w:val="left"/>
      <w:pPr>
        <w:ind w:left="3823" w:hanging="284"/>
      </w:pPr>
      <w:rPr>
        <w:rFonts w:hint="default"/>
      </w:rPr>
    </w:lvl>
    <w:lvl w:ilvl="3">
      <w:start w:val="0"/>
      <w:numFmt w:val="bullet"/>
      <w:lvlText w:val="•"/>
      <w:lvlJc w:val="left"/>
      <w:pPr>
        <w:ind w:left="4306" w:hanging="284"/>
      </w:pPr>
      <w:rPr>
        <w:rFonts w:hint="default"/>
      </w:rPr>
    </w:lvl>
    <w:lvl w:ilvl="4">
      <w:start w:val="0"/>
      <w:numFmt w:val="bullet"/>
      <w:lvlText w:val="•"/>
      <w:lvlJc w:val="left"/>
      <w:pPr>
        <w:ind w:left="4790" w:hanging="284"/>
      </w:pPr>
      <w:rPr>
        <w:rFonts w:hint="default"/>
      </w:rPr>
    </w:lvl>
    <w:lvl w:ilvl="5">
      <w:start w:val="0"/>
      <w:numFmt w:val="bullet"/>
      <w:lvlText w:val="•"/>
      <w:lvlJc w:val="left"/>
      <w:pPr>
        <w:ind w:left="5273" w:hanging="284"/>
      </w:pPr>
      <w:rPr>
        <w:rFonts w:hint="default"/>
      </w:rPr>
    </w:lvl>
    <w:lvl w:ilvl="6">
      <w:start w:val="0"/>
      <w:numFmt w:val="bullet"/>
      <w:lvlText w:val="•"/>
      <w:lvlJc w:val="left"/>
      <w:pPr>
        <w:ind w:left="5757" w:hanging="284"/>
      </w:pPr>
      <w:rPr>
        <w:rFonts w:hint="default"/>
      </w:rPr>
    </w:lvl>
    <w:lvl w:ilvl="7">
      <w:start w:val="0"/>
      <w:numFmt w:val="bullet"/>
      <w:lvlText w:val="•"/>
      <w:lvlJc w:val="left"/>
      <w:pPr>
        <w:ind w:left="6240" w:hanging="284"/>
      </w:pPr>
      <w:rPr>
        <w:rFonts w:hint="default"/>
      </w:rPr>
    </w:lvl>
    <w:lvl w:ilvl="8">
      <w:start w:val="0"/>
      <w:numFmt w:val="bullet"/>
      <w:lvlText w:val="•"/>
      <w:lvlJc w:val="left"/>
      <w:pPr>
        <w:ind w:left="6724" w:hanging="284"/>
      </w:pPr>
      <w:rPr>
        <w:rFonts w:hint="default"/>
      </w:rPr>
    </w:lvl>
  </w:abstractNum>
  <w:abstractNum w:abstractNumId="65">
    <w:multiLevelType w:val="hybridMultilevel"/>
    <w:lvl w:ilvl="0">
      <w:start w:val="0"/>
      <w:numFmt w:val="bullet"/>
      <w:lvlText w:val="□"/>
      <w:lvlJc w:val="left"/>
      <w:pPr>
        <w:ind w:left="791" w:hanging="425"/>
      </w:pPr>
      <w:rPr>
        <w:rFonts w:hint="default"/>
        <w:b/>
        <w:bCs/>
        <w:spacing w:val="-2"/>
        <w:w w:val="99"/>
        <w:position w:val="2"/>
      </w:rPr>
    </w:lvl>
    <w:lvl w:ilvl="1">
      <w:start w:val="0"/>
      <w:numFmt w:val="bullet"/>
      <w:lvlText w:val="•"/>
      <w:lvlJc w:val="left"/>
      <w:pPr>
        <w:ind w:left="980" w:hanging="425"/>
      </w:pPr>
      <w:rPr>
        <w:rFonts w:hint="default"/>
      </w:rPr>
    </w:lvl>
    <w:lvl w:ilvl="2">
      <w:start w:val="0"/>
      <w:numFmt w:val="bullet"/>
      <w:lvlText w:val="•"/>
      <w:lvlJc w:val="left"/>
      <w:pPr>
        <w:ind w:left="866" w:hanging="425"/>
      </w:pPr>
      <w:rPr>
        <w:rFonts w:hint="default"/>
      </w:rPr>
    </w:lvl>
    <w:lvl w:ilvl="3">
      <w:start w:val="0"/>
      <w:numFmt w:val="bullet"/>
      <w:lvlText w:val="•"/>
      <w:lvlJc w:val="left"/>
      <w:pPr>
        <w:ind w:left="753" w:hanging="425"/>
      </w:pPr>
      <w:rPr>
        <w:rFonts w:hint="default"/>
      </w:rPr>
    </w:lvl>
    <w:lvl w:ilvl="4">
      <w:start w:val="0"/>
      <w:numFmt w:val="bullet"/>
      <w:lvlText w:val="•"/>
      <w:lvlJc w:val="left"/>
      <w:pPr>
        <w:ind w:left="640" w:hanging="425"/>
      </w:pPr>
      <w:rPr>
        <w:rFonts w:hint="default"/>
      </w:rPr>
    </w:lvl>
    <w:lvl w:ilvl="5">
      <w:start w:val="0"/>
      <w:numFmt w:val="bullet"/>
      <w:lvlText w:val="•"/>
      <w:lvlJc w:val="left"/>
      <w:pPr>
        <w:ind w:left="526" w:hanging="425"/>
      </w:pPr>
      <w:rPr>
        <w:rFonts w:hint="default"/>
      </w:rPr>
    </w:lvl>
    <w:lvl w:ilvl="6">
      <w:start w:val="0"/>
      <w:numFmt w:val="bullet"/>
      <w:lvlText w:val="•"/>
      <w:lvlJc w:val="left"/>
      <w:pPr>
        <w:ind w:left="413" w:hanging="425"/>
      </w:pPr>
      <w:rPr>
        <w:rFonts w:hint="default"/>
      </w:rPr>
    </w:lvl>
    <w:lvl w:ilvl="7">
      <w:start w:val="0"/>
      <w:numFmt w:val="bullet"/>
      <w:lvlText w:val="•"/>
      <w:lvlJc w:val="left"/>
      <w:pPr>
        <w:ind w:left="300" w:hanging="425"/>
      </w:pPr>
      <w:rPr>
        <w:rFonts w:hint="default"/>
      </w:rPr>
    </w:lvl>
    <w:lvl w:ilvl="8">
      <w:start w:val="0"/>
      <w:numFmt w:val="bullet"/>
      <w:lvlText w:val="•"/>
      <w:lvlJc w:val="left"/>
      <w:pPr>
        <w:ind w:left="186" w:hanging="425"/>
      </w:pPr>
      <w:rPr>
        <w:rFonts w:hint="default"/>
      </w:rPr>
    </w:lvl>
  </w:abstractNum>
  <w:abstractNum w:abstractNumId="64">
    <w:multiLevelType w:val="hybridMultilevel"/>
    <w:lvl w:ilvl="0">
      <w:start w:val="0"/>
      <w:numFmt w:val="bullet"/>
      <w:lvlText w:val="□"/>
      <w:lvlJc w:val="left"/>
      <w:pPr>
        <w:ind w:left="791" w:hanging="425"/>
      </w:pPr>
      <w:rPr>
        <w:rFonts w:hint="default"/>
        <w:b/>
        <w:bCs/>
        <w:w w:val="99"/>
      </w:rPr>
    </w:lvl>
    <w:lvl w:ilvl="1">
      <w:start w:val="0"/>
      <w:numFmt w:val="bullet"/>
      <w:lvlText w:val="•"/>
      <w:lvlJc w:val="left"/>
      <w:pPr>
        <w:ind w:left="1764" w:hanging="425"/>
      </w:pPr>
      <w:rPr>
        <w:rFonts w:hint="default"/>
      </w:rPr>
    </w:lvl>
    <w:lvl w:ilvl="2">
      <w:start w:val="0"/>
      <w:numFmt w:val="bullet"/>
      <w:lvlText w:val="•"/>
      <w:lvlJc w:val="left"/>
      <w:pPr>
        <w:ind w:left="2729" w:hanging="425"/>
      </w:pPr>
      <w:rPr>
        <w:rFonts w:hint="default"/>
      </w:rPr>
    </w:lvl>
    <w:lvl w:ilvl="3">
      <w:start w:val="0"/>
      <w:numFmt w:val="bullet"/>
      <w:lvlText w:val="•"/>
      <w:lvlJc w:val="left"/>
      <w:pPr>
        <w:ind w:left="3693" w:hanging="425"/>
      </w:pPr>
      <w:rPr>
        <w:rFonts w:hint="default"/>
      </w:rPr>
    </w:lvl>
    <w:lvl w:ilvl="4">
      <w:start w:val="0"/>
      <w:numFmt w:val="bullet"/>
      <w:lvlText w:val="•"/>
      <w:lvlJc w:val="left"/>
      <w:pPr>
        <w:ind w:left="4658" w:hanging="425"/>
      </w:pPr>
      <w:rPr>
        <w:rFonts w:hint="default"/>
      </w:rPr>
    </w:lvl>
    <w:lvl w:ilvl="5">
      <w:start w:val="0"/>
      <w:numFmt w:val="bullet"/>
      <w:lvlText w:val="•"/>
      <w:lvlJc w:val="left"/>
      <w:pPr>
        <w:ind w:left="5623" w:hanging="425"/>
      </w:pPr>
      <w:rPr>
        <w:rFonts w:hint="default"/>
      </w:rPr>
    </w:lvl>
    <w:lvl w:ilvl="6">
      <w:start w:val="0"/>
      <w:numFmt w:val="bullet"/>
      <w:lvlText w:val="•"/>
      <w:lvlJc w:val="left"/>
      <w:pPr>
        <w:ind w:left="6587" w:hanging="425"/>
      </w:pPr>
      <w:rPr>
        <w:rFonts w:hint="default"/>
      </w:rPr>
    </w:lvl>
    <w:lvl w:ilvl="7">
      <w:start w:val="0"/>
      <w:numFmt w:val="bullet"/>
      <w:lvlText w:val="•"/>
      <w:lvlJc w:val="left"/>
      <w:pPr>
        <w:ind w:left="7552" w:hanging="425"/>
      </w:pPr>
      <w:rPr>
        <w:rFonts w:hint="default"/>
      </w:rPr>
    </w:lvl>
    <w:lvl w:ilvl="8">
      <w:start w:val="0"/>
      <w:numFmt w:val="bullet"/>
      <w:lvlText w:val="•"/>
      <w:lvlJc w:val="left"/>
      <w:pPr>
        <w:ind w:left="8517" w:hanging="425"/>
      </w:pPr>
      <w:rPr>
        <w:rFonts w:hint="default"/>
      </w:rPr>
    </w:lvl>
  </w:abstractNum>
  <w:abstractNum w:abstractNumId="63">
    <w:multiLevelType w:val="hybridMultilevel"/>
    <w:lvl w:ilvl="0">
      <w:start w:val="1"/>
      <w:numFmt w:val="decimal"/>
      <w:lvlText w:val="(%1)"/>
      <w:lvlJc w:val="left"/>
      <w:pPr>
        <w:ind w:left="794" w:hanging="428"/>
        <w:jc w:val="left"/>
      </w:pPr>
      <w:rPr>
        <w:rFonts w:hint="default" w:ascii="Calibri" w:hAnsi="Calibri" w:eastAsia="Calibri" w:cs="Calibri"/>
        <w:spacing w:val="-2"/>
        <w:w w:val="100"/>
        <w:sz w:val="18"/>
        <w:szCs w:val="18"/>
      </w:rPr>
    </w:lvl>
    <w:lvl w:ilvl="1">
      <w:start w:val="0"/>
      <w:numFmt w:val="bullet"/>
      <w:lvlText w:val="-"/>
      <w:lvlJc w:val="left"/>
      <w:pPr>
        <w:ind w:left="890" w:hanging="96"/>
      </w:pPr>
      <w:rPr>
        <w:rFonts w:hint="default" w:ascii="Calibri" w:hAnsi="Calibri" w:eastAsia="Calibri" w:cs="Calibri"/>
        <w:spacing w:val="-2"/>
        <w:w w:val="100"/>
        <w:sz w:val="18"/>
        <w:szCs w:val="18"/>
      </w:rPr>
    </w:lvl>
    <w:lvl w:ilvl="2">
      <w:start w:val="0"/>
      <w:numFmt w:val="bullet"/>
      <w:lvlText w:val="•"/>
      <w:lvlJc w:val="left"/>
      <w:pPr>
        <w:ind w:left="1960" w:hanging="96"/>
      </w:pPr>
      <w:rPr>
        <w:rFonts w:hint="default"/>
      </w:rPr>
    </w:lvl>
    <w:lvl w:ilvl="3">
      <w:start w:val="0"/>
      <w:numFmt w:val="bullet"/>
      <w:lvlText w:val="•"/>
      <w:lvlJc w:val="left"/>
      <w:pPr>
        <w:ind w:left="3021" w:hanging="96"/>
      </w:pPr>
      <w:rPr>
        <w:rFonts w:hint="default"/>
      </w:rPr>
    </w:lvl>
    <w:lvl w:ilvl="4">
      <w:start w:val="0"/>
      <w:numFmt w:val="bullet"/>
      <w:lvlText w:val="•"/>
      <w:lvlJc w:val="left"/>
      <w:pPr>
        <w:ind w:left="4082" w:hanging="96"/>
      </w:pPr>
      <w:rPr>
        <w:rFonts w:hint="default"/>
      </w:rPr>
    </w:lvl>
    <w:lvl w:ilvl="5">
      <w:start w:val="0"/>
      <w:numFmt w:val="bullet"/>
      <w:lvlText w:val="•"/>
      <w:lvlJc w:val="left"/>
      <w:pPr>
        <w:ind w:left="5142" w:hanging="96"/>
      </w:pPr>
      <w:rPr>
        <w:rFonts w:hint="default"/>
      </w:rPr>
    </w:lvl>
    <w:lvl w:ilvl="6">
      <w:start w:val="0"/>
      <w:numFmt w:val="bullet"/>
      <w:lvlText w:val="•"/>
      <w:lvlJc w:val="left"/>
      <w:pPr>
        <w:ind w:left="6203" w:hanging="96"/>
      </w:pPr>
      <w:rPr>
        <w:rFonts w:hint="default"/>
      </w:rPr>
    </w:lvl>
    <w:lvl w:ilvl="7">
      <w:start w:val="0"/>
      <w:numFmt w:val="bullet"/>
      <w:lvlText w:val="•"/>
      <w:lvlJc w:val="left"/>
      <w:pPr>
        <w:ind w:left="7264" w:hanging="96"/>
      </w:pPr>
      <w:rPr>
        <w:rFonts w:hint="default"/>
      </w:rPr>
    </w:lvl>
    <w:lvl w:ilvl="8">
      <w:start w:val="0"/>
      <w:numFmt w:val="bullet"/>
      <w:lvlText w:val="•"/>
      <w:lvlJc w:val="left"/>
      <w:pPr>
        <w:ind w:left="8324" w:hanging="96"/>
      </w:pPr>
      <w:rPr>
        <w:rFonts w:hint="default"/>
      </w:rPr>
    </w:lvl>
  </w:abstractNum>
  <w:abstractNum w:abstractNumId="62">
    <w:multiLevelType w:val="hybridMultilevel"/>
    <w:lvl w:ilvl="0">
      <w:start w:val="2"/>
      <w:numFmt w:val="lowerLetter"/>
      <w:lvlText w:val="%1)"/>
      <w:lvlJc w:val="left"/>
      <w:pPr>
        <w:ind w:left="486" w:hanging="211"/>
        <w:jc w:val="left"/>
      </w:pPr>
      <w:rPr>
        <w:rFonts w:hint="default" w:ascii="Calibri" w:hAnsi="Calibri" w:eastAsia="Calibri" w:cs="Calibri"/>
        <w:w w:val="99"/>
        <w:sz w:val="20"/>
        <w:szCs w:val="20"/>
      </w:rPr>
    </w:lvl>
    <w:lvl w:ilvl="1">
      <w:start w:val="0"/>
      <w:numFmt w:val="bullet"/>
      <w:lvlText w:val="•"/>
      <w:lvlJc w:val="left"/>
      <w:pPr>
        <w:ind w:left="1190" w:hanging="211"/>
      </w:pPr>
      <w:rPr>
        <w:rFonts w:hint="default"/>
      </w:rPr>
    </w:lvl>
    <w:lvl w:ilvl="2">
      <w:start w:val="0"/>
      <w:numFmt w:val="bullet"/>
      <w:lvlText w:val="•"/>
      <w:lvlJc w:val="left"/>
      <w:pPr>
        <w:ind w:left="1901" w:hanging="211"/>
      </w:pPr>
      <w:rPr>
        <w:rFonts w:hint="default"/>
      </w:rPr>
    </w:lvl>
    <w:lvl w:ilvl="3">
      <w:start w:val="0"/>
      <w:numFmt w:val="bullet"/>
      <w:lvlText w:val="•"/>
      <w:lvlJc w:val="left"/>
      <w:pPr>
        <w:ind w:left="2612" w:hanging="211"/>
      </w:pPr>
      <w:rPr>
        <w:rFonts w:hint="default"/>
      </w:rPr>
    </w:lvl>
    <w:lvl w:ilvl="4">
      <w:start w:val="0"/>
      <w:numFmt w:val="bullet"/>
      <w:lvlText w:val="•"/>
      <w:lvlJc w:val="left"/>
      <w:pPr>
        <w:ind w:left="3322" w:hanging="211"/>
      </w:pPr>
      <w:rPr>
        <w:rFonts w:hint="default"/>
      </w:rPr>
    </w:lvl>
    <w:lvl w:ilvl="5">
      <w:start w:val="0"/>
      <w:numFmt w:val="bullet"/>
      <w:lvlText w:val="•"/>
      <w:lvlJc w:val="left"/>
      <w:pPr>
        <w:ind w:left="4033" w:hanging="211"/>
      </w:pPr>
      <w:rPr>
        <w:rFonts w:hint="default"/>
      </w:rPr>
    </w:lvl>
    <w:lvl w:ilvl="6">
      <w:start w:val="0"/>
      <w:numFmt w:val="bullet"/>
      <w:lvlText w:val="•"/>
      <w:lvlJc w:val="left"/>
      <w:pPr>
        <w:ind w:left="4744" w:hanging="211"/>
      </w:pPr>
      <w:rPr>
        <w:rFonts w:hint="default"/>
      </w:rPr>
    </w:lvl>
    <w:lvl w:ilvl="7">
      <w:start w:val="0"/>
      <w:numFmt w:val="bullet"/>
      <w:lvlText w:val="•"/>
      <w:lvlJc w:val="left"/>
      <w:pPr>
        <w:ind w:left="5454" w:hanging="211"/>
      </w:pPr>
      <w:rPr>
        <w:rFonts w:hint="default"/>
      </w:rPr>
    </w:lvl>
    <w:lvl w:ilvl="8">
      <w:start w:val="0"/>
      <w:numFmt w:val="bullet"/>
      <w:lvlText w:val="•"/>
      <w:lvlJc w:val="left"/>
      <w:pPr>
        <w:ind w:left="6165" w:hanging="211"/>
      </w:pPr>
      <w:rPr>
        <w:rFonts w:hint="default"/>
      </w:rPr>
    </w:lvl>
  </w:abstractNum>
  <w:abstractNum w:abstractNumId="61">
    <w:multiLevelType w:val="hybridMultilevel"/>
    <w:lvl w:ilvl="0">
      <w:start w:val="25"/>
      <w:numFmt w:val="decimal"/>
      <w:lvlText w:val="(%1)"/>
      <w:lvlJc w:val="left"/>
      <w:pPr>
        <w:ind w:left="794" w:hanging="428"/>
        <w:jc w:val="left"/>
      </w:pPr>
      <w:rPr>
        <w:rFonts w:hint="default" w:ascii="Calibri" w:hAnsi="Calibri" w:eastAsia="Calibri" w:cs="Calibri"/>
        <w:spacing w:val="-25"/>
        <w:w w:val="100"/>
        <w:sz w:val="18"/>
        <w:szCs w:val="18"/>
      </w:rPr>
    </w:lvl>
    <w:lvl w:ilvl="1">
      <w:start w:val="0"/>
      <w:numFmt w:val="bullet"/>
      <w:lvlText w:val="•"/>
      <w:lvlJc w:val="left"/>
      <w:pPr>
        <w:ind w:left="1764" w:hanging="428"/>
      </w:pPr>
      <w:rPr>
        <w:rFonts w:hint="default"/>
      </w:rPr>
    </w:lvl>
    <w:lvl w:ilvl="2">
      <w:start w:val="0"/>
      <w:numFmt w:val="bullet"/>
      <w:lvlText w:val="•"/>
      <w:lvlJc w:val="left"/>
      <w:pPr>
        <w:ind w:left="2729" w:hanging="428"/>
      </w:pPr>
      <w:rPr>
        <w:rFonts w:hint="default"/>
      </w:rPr>
    </w:lvl>
    <w:lvl w:ilvl="3">
      <w:start w:val="0"/>
      <w:numFmt w:val="bullet"/>
      <w:lvlText w:val="•"/>
      <w:lvlJc w:val="left"/>
      <w:pPr>
        <w:ind w:left="3693" w:hanging="428"/>
      </w:pPr>
      <w:rPr>
        <w:rFonts w:hint="default"/>
      </w:rPr>
    </w:lvl>
    <w:lvl w:ilvl="4">
      <w:start w:val="0"/>
      <w:numFmt w:val="bullet"/>
      <w:lvlText w:val="•"/>
      <w:lvlJc w:val="left"/>
      <w:pPr>
        <w:ind w:left="4658" w:hanging="428"/>
      </w:pPr>
      <w:rPr>
        <w:rFonts w:hint="default"/>
      </w:rPr>
    </w:lvl>
    <w:lvl w:ilvl="5">
      <w:start w:val="0"/>
      <w:numFmt w:val="bullet"/>
      <w:lvlText w:val="•"/>
      <w:lvlJc w:val="left"/>
      <w:pPr>
        <w:ind w:left="5623" w:hanging="428"/>
      </w:pPr>
      <w:rPr>
        <w:rFonts w:hint="default"/>
      </w:rPr>
    </w:lvl>
    <w:lvl w:ilvl="6">
      <w:start w:val="0"/>
      <w:numFmt w:val="bullet"/>
      <w:lvlText w:val="•"/>
      <w:lvlJc w:val="left"/>
      <w:pPr>
        <w:ind w:left="6587" w:hanging="428"/>
      </w:pPr>
      <w:rPr>
        <w:rFonts w:hint="default"/>
      </w:rPr>
    </w:lvl>
    <w:lvl w:ilvl="7">
      <w:start w:val="0"/>
      <w:numFmt w:val="bullet"/>
      <w:lvlText w:val="•"/>
      <w:lvlJc w:val="left"/>
      <w:pPr>
        <w:ind w:left="7552" w:hanging="428"/>
      </w:pPr>
      <w:rPr>
        <w:rFonts w:hint="default"/>
      </w:rPr>
    </w:lvl>
    <w:lvl w:ilvl="8">
      <w:start w:val="0"/>
      <w:numFmt w:val="bullet"/>
      <w:lvlText w:val="•"/>
      <w:lvlJc w:val="left"/>
      <w:pPr>
        <w:ind w:left="8517" w:hanging="428"/>
      </w:pPr>
      <w:rPr>
        <w:rFonts w:hint="default"/>
      </w:rPr>
    </w:lvl>
  </w:abstractNum>
  <w:abstractNum w:abstractNumId="60">
    <w:multiLevelType w:val="hybridMultilevel"/>
    <w:lvl w:ilvl="0">
      <w:start w:val="0"/>
      <w:numFmt w:val="bullet"/>
      <w:lvlText w:val="□"/>
      <w:lvlJc w:val="left"/>
      <w:pPr>
        <w:ind w:left="794" w:hanging="428"/>
      </w:pPr>
      <w:rPr>
        <w:rFonts w:hint="default" w:ascii="Calibri" w:hAnsi="Calibri" w:eastAsia="Calibri" w:cs="Calibri"/>
        <w:b/>
        <w:bCs/>
        <w:w w:val="99"/>
        <w:sz w:val="20"/>
        <w:szCs w:val="20"/>
      </w:rPr>
    </w:lvl>
    <w:lvl w:ilvl="1">
      <w:start w:val="0"/>
      <w:numFmt w:val="bullet"/>
      <w:lvlText w:val="•"/>
      <w:lvlJc w:val="left"/>
      <w:pPr>
        <w:ind w:left="959" w:hanging="428"/>
      </w:pPr>
      <w:rPr>
        <w:rFonts w:hint="default"/>
      </w:rPr>
    </w:lvl>
    <w:lvl w:ilvl="2">
      <w:start w:val="0"/>
      <w:numFmt w:val="bullet"/>
      <w:lvlText w:val="•"/>
      <w:lvlJc w:val="left"/>
      <w:pPr>
        <w:ind w:left="1118" w:hanging="428"/>
      </w:pPr>
      <w:rPr>
        <w:rFonts w:hint="default"/>
      </w:rPr>
    </w:lvl>
    <w:lvl w:ilvl="3">
      <w:start w:val="0"/>
      <w:numFmt w:val="bullet"/>
      <w:lvlText w:val="•"/>
      <w:lvlJc w:val="left"/>
      <w:pPr>
        <w:ind w:left="1278" w:hanging="428"/>
      </w:pPr>
      <w:rPr>
        <w:rFonts w:hint="default"/>
      </w:rPr>
    </w:lvl>
    <w:lvl w:ilvl="4">
      <w:start w:val="0"/>
      <w:numFmt w:val="bullet"/>
      <w:lvlText w:val="•"/>
      <w:lvlJc w:val="left"/>
      <w:pPr>
        <w:ind w:left="1437" w:hanging="428"/>
      </w:pPr>
      <w:rPr>
        <w:rFonts w:hint="default"/>
      </w:rPr>
    </w:lvl>
    <w:lvl w:ilvl="5">
      <w:start w:val="0"/>
      <w:numFmt w:val="bullet"/>
      <w:lvlText w:val="•"/>
      <w:lvlJc w:val="left"/>
      <w:pPr>
        <w:ind w:left="1596" w:hanging="428"/>
      </w:pPr>
      <w:rPr>
        <w:rFonts w:hint="default"/>
      </w:rPr>
    </w:lvl>
    <w:lvl w:ilvl="6">
      <w:start w:val="0"/>
      <w:numFmt w:val="bullet"/>
      <w:lvlText w:val="•"/>
      <w:lvlJc w:val="left"/>
      <w:pPr>
        <w:ind w:left="1756" w:hanging="428"/>
      </w:pPr>
      <w:rPr>
        <w:rFonts w:hint="default"/>
      </w:rPr>
    </w:lvl>
    <w:lvl w:ilvl="7">
      <w:start w:val="0"/>
      <w:numFmt w:val="bullet"/>
      <w:lvlText w:val="•"/>
      <w:lvlJc w:val="left"/>
      <w:pPr>
        <w:ind w:left="1915" w:hanging="428"/>
      </w:pPr>
      <w:rPr>
        <w:rFonts w:hint="default"/>
      </w:rPr>
    </w:lvl>
    <w:lvl w:ilvl="8">
      <w:start w:val="0"/>
      <w:numFmt w:val="bullet"/>
      <w:lvlText w:val="•"/>
      <w:lvlJc w:val="left"/>
      <w:pPr>
        <w:ind w:left="2074" w:hanging="428"/>
      </w:pPr>
      <w:rPr>
        <w:rFonts w:hint="default"/>
      </w:rPr>
    </w:lvl>
  </w:abstractNum>
  <w:abstractNum w:abstractNumId="59">
    <w:multiLevelType w:val="hybridMultilevel"/>
    <w:lvl w:ilvl="0">
      <w:start w:val="0"/>
      <w:numFmt w:val="bullet"/>
      <w:lvlText w:val="-"/>
      <w:lvlJc w:val="left"/>
      <w:pPr>
        <w:ind w:left="794" w:hanging="96"/>
      </w:pPr>
      <w:rPr>
        <w:rFonts w:hint="default" w:ascii="Calibri" w:hAnsi="Calibri" w:eastAsia="Calibri" w:cs="Calibri"/>
        <w:spacing w:val="-2"/>
        <w:w w:val="100"/>
        <w:sz w:val="18"/>
        <w:szCs w:val="18"/>
      </w:rPr>
    </w:lvl>
    <w:lvl w:ilvl="1">
      <w:start w:val="0"/>
      <w:numFmt w:val="bullet"/>
      <w:lvlText w:val="•"/>
      <w:lvlJc w:val="left"/>
      <w:pPr>
        <w:ind w:left="1764" w:hanging="96"/>
      </w:pPr>
      <w:rPr>
        <w:rFonts w:hint="default"/>
      </w:rPr>
    </w:lvl>
    <w:lvl w:ilvl="2">
      <w:start w:val="0"/>
      <w:numFmt w:val="bullet"/>
      <w:lvlText w:val="•"/>
      <w:lvlJc w:val="left"/>
      <w:pPr>
        <w:ind w:left="2729" w:hanging="96"/>
      </w:pPr>
      <w:rPr>
        <w:rFonts w:hint="default"/>
      </w:rPr>
    </w:lvl>
    <w:lvl w:ilvl="3">
      <w:start w:val="0"/>
      <w:numFmt w:val="bullet"/>
      <w:lvlText w:val="•"/>
      <w:lvlJc w:val="left"/>
      <w:pPr>
        <w:ind w:left="3693" w:hanging="96"/>
      </w:pPr>
      <w:rPr>
        <w:rFonts w:hint="default"/>
      </w:rPr>
    </w:lvl>
    <w:lvl w:ilvl="4">
      <w:start w:val="0"/>
      <w:numFmt w:val="bullet"/>
      <w:lvlText w:val="•"/>
      <w:lvlJc w:val="left"/>
      <w:pPr>
        <w:ind w:left="4658" w:hanging="96"/>
      </w:pPr>
      <w:rPr>
        <w:rFonts w:hint="default"/>
      </w:rPr>
    </w:lvl>
    <w:lvl w:ilvl="5">
      <w:start w:val="0"/>
      <w:numFmt w:val="bullet"/>
      <w:lvlText w:val="•"/>
      <w:lvlJc w:val="left"/>
      <w:pPr>
        <w:ind w:left="5623" w:hanging="96"/>
      </w:pPr>
      <w:rPr>
        <w:rFonts w:hint="default"/>
      </w:rPr>
    </w:lvl>
    <w:lvl w:ilvl="6">
      <w:start w:val="0"/>
      <w:numFmt w:val="bullet"/>
      <w:lvlText w:val="•"/>
      <w:lvlJc w:val="left"/>
      <w:pPr>
        <w:ind w:left="6587" w:hanging="96"/>
      </w:pPr>
      <w:rPr>
        <w:rFonts w:hint="default"/>
      </w:rPr>
    </w:lvl>
    <w:lvl w:ilvl="7">
      <w:start w:val="0"/>
      <w:numFmt w:val="bullet"/>
      <w:lvlText w:val="•"/>
      <w:lvlJc w:val="left"/>
      <w:pPr>
        <w:ind w:left="7552" w:hanging="96"/>
      </w:pPr>
      <w:rPr>
        <w:rFonts w:hint="default"/>
      </w:rPr>
    </w:lvl>
    <w:lvl w:ilvl="8">
      <w:start w:val="0"/>
      <w:numFmt w:val="bullet"/>
      <w:lvlText w:val="•"/>
      <w:lvlJc w:val="left"/>
      <w:pPr>
        <w:ind w:left="8517" w:hanging="96"/>
      </w:pPr>
      <w:rPr>
        <w:rFonts w:hint="default"/>
      </w:rPr>
    </w:lvl>
  </w:abstractNum>
  <w:abstractNum w:abstractNumId="58">
    <w:multiLevelType w:val="hybridMultilevel"/>
    <w:lvl w:ilvl="0">
      <w:start w:val="11"/>
      <w:numFmt w:val="decimal"/>
      <w:lvlText w:val="(%1)"/>
      <w:lvlJc w:val="left"/>
      <w:pPr>
        <w:ind w:left="794" w:hanging="428"/>
        <w:jc w:val="right"/>
      </w:pPr>
      <w:rPr>
        <w:rFonts w:hint="default"/>
        <w:spacing w:val="-25"/>
        <w:w w:val="100"/>
      </w:rPr>
    </w:lvl>
    <w:lvl w:ilvl="1">
      <w:start w:val="1"/>
      <w:numFmt w:val="lowerLetter"/>
      <w:lvlText w:val="%2)"/>
      <w:lvlJc w:val="left"/>
      <w:pPr>
        <w:ind w:left="976" w:hanging="183"/>
        <w:jc w:val="left"/>
      </w:pPr>
      <w:rPr>
        <w:rFonts w:hint="default" w:ascii="Calibri" w:hAnsi="Calibri" w:eastAsia="Calibri" w:cs="Calibri"/>
        <w:spacing w:val="-2"/>
        <w:w w:val="100"/>
        <w:sz w:val="18"/>
        <w:szCs w:val="18"/>
      </w:rPr>
    </w:lvl>
    <w:lvl w:ilvl="2">
      <w:start w:val="0"/>
      <w:numFmt w:val="bullet"/>
      <w:lvlText w:val="•"/>
      <w:lvlJc w:val="left"/>
      <w:pPr>
        <w:ind w:left="2031" w:hanging="183"/>
      </w:pPr>
      <w:rPr>
        <w:rFonts w:hint="default"/>
      </w:rPr>
    </w:lvl>
    <w:lvl w:ilvl="3">
      <w:start w:val="0"/>
      <w:numFmt w:val="bullet"/>
      <w:lvlText w:val="•"/>
      <w:lvlJc w:val="left"/>
      <w:pPr>
        <w:ind w:left="3083" w:hanging="183"/>
      </w:pPr>
      <w:rPr>
        <w:rFonts w:hint="default"/>
      </w:rPr>
    </w:lvl>
    <w:lvl w:ilvl="4">
      <w:start w:val="0"/>
      <w:numFmt w:val="bullet"/>
      <w:lvlText w:val="•"/>
      <w:lvlJc w:val="left"/>
      <w:pPr>
        <w:ind w:left="4135" w:hanging="183"/>
      </w:pPr>
      <w:rPr>
        <w:rFonts w:hint="default"/>
      </w:rPr>
    </w:lvl>
    <w:lvl w:ilvl="5">
      <w:start w:val="0"/>
      <w:numFmt w:val="bullet"/>
      <w:lvlText w:val="•"/>
      <w:lvlJc w:val="left"/>
      <w:pPr>
        <w:ind w:left="5187" w:hanging="183"/>
      </w:pPr>
      <w:rPr>
        <w:rFonts w:hint="default"/>
      </w:rPr>
    </w:lvl>
    <w:lvl w:ilvl="6">
      <w:start w:val="0"/>
      <w:numFmt w:val="bullet"/>
      <w:lvlText w:val="•"/>
      <w:lvlJc w:val="left"/>
      <w:pPr>
        <w:ind w:left="6239" w:hanging="183"/>
      </w:pPr>
      <w:rPr>
        <w:rFonts w:hint="default"/>
      </w:rPr>
    </w:lvl>
    <w:lvl w:ilvl="7">
      <w:start w:val="0"/>
      <w:numFmt w:val="bullet"/>
      <w:lvlText w:val="•"/>
      <w:lvlJc w:val="left"/>
      <w:pPr>
        <w:ind w:left="7290" w:hanging="183"/>
      </w:pPr>
      <w:rPr>
        <w:rFonts w:hint="default"/>
      </w:rPr>
    </w:lvl>
    <w:lvl w:ilvl="8">
      <w:start w:val="0"/>
      <w:numFmt w:val="bullet"/>
      <w:lvlText w:val="•"/>
      <w:lvlJc w:val="left"/>
      <w:pPr>
        <w:ind w:left="8342" w:hanging="183"/>
      </w:pPr>
      <w:rPr>
        <w:rFonts w:hint="default"/>
      </w:rPr>
    </w:lvl>
  </w:abstractNum>
  <w:abstractNum w:abstractNumId="57">
    <w:multiLevelType w:val="hybridMultilevel"/>
    <w:lvl w:ilvl="0">
      <w:start w:val="1"/>
      <w:numFmt w:val="decimal"/>
      <w:lvlText w:val="(%1)"/>
      <w:lvlJc w:val="left"/>
      <w:pPr>
        <w:ind w:left="791" w:hanging="425"/>
        <w:jc w:val="left"/>
      </w:pPr>
      <w:rPr>
        <w:rFonts w:hint="default" w:ascii="Calibri" w:hAnsi="Calibri" w:eastAsia="Calibri" w:cs="Calibri"/>
        <w:spacing w:val="-2"/>
        <w:w w:val="100"/>
        <w:sz w:val="18"/>
        <w:szCs w:val="18"/>
      </w:rPr>
    </w:lvl>
    <w:lvl w:ilvl="1">
      <w:start w:val="0"/>
      <w:numFmt w:val="bullet"/>
      <w:lvlText w:val="-"/>
      <w:lvlJc w:val="left"/>
      <w:pPr>
        <w:ind w:left="791" w:hanging="96"/>
      </w:pPr>
      <w:rPr>
        <w:rFonts w:hint="default" w:ascii="Calibri" w:hAnsi="Calibri" w:eastAsia="Calibri" w:cs="Calibri"/>
        <w:spacing w:val="-2"/>
        <w:w w:val="100"/>
        <w:sz w:val="18"/>
        <w:szCs w:val="18"/>
      </w:rPr>
    </w:lvl>
    <w:lvl w:ilvl="2">
      <w:start w:val="0"/>
      <w:numFmt w:val="bullet"/>
      <w:lvlText w:val="•"/>
      <w:lvlJc w:val="left"/>
      <w:pPr>
        <w:ind w:left="2729" w:hanging="96"/>
      </w:pPr>
      <w:rPr>
        <w:rFonts w:hint="default"/>
      </w:rPr>
    </w:lvl>
    <w:lvl w:ilvl="3">
      <w:start w:val="0"/>
      <w:numFmt w:val="bullet"/>
      <w:lvlText w:val="•"/>
      <w:lvlJc w:val="left"/>
      <w:pPr>
        <w:ind w:left="3693" w:hanging="96"/>
      </w:pPr>
      <w:rPr>
        <w:rFonts w:hint="default"/>
      </w:rPr>
    </w:lvl>
    <w:lvl w:ilvl="4">
      <w:start w:val="0"/>
      <w:numFmt w:val="bullet"/>
      <w:lvlText w:val="•"/>
      <w:lvlJc w:val="left"/>
      <w:pPr>
        <w:ind w:left="4658" w:hanging="96"/>
      </w:pPr>
      <w:rPr>
        <w:rFonts w:hint="default"/>
      </w:rPr>
    </w:lvl>
    <w:lvl w:ilvl="5">
      <w:start w:val="0"/>
      <w:numFmt w:val="bullet"/>
      <w:lvlText w:val="•"/>
      <w:lvlJc w:val="left"/>
      <w:pPr>
        <w:ind w:left="5623" w:hanging="96"/>
      </w:pPr>
      <w:rPr>
        <w:rFonts w:hint="default"/>
      </w:rPr>
    </w:lvl>
    <w:lvl w:ilvl="6">
      <w:start w:val="0"/>
      <w:numFmt w:val="bullet"/>
      <w:lvlText w:val="•"/>
      <w:lvlJc w:val="left"/>
      <w:pPr>
        <w:ind w:left="6587" w:hanging="96"/>
      </w:pPr>
      <w:rPr>
        <w:rFonts w:hint="default"/>
      </w:rPr>
    </w:lvl>
    <w:lvl w:ilvl="7">
      <w:start w:val="0"/>
      <w:numFmt w:val="bullet"/>
      <w:lvlText w:val="•"/>
      <w:lvlJc w:val="left"/>
      <w:pPr>
        <w:ind w:left="7552" w:hanging="96"/>
      </w:pPr>
      <w:rPr>
        <w:rFonts w:hint="default"/>
      </w:rPr>
    </w:lvl>
    <w:lvl w:ilvl="8">
      <w:start w:val="0"/>
      <w:numFmt w:val="bullet"/>
      <w:lvlText w:val="•"/>
      <w:lvlJc w:val="left"/>
      <w:pPr>
        <w:ind w:left="8517" w:hanging="96"/>
      </w:pPr>
      <w:rPr>
        <w:rFonts w:hint="default"/>
      </w:rPr>
    </w:lvl>
  </w:abstractNum>
  <w:abstractNum w:abstractNumId="56">
    <w:multiLevelType w:val="hybridMultilevel"/>
    <w:lvl w:ilvl="0">
      <w:start w:val="0"/>
      <w:numFmt w:val="bullet"/>
      <w:lvlText w:val="□"/>
      <w:lvlJc w:val="left"/>
      <w:pPr>
        <w:ind w:left="791" w:hanging="425"/>
      </w:pPr>
      <w:rPr>
        <w:rFonts w:hint="default" w:ascii="Calibri" w:hAnsi="Calibri" w:eastAsia="Calibri" w:cs="Calibri"/>
        <w:b/>
        <w:bCs/>
        <w:w w:val="99"/>
        <w:sz w:val="20"/>
        <w:szCs w:val="20"/>
      </w:rPr>
    </w:lvl>
    <w:lvl w:ilvl="1">
      <w:start w:val="0"/>
      <w:numFmt w:val="bullet"/>
      <w:lvlText w:val="•"/>
      <w:lvlJc w:val="left"/>
      <w:pPr>
        <w:ind w:left="998" w:hanging="425"/>
      </w:pPr>
      <w:rPr>
        <w:rFonts w:hint="default"/>
      </w:rPr>
    </w:lvl>
    <w:lvl w:ilvl="2">
      <w:start w:val="0"/>
      <w:numFmt w:val="bullet"/>
      <w:lvlText w:val="•"/>
      <w:lvlJc w:val="left"/>
      <w:pPr>
        <w:ind w:left="1196" w:hanging="425"/>
      </w:pPr>
      <w:rPr>
        <w:rFonts w:hint="default"/>
      </w:rPr>
    </w:lvl>
    <w:lvl w:ilvl="3">
      <w:start w:val="0"/>
      <w:numFmt w:val="bullet"/>
      <w:lvlText w:val="•"/>
      <w:lvlJc w:val="left"/>
      <w:pPr>
        <w:ind w:left="1394" w:hanging="425"/>
      </w:pPr>
      <w:rPr>
        <w:rFonts w:hint="default"/>
      </w:rPr>
    </w:lvl>
    <w:lvl w:ilvl="4">
      <w:start w:val="0"/>
      <w:numFmt w:val="bullet"/>
      <w:lvlText w:val="•"/>
      <w:lvlJc w:val="left"/>
      <w:pPr>
        <w:ind w:left="1593" w:hanging="425"/>
      </w:pPr>
      <w:rPr>
        <w:rFonts w:hint="default"/>
      </w:rPr>
    </w:lvl>
    <w:lvl w:ilvl="5">
      <w:start w:val="0"/>
      <w:numFmt w:val="bullet"/>
      <w:lvlText w:val="•"/>
      <w:lvlJc w:val="left"/>
      <w:pPr>
        <w:ind w:left="1791" w:hanging="425"/>
      </w:pPr>
      <w:rPr>
        <w:rFonts w:hint="default"/>
      </w:rPr>
    </w:lvl>
    <w:lvl w:ilvl="6">
      <w:start w:val="0"/>
      <w:numFmt w:val="bullet"/>
      <w:lvlText w:val="•"/>
      <w:lvlJc w:val="left"/>
      <w:pPr>
        <w:ind w:left="1989" w:hanging="425"/>
      </w:pPr>
      <w:rPr>
        <w:rFonts w:hint="default"/>
      </w:rPr>
    </w:lvl>
    <w:lvl w:ilvl="7">
      <w:start w:val="0"/>
      <w:numFmt w:val="bullet"/>
      <w:lvlText w:val="•"/>
      <w:lvlJc w:val="left"/>
      <w:pPr>
        <w:ind w:left="2188" w:hanging="425"/>
      </w:pPr>
      <w:rPr>
        <w:rFonts w:hint="default"/>
      </w:rPr>
    </w:lvl>
    <w:lvl w:ilvl="8">
      <w:start w:val="0"/>
      <w:numFmt w:val="bullet"/>
      <w:lvlText w:val="•"/>
      <w:lvlJc w:val="left"/>
      <w:pPr>
        <w:ind w:left="2386" w:hanging="425"/>
      </w:pPr>
      <w:rPr>
        <w:rFonts w:hint="default"/>
      </w:rPr>
    </w:lvl>
  </w:abstractNum>
  <w:abstractNum w:abstractNumId="55">
    <w:multiLevelType w:val="hybridMultilevel"/>
    <w:lvl w:ilvl="0">
      <w:start w:val="0"/>
      <w:numFmt w:val="bullet"/>
      <w:lvlText w:val="□"/>
      <w:lvlJc w:val="left"/>
      <w:pPr>
        <w:ind w:left="791" w:hanging="425"/>
      </w:pPr>
      <w:rPr>
        <w:rFonts w:hint="default" w:ascii="Calibri" w:hAnsi="Calibri" w:eastAsia="Calibri" w:cs="Calibri"/>
        <w:b/>
        <w:bCs/>
        <w:w w:val="99"/>
        <w:sz w:val="20"/>
        <w:szCs w:val="20"/>
      </w:rPr>
    </w:lvl>
    <w:lvl w:ilvl="1">
      <w:start w:val="0"/>
      <w:numFmt w:val="bullet"/>
      <w:lvlText w:val="•"/>
      <w:lvlJc w:val="left"/>
      <w:pPr>
        <w:ind w:left="1003" w:hanging="425"/>
      </w:pPr>
      <w:rPr>
        <w:rFonts w:hint="default"/>
      </w:rPr>
    </w:lvl>
    <w:lvl w:ilvl="2">
      <w:start w:val="0"/>
      <w:numFmt w:val="bullet"/>
      <w:lvlText w:val="•"/>
      <w:lvlJc w:val="left"/>
      <w:pPr>
        <w:ind w:left="1207" w:hanging="425"/>
      </w:pPr>
      <w:rPr>
        <w:rFonts w:hint="default"/>
      </w:rPr>
    </w:lvl>
    <w:lvl w:ilvl="3">
      <w:start w:val="0"/>
      <w:numFmt w:val="bullet"/>
      <w:lvlText w:val="•"/>
      <w:lvlJc w:val="left"/>
      <w:pPr>
        <w:ind w:left="1410" w:hanging="425"/>
      </w:pPr>
      <w:rPr>
        <w:rFonts w:hint="default"/>
      </w:rPr>
    </w:lvl>
    <w:lvl w:ilvl="4">
      <w:start w:val="0"/>
      <w:numFmt w:val="bullet"/>
      <w:lvlText w:val="•"/>
      <w:lvlJc w:val="left"/>
      <w:pPr>
        <w:ind w:left="1614" w:hanging="425"/>
      </w:pPr>
      <w:rPr>
        <w:rFonts w:hint="default"/>
      </w:rPr>
    </w:lvl>
    <w:lvl w:ilvl="5">
      <w:start w:val="0"/>
      <w:numFmt w:val="bullet"/>
      <w:lvlText w:val="•"/>
      <w:lvlJc w:val="left"/>
      <w:pPr>
        <w:ind w:left="1818" w:hanging="425"/>
      </w:pPr>
      <w:rPr>
        <w:rFonts w:hint="default"/>
      </w:rPr>
    </w:lvl>
    <w:lvl w:ilvl="6">
      <w:start w:val="0"/>
      <w:numFmt w:val="bullet"/>
      <w:lvlText w:val="•"/>
      <w:lvlJc w:val="left"/>
      <w:pPr>
        <w:ind w:left="2021" w:hanging="425"/>
      </w:pPr>
      <w:rPr>
        <w:rFonts w:hint="default"/>
      </w:rPr>
    </w:lvl>
    <w:lvl w:ilvl="7">
      <w:start w:val="0"/>
      <w:numFmt w:val="bullet"/>
      <w:lvlText w:val="•"/>
      <w:lvlJc w:val="left"/>
      <w:pPr>
        <w:ind w:left="2225" w:hanging="425"/>
      </w:pPr>
      <w:rPr>
        <w:rFonts w:hint="default"/>
      </w:rPr>
    </w:lvl>
    <w:lvl w:ilvl="8">
      <w:start w:val="0"/>
      <w:numFmt w:val="bullet"/>
      <w:lvlText w:val="•"/>
      <w:lvlJc w:val="left"/>
      <w:pPr>
        <w:ind w:left="2428" w:hanging="425"/>
      </w:pPr>
      <w:rPr>
        <w:rFonts w:hint="default"/>
      </w:rPr>
    </w:lvl>
  </w:abstractNum>
  <w:abstractNum w:abstractNumId="54">
    <w:multiLevelType w:val="hybridMultilevel"/>
    <w:lvl w:ilvl="0">
      <w:start w:val="1"/>
      <w:numFmt w:val="decimal"/>
      <w:lvlText w:val="(%1)"/>
      <w:lvlJc w:val="left"/>
      <w:pPr>
        <w:ind w:left="791" w:hanging="425"/>
        <w:jc w:val="left"/>
      </w:pPr>
      <w:rPr>
        <w:rFonts w:hint="default" w:ascii="Calibri" w:hAnsi="Calibri" w:eastAsia="Calibri" w:cs="Calibri"/>
        <w:spacing w:val="-2"/>
        <w:w w:val="100"/>
        <w:sz w:val="18"/>
        <w:szCs w:val="18"/>
      </w:rPr>
    </w:lvl>
    <w:lvl w:ilvl="1">
      <w:start w:val="0"/>
      <w:numFmt w:val="bullet"/>
      <w:lvlText w:val="•"/>
      <w:lvlJc w:val="left"/>
      <w:pPr>
        <w:ind w:left="1764" w:hanging="425"/>
      </w:pPr>
      <w:rPr>
        <w:rFonts w:hint="default"/>
      </w:rPr>
    </w:lvl>
    <w:lvl w:ilvl="2">
      <w:start w:val="0"/>
      <w:numFmt w:val="bullet"/>
      <w:lvlText w:val="•"/>
      <w:lvlJc w:val="left"/>
      <w:pPr>
        <w:ind w:left="2729" w:hanging="425"/>
      </w:pPr>
      <w:rPr>
        <w:rFonts w:hint="default"/>
      </w:rPr>
    </w:lvl>
    <w:lvl w:ilvl="3">
      <w:start w:val="0"/>
      <w:numFmt w:val="bullet"/>
      <w:lvlText w:val="•"/>
      <w:lvlJc w:val="left"/>
      <w:pPr>
        <w:ind w:left="3693" w:hanging="425"/>
      </w:pPr>
      <w:rPr>
        <w:rFonts w:hint="default"/>
      </w:rPr>
    </w:lvl>
    <w:lvl w:ilvl="4">
      <w:start w:val="0"/>
      <w:numFmt w:val="bullet"/>
      <w:lvlText w:val="•"/>
      <w:lvlJc w:val="left"/>
      <w:pPr>
        <w:ind w:left="4658" w:hanging="425"/>
      </w:pPr>
      <w:rPr>
        <w:rFonts w:hint="default"/>
      </w:rPr>
    </w:lvl>
    <w:lvl w:ilvl="5">
      <w:start w:val="0"/>
      <w:numFmt w:val="bullet"/>
      <w:lvlText w:val="•"/>
      <w:lvlJc w:val="left"/>
      <w:pPr>
        <w:ind w:left="5623" w:hanging="425"/>
      </w:pPr>
      <w:rPr>
        <w:rFonts w:hint="default"/>
      </w:rPr>
    </w:lvl>
    <w:lvl w:ilvl="6">
      <w:start w:val="0"/>
      <w:numFmt w:val="bullet"/>
      <w:lvlText w:val="•"/>
      <w:lvlJc w:val="left"/>
      <w:pPr>
        <w:ind w:left="6587" w:hanging="425"/>
      </w:pPr>
      <w:rPr>
        <w:rFonts w:hint="default"/>
      </w:rPr>
    </w:lvl>
    <w:lvl w:ilvl="7">
      <w:start w:val="0"/>
      <w:numFmt w:val="bullet"/>
      <w:lvlText w:val="•"/>
      <w:lvlJc w:val="left"/>
      <w:pPr>
        <w:ind w:left="7552" w:hanging="425"/>
      </w:pPr>
      <w:rPr>
        <w:rFonts w:hint="default"/>
      </w:rPr>
    </w:lvl>
    <w:lvl w:ilvl="8">
      <w:start w:val="0"/>
      <w:numFmt w:val="bullet"/>
      <w:lvlText w:val="•"/>
      <w:lvlJc w:val="left"/>
      <w:pPr>
        <w:ind w:left="8517" w:hanging="425"/>
      </w:pPr>
      <w:rPr>
        <w:rFonts w:hint="default"/>
      </w:rPr>
    </w:lvl>
  </w:abstractNum>
  <w:abstractNum w:abstractNumId="53">
    <w:multiLevelType w:val="hybridMultilevel"/>
    <w:lvl w:ilvl="0">
      <w:start w:val="0"/>
      <w:numFmt w:val="bullet"/>
      <w:lvlText w:val="□"/>
      <w:lvlJc w:val="left"/>
      <w:pPr>
        <w:ind w:left="791" w:hanging="425"/>
      </w:pPr>
      <w:rPr>
        <w:rFonts w:hint="default" w:ascii="Calibri" w:hAnsi="Calibri" w:eastAsia="Calibri" w:cs="Calibri"/>
        <w:b/>
        <w:bCs/>
        <w:w w:val="99"/>
        <w:sz w:val="20"/>
        <w:szCs w:val="20"/>
      </w:rPr>
    </w:lvl>
    <w:lvl w:ilvl="1">
      <w:start w:val="0"/>
      <w:numFmt w:val="bullet"/>
      <w:lvlText w:val="•"/>
      <w:lvlJc w:val="left"/>
      <w:pPr>
        <w:ind w:left="979" w:hanging="425"/>
      </w:pPr>
      <w:rPr>
        <w:rFonts w:hint="default"/>
      </w:rPr>
    </w:lvl>
    <w:lvl w:ilvl="2">
      <w:start w:val="0"/>
      <w:numFmt w:val="bullet"/>
      <w:lvlText w:val="•"/>
      <w:lvlJc w:val="left"/>
      <w:pPr>
        <w:ind w:left="1158" w:hanging="425"/>
      </w:pPr>
      <w:rPr>
        <w:rFonts w:hint="default"/>
      </w:rPr>
    </w:lvl>
    <w:lvl w:ilvl="3">
      <w:start w:val="0"/>
      <w:numFmt w:val="bullet"/>
      <w:lvlText w:val="•"/>
      <w:lvlJc w:val="left"/>
      <w:pPr>
        <w:ind w:left="1337" w:hanging="425"/>
      </w:pPr>
      <w:rPr>
        <w:rFonts w:hint="default"/>
      </w:rPr>
    </w:lvl>
    <w:lvl w:ilvl="4">
      <w:start w:val="0"/>
      <w:numFmt w:val="bullet"/>
      <w:lvlText w:val="•"/>
      <w:lvlJc w:val="left"/>
      <w:pPr>
        <w:ind w:left="1516" w:hanging="425"/>
      </w:pPr>
      <w:rPr>
        <w:rFonts w:hint="default"/>
      </w:rPr>
    </w:lvl>
    <w:lvl w:ilvl="5">
      <w:start w:val="0"/>
      <w:numFmt w:val="bullet"/>
      <w:lvlText w:val="•"/>
      <w:lvlJc w:val="left"/>
      <w:pPr>
        <w:ind w:left="1695" w:hanging="425"/>
      </w:pPr>
      <w:rPr>
        <w:rFonts w:hint="default"/>
      </w:rPr>
    </w:lvl>
    <w:lvl w:ilvl="6">
      <w:start w:val="0"/>
      <w:numFmt w:val="bullet"/>
      <w:lvlText w:val="•"/>
      <w:lvlJc w:val="left"/>
      <w:pPr>
        <w:ind w:left="1874" w:hanging="425"/>
      </w:pPr>
      <w:rPr>
        <w:rFonts w:hint="default"/>
      </w:rPr>
    </w:lvl>
    <w:lvl w:ilvl="7">
      <w:start w:val="0"/>
      <w:numFmt w:val="bullet"/>
      <w:lvlText w:val="•"/>
      <w:lvlJc w:val="left"/>
      <w:pPr>
        <w:ind w:left="2054" w:hanging="425"/>
      </w:pPr>
      <w:rPr>
        <w:rFonts w:hint="default"/>
      </w:rPr>
    </w:lvl>
    <w:lvl w:ilvl="8">
      <w:start w:val="0"/>
      <w:numFmt w:val="bullet"/>
      <w:lvlText w:val="•"/>
      <w:lvlJc w:val="left"/>
      <w:pPr>
        <w:ind w:left="2233" w:hanging="425"/>
      </w:pPr>
      <w:rPr>
        <w:rFonts w:hint="default"/>
      </w:rPr>
    </w:lvl>
  </w:abstractNum>
  <w:abstractNum w:abstractNumId="52">
    <w:multiLevelType w:val="hybridMultilevel"/>
    <w:lvl w:ilvl="0">
      <w:start w:val="1"/>
      <w:numFmt w:val="decimal"/>
      <w:lvlText w:val="(%1)"/>
      <w:lvlJc w:val="left"/>
      <w:pPr>
        <w:ind w:left="791" w:hanging="425"/>
        <w:jc w:val="left"/>
      </w:pPr>
      <w:rPr>
        <w:rFonts w:hint="default" w:ascii="Calibri" w:hAnsi="Calibri" w:eastAsia="Calibri" w:cs="Calibri"/>
        <w:spacing w:val="-3"/>
        <w:w w:val="100"/>
        <w:sz w:val="18"/>
        <w:szCs w:val="18"/>
      </w:rPr>
    </w:lvl>
    <w:lvl w:ilvl="1">
      <w:start w:val="0"/>
      <w:numFmt w:val="bullet"/>
      <w:lvlText w:val="•"/>
      <w:lvlJc w:val="left"/>
      <w:pPr>
        <w:ind w:left="1764" w:hanging="425"/>
      </w:pPr>
      <w:rPr>
        <w:rFonts w:hint="default"/>
      </w:rPr>
    </w:lvl>
    <w:lvl w:ilvl="2">
      <w:start w:val="0"/>
      <w:numFmt w:val="bullet"/>
      <w:lvlText w:val="•"/>
      <w:lvlJc w:val="left"/>
      <w:pPr>
        <w:ind w:left="2729" w:hanging="425"/>
      </w:pPr>
      <w:rPr>
        <w:rFonts w:hint="default"/>
      </w:rPr>
    </w:lvl>
    <w:lvl w:ilvl="3">
      <w:start w:val="0"/>
      <w:numFmt w:val="bullet"/>
      <w:lvlText w:val="•"/>
      <w:lvlJc w:val="left"/>
      <w:pPr>
        <w:ind w:left="3693" w:hanging="425"/>
      </w:pPr>
      <w:rPr>
        <w:rFonts w:hint="default"/>
      </w:rPr>
    </w:lvl>
    <w:lvl w:ilvl="4">
      <w:start w:val="0"/>
      <w:numFmt w:val="bullet"/>
      <w:lvlText w:val="•"/>
      <w:lvlJc w:val="left"/>
      <w:pPr>
        <w:ind w:left="4658" w:hanging="425"/>
      </w:pPr>
      <w:rPr>
        <w:rFonts w:hint="default"/>
      </w:rPr>
    </w:lvl>
    <w:lvl w:ilvl="5">
      <w:start w:val="0"/>
      <w:numFmt w:val="bullet"/>
      <w:lvlText w:val="•"/>
      <w:lvlJc w:val="left"/>
      <w:pPr>
        <w:ind w:left="5623" w:hanging="425"/>
      </w:pPr>
      <w:rPr>
        <w:rFonts w:hint="default"/>
      </w:rPr>
    </w:lvl>
    <w:lvl w:ilvl="6">
      <w:start w:val="0"/>
      <w:numFmt w:val="bullet"/>
      <w:lvlText w:val="•"/>
      <w:lvlJc w:val="left"/>
      <w:pPr>
        <w:ind w:left="6587" w:hanging="425"/>
      </w:pPr>
      <w:rPr>
        <w:rFonts w:hint="default"/>
      </w:rPr>
    </w:lvl>
    <w:lvl w:ilvl="7">
      <w:start w:val="0"/>
      <w:numFmt w:val="bullet"/>
      <w:lvlText w:val="•"/>
      <w:lvlJc w:val="left"/>
      <w:pPr>
        <w:ind w:left="7552" w:hanging="425"/>
      </w:pPr>
      <w:rPr>
        <w:rFonts w:hint="default"/>
      </w:rPr>
    </w:lvl>
    <w:lvl w:ilvl="8">
      <w:start w:val="0"/>
      <w:numFmt w:val="bullet"/>
      <w:lvlText w:val="•"/>
      <w:lvlJc w:val="left"/>
      <w:pPr>
        <w:ind w:left="8517" w:hanging="425"/>
      </w:pPr>
      <w:rPr>
        <w:rFonts w:hint="default"/>
      </w:rPr>
    </w:lvl>
  </w:abstractNum>
  <w:abstractNum w:abstractNumId="51">
    <w:multiLevelType w:val="hybridMultilevel"/>
    <w:lvl w:ilvl="0">
      <w:start w:val="0"/>
      <w:numFmt w:val="bullet"/>
      <w:lvlText w:val="-"/>
      <w:lvlJc w:val="left"/>
      <w:pPr>
        <w:ind w:left="836" w:hanging="106"/>
      </w:pPr>
      <w:rPr>
        <w:rFonts w:hint="default" w:ascii="Calibri" w:hAnsi="Calibri" w:eastAsia="Calibri" w:cs="Calibri"/>
        <w:w w:val="99"/>
        <w:sz w:val="20"/>
        <w:szCs w:val="20"/>
      </w:rPr>
    </w:lvl>
    <w:lvl w:ilvl="1">
      <w:start w:val="0"/>
      <w:numFmt w:val="bullet"/>
      <w:lvlText w:val="•"/>
      <w:lvlJc w:val="left"/>
      <w:pPr>
        <w:ind w:left="1508" w:hanging="106"/>
      </w:pPr>
      <w:rPr>
        <w:rFonts w:hint="default"/>
      </w:rPr>
    </w:lvl>
    <w:lvl w:ilvl="2">
      <w:start w:val="0"/>
      <w:numFmt w:val="bullet"/>
      <w:lvlText w:val="•"/>
      <w:lvlJc w:val="left"/>
      <w:pPr>
        <w:ind w:left="2176" w:hanging="106"/>
      </w:pPr>
      <w:rPr>
        <w:rFonts w:hint="default"/>
      </w:rPr>
    </w:lvl>
    <w:lvl w:ilvl="3">
      <w:start w:val="0"/>
      <w:numFmt w:val="bullet"/>
      <w:lvlText w:val="•"/>
      <w:lvlJc w:val="left"/>
      <w:pPr>
        <w:ind w:left="2844" w:hanging="106"/>
      </w:pPr>
      <w:rPr>
        <w:rFonts w:hint="default"/>
      </w:rPr>
    </w:lvl>
    <w:lvl w:ilvl="4">
      <w:start w:val="0"/>
      <w:numFmt w:val="bullet"/>
      <w:lvlText w:val="•"/>
      <w:lvlJc w:val="left"/>
      <w:pPr>
        <w:ind w:left="3512" w:hanging="106"/>
      </w:pPr>
      <w:rPr>
        <w:rFonts w:hint="default"/>
      </w:rPr>
    </w:lvl>
    <w:lvl w:ilvl="5">
      <w:start w:val="0"/>
      <w:numFmt w:val="bullet"/>
      <w:lvlText w:val="•"/>
      <w:lvlJc w:val="left"/>
      <w:pPr>
        <w:ind w:left="4180" w:hanging="106"/>
      </w:pPr>
      <w:rPr>
        <w:rFonts w:hint="default"/>
      </w:rPr>
    </w:lvl>
    <w:lvl w:ilvl="6">
      <w:start w:val="0"/>
      <w:numFmt w:val="bullet"/>
      <w:lvlText w:val="•"/>
      <w:lvlJc w:val="left"/>
      <w:pPr>
        <w:ind w:left="4848" w:hanging="106"/>
      </w:pPr>
      <w:rPr>
        <w:rFonts w:hint="default"/>
      </w:rPr>
    </w:lvl>
    <w:lvl w:ilvl="7">
      <w:start w:val="0"/>
      <w:numFmt w:val="bullet"/>
      <w:lvlText w:val="•"/>
      <w:lvlJc w:val="left"/>
      <w:pPr>
        <w:ind w:left="5517" w:hanging="106"/>
      </w:pPr>
      <w:rPr>
        <w:rFonts w:hint="default"/>
      </w:rPr>
    </w:lvl>
    <w:lvl w:ilvl="8">
      <w:start w:val="0"/>
      <w:numFmt w:val="bullet"/>
      <w:lvlText w:val="•"/>
      <w:lvlJc w:val="left"/>
      <w:pPr>
        <w:ind w:left="6185" w:hanging="106"/>
      </w:pPr>
      <w:rPr>
        <w:rFonts w:hint="default"/>
      </w:rPr>
    </w:lvl>
  </w:abstractNum>
  <w:abstractNum w:abstractNumId="50">
    <w:multiLevelType w:val="hybridMultilevel"/>
    <w:lvl w:ilvl="0">
      <w:start w:val="0"/>
      <w:numFmt w:val="bullet"/>
      <w:lvlText w:val="□"/>
      <w:lvlJc w:val="left"/>
      <w:pPr>
        <w:ind w:left="560" w:hanging="284"/>
      </w:pPr>
      <w:rPr>
        <w:rFonts w:hint="default" w:ascii="Calibri" w:hAnsi="Calibri" w:eastAsia="Calibri" w:cs="Calibri"/>
        <w:b/>
        <w:bCs/>
        <w:w w:val="99"/>
        <w:sz w:val="20"/>
        <w:szCs w:val="20"/>
      </w:rPr>
    </w:lvl>
    <w:lvl w:ilvl="1">
      <w:start w:val="0"/>
      <w:numFmt w:val="bullet"/>
      <w:lvlText w:val="□"/>
      <w:lvlJc w:val="left"/>
      <w:pPr>
        <w:ind w:left="791" w:hanging="425"/>
      </w:pPr>
      <w:rPr>
        <w:rFonts w:hint="default" w:ascii="Calibri" w:hAnsi="Calibri" w:eastAsia="Calibri" w:cs="Calibri"/>
        <w:b/>
        <w:bCs/>
        <w:w w:val="99"/>
        <w:sz w:val="20"/>
        <w:szCs w:val="20"/>
      </w:rPr>
    </w:lvl>
    <w:lvl w:ilvl="2">
      <w:start w:val="0"/>
      <w:numFmt w:val="bullet"/>
      <w:lvlText w:val="•"/>
      <w:lvlJc w:val="left"/>
      <w:pPr>
        <w:ind w:left="691" w:hanging="425"/>
      </w:pPr>
      <w:rPr>
        <w:rFonts w:hint="default"/>
      </w:rPr>
    </w:lvl>
    <w:lvl w:ilvl="3">
      <w:start w:val="0"/>
      <w:numFmt w:val="bullet"/>
      <w:lvlText w:val="•"/>
      <w:lvlJc w:val="left"/>
      <w:pPr>
        <w:ind w:left="583" w:hanging="425"/>
      </w:pPr>
      <w:rPr>
        <w:rFonts w:hint="default"/>
      </w:rPr>
    </w:lvl>
    <w:lvl w:ilvl="4">
      <w:start w:val="0"/>
      <w:numFmt w:val="bullet"/>
      <w:lvlText w:val="•"/>
      <w:lvlJc w:val="left"/>
      <w:pPr>
        <w:ind w:left="475" w:hanging="425"/>
      </w:pPr>
      <w:rPr>
        <w:rFonts w:hint="default"/>
      </w:rPr>
    </w:lvl>
    <w:lvl w:ilvl="5">
      <w:start w:val="0"/>
      <w:numFmt w:val="bullet"/>
      <w:lvlText w:val="•"/>
      <w:lvlJc w:val="left"/>
      <w:pPr>
        <w:ind w:left="367" w:hanging="425"/>
      </w:pPr>
      <w:rPr>
        <w:rFonts w:hint="default"/>
      </w:rPr>
    </w:lvl>
    <w:lvl w:ilvl="6">
      <w:start w:val="0"/>
      <w:numFmt w:val="bullet"/>
      <w:lvlText w:val="•"/>
      <w:lvlJc w:val="left"/>
      <w:pPr>
        <w:ind w:left="259" w:hanging="425"/>
      </w:pPr>
      <w:rPr>
        <w:rFonts w:hint="default"/>
      </w:rPr>
    </w:lvl>
    <w:lvl w:ilvl="7">
      <w:start w:val="0"/>
      <w:numFmt w:val="bullet"/>
      <w:lvlText w:val="•"/>
      <w:lvlJc w:val="left"/>
      <w:pPr>
        <w:ind w:left="150" w:hanging="425"/>
      </w:pPr>
      <w:rPr>
        <w:rFonts w:hint="default"/>
      </w:rPr>
    </w:lvl>
    <w:lvl w:ilvl="8">
      <w:start w:val="0"/>
      <w:numFmt w:val="bullet"/>
      <w:lvlText w:val="•"/>
      <w:lvlJc w:val="left"/>
      <w:pPr>
        <w:ind w:left="42" w:hanging="425"/>
      </w:pPr>
      <w:rPr>
        <w:rFonts w:hint="default"/>
      </w:rPr>
    </w:lvl>
  </w:abstractNum>
  <w:abstractNum w:abstractNumId="49">
    <w:multiLevelType w:val="hybridMultilevel"/>
    <w:lvl w:ilvl="0">
      <w:start w:val="9"/>
      <w:numFmt w:val="decimal"/>
      <w:lvlText w:val="(%1)"/>
      <w:lvlJc w:val="left"/>
      <w:pPr>
        <w:ind w:left="791" w:hanging="425"/>
        <w:jc w:val="left"/>
      </w:pPr>
      <w:rPr>
        <w:rFonts w:hint="default" w:ascii="Calibri" w:hAnsi="Calibri" w:eastAsia="Calibri" w:cs="Calibri"/>
        <w:spacing w:val="-2"/>
        <w:w w:val="100"/>
        <w:sz w:val="18"/>
        <w:szCs w:val="18"/>
      </w:rPr>
    </w:lvl>
    <w:lvl w:ilvl="1">
      <w:start w:val="1"/>
      <w:numFmt w:val="lowerLetter"/>
      <w:lvlText w:val="%2)"/>
      <w:lvlJc w:val="left"/>
      <w:pPr>
        <w:ind w:left="761" w:hanging="202"/>
        <w:jc w:val="left"/>
      </w:pPr>
      <w:rPr>
        <w:rFonts w:hint="default" w:ascii="Calibri" w:hAnsi="Calibri" w:eastAsia="Calibri" w:cs="Calibri"/>
        <w:w w:val="99"/>
        <w:sz w:val="20"/>
        <w:szCs w:val="20"/>
      </w:rPr>
    </w:lvl>
    <w:lvl w:ilvl="2">
      <w:start w:val="0"/>
      <w:numFmt w:val="bullet"/>
      <w:lvlText w:val="•"/>
      <w:lvlJc w:val="left"/>
      <w:pPr>
        <w:ind w:left="1546" w:hanging="202"/>
      </w:pPr>
      <w:rPr>
        <w:rFonts w:hint="default"/>
      </w:rPr>
    </w:lvl>
    <w:lvl w:ilvl="3">
      <w:start w:val="0"/>
      <w:numFmt w:val="bullet"/>
      <w:lvlText w:val="•"/>
      <w:lvlJc w:val="left"/>
      <w:pPr>
        <w:ind w:left="2293" w:hanging="202"/>
      </w:pPr>
      <w:rPr>
        <w:rFonts w:hint="default"/>
      </w:rPr>
    </w:lvl>
    <w:lvl w:ilvl="4">
      <w:start w:val="0"/>
      <w:numFmt w:val="bullet"/>
      <w:lvlText w:val="•"/>
      <w:lvlJc w:val="left"/>
      <w:pPr>
        <w:ind w:left="3040" w:hanging="202"/>
      </w:pPr>
      <w:rPr>
        <w:rFonts w:hint="default"/>
      </w:rPr>
    </w:lvl>
    <w:lvl w:ilvl="5">
      <w:start w:val="0"/>
      <w:numFmt w:val="bullet"/>
      <w:lvlText w:val="•"/>
      <w:lvlJc w:val="left"/>
      <w:pPr>
        <w:ind w:left="3787" w:hanging="202"/>
      </w:pPr>
      <w:rPr>
        <w:rFonts w:hint="default"/>
      </w:rPr>
    </w:lvl>
    <w:lvl w:ilvl="6">
      <w:start w:val="0"/>
      <w:numFmt w:val="bullet"/>
      <w:lvlText w:val="•"/>
      <w:lvlJc w:val="left"/>
      <w:pPr>
        <w:ind w:left="4534" w:hanging="202"/>
      </w:pPr>
      <w:rPr>
        <w:rFonts w:hint="default"/>
      </w:rPr>
    </w:lvl>
    <w:lvl w:ilvl="7">
      <w:start w:val="0"/>
      <w:numFmt w:val="bullet"/>
      <w:lvlText w:val="•"/>
      <w:lvlJc w:val="left"/>
      <w:pPr>
        <w:ind w:left="5281" w:hanging="202"/>
      </w:pPr>
      <w:rPr>
        <w:rFonts w:hint="default"/>
      </w:rPr>
    </w:lvl>
    <w:lvl w:ilvl="8">
      <w:start w:val="0"/>
      <w:numFmt w:val="bullet"/>
      <w:lvlText w:val="•"/>
      <w:lvlJc w:val="left"/>
      <w:pPr>
        <w:ind w:left="6027" w:hanging="202"/>
      </w:pPr>
      <w:rPr>
        <w:rFonts w:hint="default"/>
      </w:rPr>
    </w:lvl>
  </w:abstractNum>
  <w:abstractNum w:abstractNumId="48">
    <w:multiLevelType w:val="hybridMultilevel"/>
    <w:lvl w:ilvl="0">
      <w:start w:val="1"/>
      <w:numFmt w:val="decimal"/>
      <w:lvlText w:val="(%1)"/>
      <w:lvlJc w:val="left"/>
      <w:pPr>
        <w:ind w:left="791" w:hanging="425"/>
        <w:jc w:val="right"/>
      </w:pPr>
      <w:rPr>
        <w:rFonts w:hint="default"/>
        <w:spacing w:val="-3"/>
        <w:w w:val="100"/>
      </w:rPr>
    </w:lvl>
    <w:lvl w:ilvl="1">
      <w:start w:val="0"/>
      <w:numFmt w:val="bullet"/>
      <w:lvlText w:val="-"/>
      <w:lvlJc w:val="left"/>
      <w:pPr>
        <w:ind w:left="791" w:hanging="96"/>
      </w:pPr>
      <w:rPr>
        <w:rFonts w:hint="default" w:ascii="Calibri" w:hAnsi="Calibri" w:eastAsia="Calibri" w:cs="Calibri"/>
        <w:spacing w:val="-2"/>
        <w:w w:val="100"/>
        <w:sz w:val="18"/>
        <w:szCs w:val="18"/>
      </w:rPr>
    </w:lvl>
    <w:lvl w:ilvl="2">
      <w:start w:val="0"/>
      <w:numFmt w:val="bullet"/>
      <w:lvlText w:val="•"/>
      <w:lvlJc w:val="left"/>
      <w:pPr>
        <w:ind w:left="2729" w:hanging="96"/>
      </w:pPr>
      <w:rPr>
        <w:rFonts w:hint="default"/>
      </w:rPr>
    </w:lvl>
    <w:lvl w:ilvl="3">
      <w:start w:val="0"/>
      <w:numFmt w:val="bullet"/>
      <w:lvlText w:val="•"/>
      <w:lvlJc w:val="left"/>
      <w:pPr>
        <w:ind w:left="3693" w:hanging="96"/>
      </w:pPr>
      <w:rPr>
        <w:rFonts w:hint="default"/>
      </w:rPr>
    </w:lvl>
    <w:lvl w:ilvl="4">
      <w:start w:val="0"/>
      <w:numFmt w:val="bullet"/>
      <w:lvlText w:val="•"/>
      <w:lvlJc w:val="left"/>
      <w:pPr>
        <w:ind w:left="4658" w:hanging="96"/>
      </w:pPr>
      <w:rPr>
        <w:rFonts w:hint="default"/>
      </w:rPr>
    </w:lvl>
    <w:lvl w:ilvl="5">
      <w:start w:val="0"/>
      <w:numFmt w:val="bullet"/>
      <w:lvlText w:val="•"/>
      <w:lvlJc w:val="left"/>
      <w:pPr>
        <w:ind w:left="5623" w:hanging="96"/>
      </w:pPr>
      <w:rPr>
        <w:rFonts w:hint="default"/>
      </w:rPr>
    </w:lvl>
    <w:lvl w:ilvl="6">
      <w:start w:val="0"/>
      <w:numFmt w:val="bullet"/>
      <w:lvlText w:val="•"/>
      <w:lvlJc w:val="left"/>
      <w:pPr>
        <w:ind w:left="6587" w:hanging="96"/>
      </w:pPr>
      <w:rPr>
        <w:rFonts w:hint="default"/>
      </w:rPr>
    </w:lvl>
    <w:lvl w:ilvl="7">
      <w:start w:val="0"/>
      <w:numFmt w:val="bullet"/>
      <w:lvlText w:val="•"/>
      <w:lvlJc w:val="left"/>
      <w:pPr>
        <w:ind w:left="7552" w:hanging="96"/>
      </w:pPr>
      <w:rPr>
        <w:rFonts w:hint="default"/>
      </w:rPr>
    </w:lvl>
    <w:lvl w:ilvl="8">
      <w:start w:val="0"/>
      <w:numFmt w:val="bullet"/>
      <w:lvlText w:val="•"/>
      <w:lvlJc w:val="left"/>
      <w:pPr>
        <w:ind w:left="8517" w:hanging="96"/>
      </w:pPr>
      <w:rPr>
        <w:rFonts w:hint="default"/>
      </w:rPr>
    </w:lvl>
  </w:abstractNum>
  <w:abstractNum w:abstractNumId="47">
    <w:multiLevelType w:val="hybridMultilevel"/>
    <w:lvl w:ilvl="0">
      <w:start w:val="0"/>
      <w:numFmt w:val="bullet"/>
      <w:lvlText w:val="□"/>
      <w:lvlJc w:val="left"/>
      <w:pPr>
        <w:ind w:left="630" w:hanging="425"/>
      </w:pPr>
      <w:rPr>
        <w:rFonts w:hint="default"/>
        <w:b/>
        <w:bCs/>
        <w:w w:val="99"/>
      </w:rPr>
    </w:lvl>
    <w:lvl w:ilvl="1">
      <w:start w:val="0"/>
      <w:numFmt w:val="bullet"/>
      <w:lvlText w:val="□"/>
      <w:lvlJc w:val="left"/>
      <w:pPr>
        <w:ind w:left="791" w:hanging="334"/>
      </w:pPr>
      <w:rPr>
        <w:rFonts w:hint="default" w:ascii="Calibri" w:hAnsi="Calibri" w:eastAsia="Calibri" w:cs="Calibri"/>
        <w:b/>
        <w:bCs/>
        <w:color w:val="004600"/>
        <w:w w:val="99"/>
        <w:sz w:val="20"/>
        <w:szCs w:val="20"/>
      </w:rPr>
    </w:lvl>
    <w:lvl w:ilvl="2">
      <w:start w:val="0"/>
      <w:numFmt w:val="bullet"/>
      <w:lvlText w:val="•"/>
      <w:lvlJc w:val="left"/>
      <w:pPr>
        <w:ind w:left="3140" w:hanging="334"/>
      </w:pPr>
      <w:rPr>
        <w:rFonts w:hint="default"/>
      </w:rPr>
    </w:lvl>
    <w:lvl w:ilvl="3">
      <w:start w:val="0"/>
      <w:numFmt w:val="bullet"/>
      <w:lvlText w:val="•"/>
      <w:lvlJc w:val="left"/>
      <w:pPr>
        <w:ind w:left="2321" w:hanging="334"/>
      </w:pPr>
      <w:rPr>
        <w:rFonts w:hint="default"/>
      </w:rPr>
    </w:lvl>
    <w:lvl w:ilvl="4">
      <w:start w:val="0"/>
      <w:numFmt w:val="bullet"/>
      <w:lvlText w:val="•"/>
      <w:lvlJc w:val="left"/>
      <w:pPr>
        <w:ind w:left="1503" w:hanging="334"/>
      </w:pPr>
      <w:rPr>
        <w:rFonts w:hint="default"/>
      </w:rPr>
    </w:lvl>
    <w:lvl w:ilvl="5">
      <w:start w:val="0"/>
      <w:numFmt w:val="bullet"/>
      <w:lvlText w:val="•"/>
      <w:lvlJc w:val="left"/>
      <w:pPr>
        <w:ind w:left="685" w:hanging="334"/>
      </w:pPr>
      <w:rPr>
        <w:rFonts w:hint="default"/>
      </w:rPr>
    </w:lvl>
    <w:lvl w:ilvl="6">
      <w:start w:val="0"/>
      <w:numFmt w:val="bullet"/>
      <w:lvlText w:val="•"/>
      <w:lvlJc w:val="left"/>
      <w:pPr>
        <w:ind w:left="-133" w:hanging="334"/>
      </w:pPr>
      <w:rPr>
        <w:rFonts w:hint="default"/>
      </w:rPr>
    </w:lvl>
    <w:lvl w:ilvl="7">
      <w:start w:val="0"/>
      <w:numFmt w:val="bullet"/>
      <w:lvlText w:val="•"/>
      <w:lvlJc w:val="left"/>
      <w:pPr>
        <w:ind w:left="-951" w:hanging="334"/>
      </w:pPr>
      <w:rPr>
        <w:rFonts w:hint="default"/>
      </w:rPr>
    </w:lvl>
    <w:lvl w:ilvl="8">
      <w:start w:val="0"/>
      <w:numFmt w:val="bullet"/>
      <w:lvlText w:val="•"/>
      <w:lvlJc w:val="left"/>
      <w:pPr>
        <w:ind w:left="-1769" w:hanging="334"/>
      </w:pPr>
      <w:rPr>
        <w:rFonts w:hint="default"/>
      </w:rPr>
    </w:lvl>
  </w:abstractNum>
  <w:abstractNum w:abstractNumId="46">
    <w:multiLevelType w:val="hybridMultilevel"/>
    <w:lvl w:ilvl="0">
      <w:start w:val="1"/>
      <w:numFmt w:val="decimal"/>
      <w:lvlText w:val="(%1)"/>
      <w:lvlJc w:val="left"/>
      <w:pPr>
        <w:ind w:left="791" w:hanging="425"/>
        <w:jc w:val="left"/>
      </w:pPr>
      <w:rPr>
        <w:rFonts w:hint="default" w:ascii="Calibri" w:hAnsi="Calibri" w:eastAsia="Calibri" w:cs="Calibri"/>
        <w:spacing w:val="-3"/>
        <w:w w:val="100"/>
        <w:sz w:val="18"/>
        <w:szCs w:val="18"/>
      </w:rPr>
    </w:lvl>
    <w:lvl w:ilvl="1">
      <w:start w:val="0"/>
      <w:numFmt w:val="bullet"/>
      <w:lvlText w:val="•"/>
      <w:lvlJc w:val="left"/>
      <w:pPr>
        <w:ind w:left="1764" w:hanging="425"/>
      </w:pPr>
      <w:rPr>
        <w:rFonts w:hint="default"/>
      </w:rPr>
    </w:lvl>
    <w:lvl w:ilvl="2">
      <w:start w:val="0"/>
      <w:numFmt w:val="bullet"/>
      <w:lvlText w:val="•"/>
      <w:lvlJc w:val="left"/>
      <w:pPr>
        <w:ind w:left="2729" w:hanging="425"/>
      </w:pPr>
      <w:rPr>
        <w:rFonts w:hint="default"/>
      </w:rPr>
    </w:lvl>
    <w:lvl w:ilvl="3">
      <w:start w:val="0"/>
      <w:numFmt w:val="bullet"/>
      <w:lvlText w:val="•"/>
      <w:lvlJc w:val="left"/>
      <w:pPr>
        <w:ind w:left="3693" w:hanging="425"/>
      </w:pPr>
      <w:rPr>
        <w:rFonts w:hint="default"/>
      </w:rPr>
    </w:lvl>
    <w:lvl w:ilvl="4">
      <w:start w:val="0"/>
      <w:numFmt w:val="bullet"/>
      <w:lvlText w:val="•"/>
      <w:lvlJc w:val="left"/>
      <w:pPr>
        <w:ind w:left="4658" w:hanging="425"/>
      </w:pPr>
      <w:rPr>
        <w:rFonts w:hint="default"/>
      </w:rPr>
    </w:lvl>
    <w:lvl w:ilvl="5">
      <w:start w:val="0"/>
      <w:numFmt w:val="bullet"/>
      <w:lvlText w:val="•"/>
      <w:lvlJc w:val="left"/>
      <w:pPr>
        <w:ind w:left="5623" w:hanging="425"/>
      </w:pPr>
      <w:rPr>
        <w:rFonts w:hint="default"/>
      </w:rPr>
    </w:lvl>
    <w:lvl w:ilvl="6">
      <w:start w:val="0"/>
      <w:numFmt w:val="bullet"/>
      <w:lvlText w:val="•"/>
      <w:lvlJc w:val="left"/>
      <w:pPr>
        <w:ind w:left="6587" w:hanging="425"/>
      </w:pPr>
      <w:rPr>
        <w:rFonts w:hint="default"/>
      </w:rPr>
    </w:lvl>
    <w:lvl w:ilvl="7">
      <w:start w:val="0"/>
      <w:numFmt w:val="bullet"/>
      <w:lvlText w:val="•"/>
      <w:lvlJc w:val="left"/>
      <w:pPr>
        <w:ind w:left="7552" w:hanging="425"/>
      </w:pPr>
      <w:rPr>
        <w:rFonts w:hint="default"/>
      </w:rPr>
    </w:lvl>
    <w:lvl w:ilvl="8">
      <w:start w:val="0"/>
      <w:numFmt w:val="bullet"/>
      <w:lvlText w:val="•"/>
      <w:lvlJc w:val="left"/>
      <w:pPr>
        <w:ind w:left="8517" w:hanging="425"/>
      </w:pPr>
      <w:rPr>
        <w:rFonts w:hint="default"/>
      </w:rPr>
    </w:lvl>
  </w:abstractNum>
  <w:abstractNum w:abstractNumId="45">
    <w:multiLevelType w:val="hybridMultilevel"/>
    <w:lvl w:ilvl="0">
      <w:start w:val="0"/>
      <w:numFmt w:val="bullet"/>
      <w:lvlText w:val="□"/>
      <w:lvlJc w:val="left"/>
      <w:pPr>
        <w:ind w:left="383" w:hanging="284"/>
      </w:pPr>
      <w:rPr>
        <w:rFonts w:hint="default" w:ascii="Calibri" w:hAnsi="Calibri" w:eastAsia="Calibri" w:cs="Calibri"/>
        <w:b/>
        <w:bCs/>
        <w:w w:val="99"/>
        <w:sz w:val="20"/>
        <w:szCs w:val="20"/>
      </w:rPr>
    </w:lvl>
    <w:lvl w:ilvl="1">
      <w:start w:val="2"/>
      <w:numFmt w:val="lowerLetter"/>
      <w:lvlText w:val="%2)"/>
      <w:lvlJc w:val="left"/>
      <w:pPr>
        <w:ind w:left="594" w:hanging="211"/>
        <w:jc w:val="left"/>
      </w:pPr>
      <w:rPr>
        <w:rFonts w:hint="default" w:ascii="Calibri" w:hAnsi="Calibri" w:eastAsia="Calibri" w:cs="Calibri"/>
        <w:w w:val="99"/>
        <w:sz w:val="20"/>
        <w:szCs w:val="20"/>
      </w:rPr>
    </w:lvl>
    <w:lvl w:ilvl="2">
      <w:start w:val="0"/>
      <w:numFmt w:val="bullet"/>
      <w:lvlText w:val="•"/>
      <w:lvlJc w:val="left"/>
      <w:pPr>
        <w:ind w:left="1288" w:hanging="211"/>
      </w:pPr>
      <w:rPr>
        <w:rFonts w:hint="default"/>
      </w:rPr>
    </w:lvl>
    <w:lvl w:ilvl="3">
      <w:start w:val="0"/>
      <w:numFmt w:val="bullet"/>
      <w:lvlText w:val="•"/>
      <w:lvlJc w:val="left"/>
      <w:pPr>
        <w:ind w:left="1977" w:hanging="211"/>
      </w:pPr>
      <w:rPr>
        <w:rFonts w:hint="default"/>
      </w:rPr>
    </w:lvl>
    <w:lvl w:ilvl="4">
      <w:start w:val="0"/>
      <w:numFmt w:val="bullet"/>
      <w:lvlText w:val="•"/>
      <w:lvlJc w:val="left"/>
      <w:pPr>
        <w:ind w:left="2666" w:hanging="211"/>
      </w:pPr>
      <w:rPr>
        <w:rFonts w:hint="default"/>
      </w:rPr>
    </w:lvl>
    <w:lvl w:ilvl="5">
      <w:start w:val="0"/>
      <w:numFmt w:val="bullet"/>
      <w:lvlText w:val="•"/>
      <w:lvlJc w:val="left"/>
      <w:pPr>
        <w:ind w:left="3355" w:hanging="211"/>
      </w:pPr>
      <w:rPr>
        <w:rFonts w:hint="default"/>
      </w:rPr>
    </w:lvl>
    <w:lvl w:ilvl="6">
      <w:start w:val="0"/>
      <w:numFmt w:val="bullet"/>
      <w:lvlText w:val="•"/>
      <w:lvlJc w:val="left"/>
      <w:pPr>
        <w:ind w:left="4043" w:hanging="211"/>
      </w:pPr>
      <w:rPr>
        <w:rFonts w:hint="default"/>
      </w:rPr>
    </w:lvl>
    <w:lvl w:ilvl="7">
      <w:start w:val="0"/>
      <w:numFmt w:val="bullet"/>
      <w:lvlText w:val="•"/>
      <w:lvlJc w:val="left"/>
      <w:pPr>
        <w:ind w:left="4732" w:hanging="211"/>
      </w:pPr>
      <w:rPr>
        <w:rFonts w:hint="default"/>
      </w:rPr>
    </w:lvl>
    <w:lvl w:ilvl="8">
      <w:start w:val="0"/>
      <w:numFmt w:val="bullet"/>
      <w:lvlText w:val="•"/>
      <w:lvlJc w:val="left"/>
      <w:pPr>
        <w:ind w:left="5421" w:hanging="211"/>
      </w:pPr>
      <w:rPr>
        <w:rFonts w:hint="default"/>
      </w:rPr>
    </w:lvl>
  </w:abstractNum>
  <w:abstractNum w:abstractNumId="44">
    <w:multiLevelType w:val="hybridMultilevel"/>
    <w:lvl w:ilvl="0">
      <w:start w:val="0"/>
      <w:numFmt w:val="bullet"/>
      <w:lvlText w:val="□"/>
      <w:lvlJc w:val="left"/>
      <w:pPr>
        <w:ind w:left="474" w:hanging="425"/>
      </w:pPr>
      <w:rPr>
        <w:rFonts w:hint="default" w:ascii="Calibri" w:hAnsi="Calibri" w:eastAsia="Calibri" w:cs="Calibri"/>
        <w:b/>
        <w:bCs/>
        <w:w w:val="99"/>
        <w:sz w:val="20"/>
        <w:szCs w:val="20"/>
      </w:rPr>
    </w:lvl>
    <w:lvl w:ilvl="1">
      <w:start w:val="0"/>
      <w:numFmt w:val="bullet"/>
      <w:lvlText w:val="•"/>
      <w:lvlJc w:val="left"/>
      <w:pPr>
        <w:ind w:left="695" w:hanging="425"/>
      </w:pPr>
      <w:rPr>
        <w:rFonts w:hint="default"/>
      </w:rPr>
    </w:lvl>
    <w:lvl w:ilvl="2">
      <w:start w:val="0"/>
      <w:numFmt w:val="bullet"/>
      <w:lvlText w:val="•"/>
      <w:lvlJc w:val="left"/>
      <w:pPr>
        <w:ind w:left="910" w:hanging="425"/>
      </w:pPr>
      <w:rPr>
        <w:rFonts w:hint="default"/>
      </w:rPr>
    </w:lvl>
    <w:lvl w:ilvl="3">
      <w:start w:val="0"/>
      <w:numFmt w:val="bullet"/>
      <w:lvlText w:val="•"/>
      <w:lvlJc w:val="left"/>
      <w:pPr>
        <w:ind w:left="1125" w:hanging="425"/>
      </w:pPr>
      <w:rPr>
        <w:rFonts w:hint="default"/>
      </w:rPr>
    </w:lvl>
    <w:lvl w:ilvl="4">
      <w:start w:val="0"/>
      <w:numFmt w:val="bullet"/>
      <w:lvlText w:val="•"/>
      <w:lvlJc w:val="left"/>
      <w:pPr>
        <w:ind w:left="1341" w:hanging="425"/>
      </w:pPr>
      <w:rPr>
        <w:rFonts w:hint="default"/>
      </w:rPr>
    </w:lvl>
    <w:lvl w:ilvl="5">
      <w:start w:val="0"/>
      <w:numFmt w:val="bullet"/>
      <w:lvlText w:val="•"/>
      <w:lvlJc w:val="left"/>
      <w:pPr>
        <w:ind w:left="1556" w:hanging="425"/>
      </w:pPr>
      <w:rPr>
        <w:rFonts w:hint="default"/>
      </w:rPr>
    </w:lvl>
    <w:lvl w:ilvl="6">
      <w:start w:val="0"/>
      <w:numFmt w:val="bullet"/>
      <w:lvlText w:val="•"/>
      <w:lvlJc w:val="left"/>
      <w:pPr>
        <w:ind w:left="1771" w:hanging="425"/>
      </w:pPr>
      <w:rPr>
        <w:rFonts w:hint="default"/>
      </w:rPr>
    </w:lvl>
    <w:lvl w:ilvl="7">
      <w:start w:val="0"/>
      <w:numFmt w:val="bullet"/>
      <w:lvlText w:val="•"/>
      <w:lvlJc w:val="left"/>
      <w:pPr>
        <w:ind w:left="1987" w:hanging="425"/>
      </w:pPr>
      <w:rPr>
        <w:rFonts w:hint="default"/>
      </w:rPr>
    </w:lvl>
    <w:lvl w:ilvl="8">
      <w:start w:val="0"/>
      <w:numFmt w:val="bullet"/>
      <w:lvlText w:val="•"/>
      <w:lvlJc w:val="left"/>
      <w:pPr>
        <w:ind w:left="2202" w:hanging="425"/>
      </w:pPr>
      <w:rPr>
        <w:rFonts w:hint="default"/>
      </w:rPr>
    </w:lvl>
  </w:abstractNum>
  <w:abstractNum w:abstractNumId="43">
    <w:multiLevelType w:val="hybridMultilevel"/>
    <w:lvl w:ilvl="0">
      <w:start w:val="0"/>
      <w:numFmt w:val="bullet"/>
      <w:lvlText w:val="□"/>
      <w:lvlJc w:val="left"/>
      <w:pPr>
        <w:ind w:left="383" w:hanging="284"/>
      </w:pPr>
      <w:rPr>
        <w:rFonts w:hint="default" w:ascii="Calibri" w:hAnsi="Calibri" w:eastAsia="Calibri" w:cs="Calibri"/>
        <w:b/>
        <w:bCs/>
        <w:w w:val="99"/>
        <w:sz w:val="20"/>
        <w:szCs w:val="20"/>
      </w:rPr>
    </w:lvl>
    <w:lvl w:ilvl="1">
      <w:start w:val="0"/>
      <w:numFmt w:val="bullet"/>
      <w:lvlText w:val="-"/>
      <w:lvlJc w:val="left"/>
      <w:pPr>
        <w:ind w:left="489" w:hanging="106"/>
      </w:pPr>
      <w:rPr>
        <w:rFonts w:hint="default" w:ascii="Calibri" w:hAnsi="Calibri" w:eastAsia="Calibri" w:cs="Calibri"/>
        <w:w w:val="99"/>
        <w:sz w:val="20"/>
        <w:szCs w:val="20"/>
      </w:rPr>
    </w:lvl>
    <w:lvl w:ilvl="2">
      <w:start w:val="0"/>
      <w:numFmt w:val="bullet"/>
      <w:lvlText w:val="•"/>
      <w:lvlJc w:val="left"/>
      <w:pPr>
        <w:ind w:left="772" w:hanging="106"/>
      </w:pPr>
      <w:rPr>
        <w:rFonts w:hint="default"/>
      </w:rPr>
    </w:lvl>
    <w:lvl w:ilvl="3">
      <w:start w:val="0"/>
      <w:numFmt w:val="bullet"/>
      <w:lvlText w:val="•"/>
      <w:lvlJc w:val="left"/>
      <w:pPr>
        <w:ind w:left="1064" w:hanging="106"/>
      </w:pPr>
      <w:rPr>
        <w:rFonts w:hint="default"/>
      </w:rPr>
    </w:lvl>
    <w:lvl w:ilvl="4">
      <w:start w:val="0"/>
      <w:numFmt w:val="bullet"/>
      <w:lvlText w:val="•"/>
      <w:lvlJc w:val="left"/>
      <w:pPr>
        <w:ind w:left="1356" w:hanging="106"/>
      </w:pPr>
      <w:rPr>
        <w:rFonts w:hint="default"/>
      </w:rPr>
    </w:lvl>
    <w:lvl w:ilvl="5">
      <w:start w:val="0"/>
      <w:numFmt w:val="bullet"/>
      <w:lvlText w:val="•"/>
      <w:lvlJc w:val="left"/>
      <w:pPr>
        <w:ind w:left="1648" w:hanging="106"/>
      </w:pPr>
      <w:rPr>
        <w:rFonts w:hint="default"/>
      </w:rPr>
    </w:lvl>
    <w:lvl w:ilvl="6">
      <w:start w:val="0"/>
      <w:numFmt w:val="bullet"/>
      <w:lvlText w:val="•"/>
      <w:lvlJc w:val="left"/>
      <w:pPr>
        <w:ind w:left="1940" w:hanging="106"/>
      </w:pPr>
      <w:rPr>
        <w:rFonts w:hint="default"/>
      </w:rPr>
    </w:lvl>
    <w:lvl w:ilvl="7">
      <w:start w:val="0"/>
      <w:numFmt w:val="bullet"/>
      <w:lvlText w:val="•"/>
      <w:lvlJc w:val="left"/>
      <w:pPr>
        <w:ind w:left="2232" w:hanging="106"/>
      </w:pPr>
      <w:rPr>
        <w:rFonts w:hint="default"/>
      </w:rPr>
    </w:lvl>
    <w:lvl w:ilvl="8">
      <w:start w:val="0"/>
      <w:numFmt w:val="bullet"/>
      <w:lvlText w:val="•"/>
      <w:lvlJc w:val="left"/>
      <w:pPr>
        <w:ind w:left="2524" w:hanging="106"/>
      </w:pPr>
      <w:rPr>
        <w:rFonts w:hint="default"/>
      </w:rPr>
    </w:lvl>
  </w:abstractNum>
  <w:abstractNum w:abstractNumId="42">
    <w:multiLevelType w:val="hybridMultilevel"/>
    <w:lvl w:ilvl="0">
      <w:start w:val="0"/>
      <w:numFmt w:val="bullet"/>
      <w:lvlText w:val="-"/>
      <w:lvlJc w:val="left"/>
      <w:pPr>
        <w:ind w:left="107" w:hanging="113"/>
      </w:pPr>
      <w:rPr>
        <w:rFonts w:hint="default" w:ascii="Calibri" w:hAnsi="Calibri" w:eastAsia="Calibri" w:cs="Calibri"/>
        <w:color w:val="3A3838"/>
        <w:w w:val="100"/>
        <w:sz w:val="21"/>
        <w:szCs w:val="21"/>
      </w:rPr>
    </w:lvl>
    <w:lvl w:ilvl="1">
      <w:start w:val="0"/>
      <w:numFmt w:val="bullet"/>
      <w:lvlText w:val="•"/>
      <w:lvlJc w:val="left"/>
      <w:pPr>
        <w:ind w:left="514" w:hanging="113"/>
      </w:pPr>
      <w:rPr>
        <w:rFonts w:hint="default"/>
      </w:rPr>
    </w:lvl>
    <w:lvl w:ilvl="2">
      <w:start w:val="0"/>
      <w:numFmt w:val="bullet"/>
      <w:lvlText w:val="•"/>
      <w:lvlJc w:val="left"/>
      <w:pPr>
        <w:ind w:left="928" w:hanging="113"/>
      </w:pPr>
      <w:rPr>
        <w:rFonts w:hint="default"/>
      </w:rPr>
    </w:lvl>
    <w:lvl w:ilvl="3">
      <w:start w:val="0"/>
      <w:numFmt w:val="bullet"/>
      <w:lvlText w:val="•"/>
      <w:lvlJc w:val="left"/>
      <w:pPr>
        <w:ind w:left="1343" w:hanging="113"/>
      </w:pPr>
      <w:rPr>
        <w:rFonts w:hint="default"/>
      </w:rPr>
    </w:lvl>
    <w:lvl w:ilvl="4">
      <w:start w:val="0"/>
      <w:numFmt w:val="bullet"/>
      <w:lvlText w:val="•"/>
      <w:lvlJc w:val="left"/>
      <w:pPr>
        <w:ind w:left="1757" w:hanging="113"/>
      </w:pPr>
      <w:rPr>
        <w:rFonts w:hint="default"/>
      </w:rPr>
    </w:lvl>
    <w:lvl w:ilvl="5">
      <w:start w:val="0"/>
      <w:numFmt w:val="bullet"/>
      <w:lvlText w:val="•"/>
      <w:lvlJc w:val="left"/>
      <w:pPr>
        <w:ind w:left="2172" w:hanging="113"/>
      </w:pPr>
      <w:rPr>
        <w:rFonts w:hint="default"/>
      </w:rPr>
    </w:lvl>
    <w:lvl w:ilvl="6">
      <w:start w:val="0"/>
      <w:numFmt w:val="bullet"/>
      <w:lvlText w:val="•"/>
      <w:lvlJc w:val="left"/>
      <w:pPr>
        <w:ind w:left="2586" w:hanging="113"/>
      </w:pPr>
      <w:rPr>
        <w:rFonts w:hint="default"/>
      </w:rPr>
    </w:lvl>
    <w:lvl w:ilvl="7">
      <w:start w:val="0"/>
      <w:numFmt w:val="bullet"/>
      <w:lvlText w:val="•"/>
      <w:lvlJc w:val="left"/>
      <w:pPr>
        <w:ind w:left="3000" w:hanging="113"/>
      </w:pPr>
      <w:rPr>
        <w:rFonts w:hint="default"/>
      </w:rPr>
    </w:lvl>
    <w:lvl w:ilvl="8">
      <w:start w:val="0"/>
      <w:numFmt w:val="bullet"/>
      <w:lvlText w:val="•"/>
      <w:lvlJc w:val="left"/>
      <w:pPr>
        <w:ind w:left="3415" w:hanging="113"/>
      </w:pPr>
      <w:rPr>
        <w:rFonts w:hint="default"/>
      </w:rPr>
    </w:lvl>
  </w:abstractNum>
  <w:abstractNum w:abstractNumId="41">
    <w:multiLevelType w:val="hybridMultilevel"/>
    <w:lvl w:ilvl="0">
      <w:start w:val="0"/>
      <w:numFmt w:val="bullet"/>
      <w:lvlText w:val="-"/>
      <w:lvlJc w:val="left"/>
      <w:pPr>
        <w:ind w:left="220" w:hanging="113"/>
      </w:pPr>
      <w:rPr>
        <w:rFonts w:hint="default" w:ascii="Calibri" w:hAnsi="Calibri" w:eastAsia="Calibri" w:cs="Calibri"/>
        <w:b/>
        <w:bCs/>
        <w:color w:val="3A3838"/>
        <w:w w:val="100"/>
        <w:sz w:val="21"/>
        <w:szCs w:val="21"/>
      </w:rPr>
    </w:lvl>
    <w:lvl w:ilvl="1">
      <w:start w:val="0"/>
      <w:numFmt w:val="bullet"/>
      <w:lvlText w:val="•"/>
      <w:lvlJc w:val="left"/>
      <w:pPr>
        <w:ind w:left="621" w:hanging="113"/>
      </w:pPr>
      <w:rPr>
        <w:rFonts w:hint="default"/>
      </w:rPr>
    </w:lvl>
    <w:lvl w:ilvl="2">
      <w:start w:val="0"/>
      <w:numFmt w:val="bullet"/>
      <w:lvlText w:val="•"/>
      <w:lvlJc w:val="left"/>
      <w:pPr>
        <w:ind w:left="1023" w:hanging="113"/>
      </w:pPr>
      <w:rPr>
        <w:rFonts w:hint="default"/>
      </w:rPr>
    </w:lvl>
    <w:lvl w:ilvl="3">
      <w:start w:val="0"/>
      <w:numFmt w:val="bullet"/>
      <w:lvlText w:val="•"/>
      <w:lvlJc w:val="left"/>
      <w:pPr>
        <w:ind w:left="1425" w:hanging="113"/>
      </w:pPr>
      <w:rPr>
        <w:rFonts w:hint="default"/>
      </w:rPr>
    </w:lvl>
    <w:lvl w:ilvl="4">
      <w:start w:val="0"/>
      <w:numFmt w:val="bullet"/>
      <w:lvlText w:val="•"/>
      <w:lvlJc w:val="left"/>
      <w:pPr>
        <w:ind w:left="1827" w:hanging="113"/>
      </w:pPr>
      <w:rPr>
        <w:rFonts w:hint="default"/>
      </w:rPr>
    </w:lvl>
    <w:lvl w:ilvl="5">
      <w:start w:val="0"/>
      <w:numFmt w:val="bullet"/>
      <w:lvlText w:val="•"/>
      <w:lvlJc w:val="left"/>
      <w:pPr>
        <w:ind w:left="2229" w:hanging="113"/>
      </w:pPr>
      <w:rPr>
        <w:rFonts w:hint="default"/>
      </w:rPr>
    </w:lvl>
    <w:lvl w:ilvl="6">
      <w:start w:val="0"/>
      <w:numFmt w:val="bullet"/>
      <w:lvlText w:val="•"/>
      <w:lvlJc w:val="left"/>
      <w:pPr>
        <w:ind w:left="2631" w:hanging="113"/>
      </w:pPr>
      <w:rPr>
        <w:rFonts w:hint="default"/>
      </w:rPr>
    </w:lvl>
    <w:lvl w:ilvl="7">
      <w:start w:val="0"/>
      <w:numFmt w:val="bullet"/>
      <w:lvlText w:val="•"/>
      <w:lvlJc w:val="left"/>
      <w:pPr>
        <w:ind w:left="3033" w:hanging="113"/>
      </w:pPr>
      <w:rPr>
        <w:rFonts w:hint="default"/>
      </w:rPr>
    </w:lvl>
    <w:lvl w:ilvl="8">
      <w:start w:val="0"/>
      <w:numFmt w:val="bullet"/>
      <w:lvlText w:val="•"/>
      <w:lvlJc w:val="left"/>
      <w:pPr>
        <w:ind w:left="3435" w:hanging="113"/>
      </w:pPr>
      <w:rPr>
        <w:rFonts w:hint="default"/>
      </w:rPr>
    </w:lvl>
  </w:abstractNum>
  <w:abstractNum w:abstractNumId="40">
    <w:multiLevelType w:val="hybridMultilevel"/>
    <w:lvl w:ilvl="0">
      <w:start w:val="0"/>
      <w:numFmt w:val="bullet"/>
      <w:lvlText w:val="-"/>
      <w:lvlJc w:val="left"/>
      <w:pPr>
        <w:ind w:left="599" w:hanging="360"/>
      </w:pPr>
      <w:rPr>
        <w:rFonts w:hint="default" w:ascii="Calibri" w:hAnsi="Calibri" w:eastAsia="Calibri" w:cs="Calibri"/>
        <w:w w:val="100"/>
        <w:sz w:val="22"/>
        <w:szCs w:val="22"/>
      </w:rPr>
    </w:lvl>
    <w:lvl w:ilvl="1">
      <w:start w:val="0"/>
      <w:numFmt w:val="bullet"/>
      <w:lvlText w:val="•"/>
      <w:lvlJc w:val="left"/>
      <w:pPr>
        <w:ind w:left="1584" w:hanging="360"/>
      </w:pPr>
      <w:rPr>
        <w:rFonts w:hint="default"/>
      </w:rPr>
    </w:lvl>
    <w:lvl w:ilvl="2">
      <w:start w:val="0"/>
      <w:numFmt w:val="bullet"/>
      <w:lvlText w:val="•"/>
      <w:lvlJc w:val="left"/>
      <w:pPr>
        <w:ind w:left="2569" w:hanging="360"/>
      </w:pPr>
      <w:rPr>
        <w:rFonts w:hint="default"/>
      </w:rPr>
    </w:lvl>
    <w:lvl w:ilvl="3">
      <w:start w:val="0"/>
      <w:numFmt w:val="bullet"/>
      <w:lvlText w:val="•"/>
      <w:lvlJc w:val="left"/>
      <w:pPr>
        <w:ind w:left="3553" w:hanging="360"/>
      </w:pPr>
      <w:rPr>
        <w:rFonts w:hint="default"/>
      </w:rPr>
    </w:lvl>
    <w:lvl w:ilvl="4">
      <w:start w:val="0"/>
      <w:numFmt w:val="bullet"/>
      <w:lvlText w:val="•"/>
      <w:lvlJc w:val="left"/>
      <w:pPr>
        <w:ind w:left="4538" w:hanging="360"/>
      </w:pPr>
      <w:rPr>
        <w:rFonts w:hint="default"/>
      </w:rPr>
    </w:lvl>
    <w:lvl w:ilvl="5">
      <w:start w:val="0"/>
      <w:numFmt w:val="bullet"/>
      <w:lvlText w:val="•"/>
      <w:lvlJc w:val="left"/>
      <w:pPr>
        <w:ind w:left="5523" w:hanging="360"/>
      </w:pPr>
      <w:rPr>
        <w:rFonts w:hint="default"/>
      </w:rPr>
    </w:lvl>
    <w:lvl w:ilvl="6">
      <w:start w:val="0"/>
      <w:numFmt w:val="bullet"/>
      <w:lvlText w:val="•"/>
      <w:lvlJc w:val="left"/>
      <w:pPr>
        <w:ind w:left="6507" w:hanging="360"/>
      </w:pPr>
      <w:rPr>
        <w:rFonts w:hint="default"/>
      </w:rPr>
    </w:lvl>
    <w:lvl w:ilvl="7">
      <w:start w:val="0"/>
      <w:numFmt w:val="bullet"/>
      <w:lvlText w:val="•"/>
      <w:lvlJc w:val="left"/>
      <w:pPr>
        <w:ind w:left="7492" w:hanging="360"/>
      </w:pPr>
      <w:rPr>
        <w:rFonts w:hint="default"/>
      </w:rPr>
    </w:lvl>
    <w:lvl w:ilvl="8">
      <w:start w:val="0"/>
      <w:numFmt w:val="bullet"/>
      <w:lvlText w:val="•"/>
      <w:lvlJc w:val="left"/>
      <w:pPr>
        <w:ind w:left="8477" w:hanging="360"/>
      </w:pPr>
      <w:rPr>
        <w:rFonts w:hint="default"/>
      </w:rPr>
    </w:lvl>
  </w:abstractNum>
  <w:abstractNum w:abstractNumId="38">
    <w:multiLevelType w:val="hybridMultilevel"/>
    <w:lvl w:ilvl="0">
      <w:start w:val="0"/>
      <w:numFmt w:val="bullet"/>
      <w:lvlText w:val="□"/>
      <w:lvlJc w:val="left"/>
      <w:pPr>
        <w:ind w:left="383" w:hanging="284"/>
      </w:pPr>
      <w:rPr>
        <w:rFonts w:hint="default" w:ascii="Calibri" w:hAnsi="Calibri" w:eastAsia="Calibri" w:cs="Calibri"/>
        <w:b/>
        <w:bCs/>
        <w:w w:val="99"/>
        <w:sz w:val="20"/>
        <w:szCs w:val="20"/>
      </w:rPr>
    </w:lvl>
    <w:lvl w:ilvl="1">
      <w:start w:val="0"/>
      <w:numFmt w:val="bullet"/>
      <w:lvlText w:val="-"/>
      <w:lvlJc w:val="left"/>
      <w:pPr>
        <w:ind w:left="520" w:hanging="106"/>
      </w:pPr>
      <w:rPr>
        <w:rFonts w:hint="default" w:ascii="Calibri" w:hAnsi="Calibri" w:eastAsia="Calibri" w:cs="Calibri"/>
        <w:w w:val="99"/>
        <w:sz w:val="20"/>
        <w:szCs w:val="20"/>
      </w:rPr>
    </w:lvl>
    <w:lvl w:ilvl="2">
      <w:start w:val="0"/>
      <w:numFmt w:val="bullet"/>
      <w:lvlText w:val="•"/>
      <w:lvlJc w:val="left"/>
      <w:pPr>
        <w:ind w:left="902" w:hanging="106"/>
      </w:pPr>
      <w:rPr>
        <w:rFonts w:hint="default"/>
      </w:rPr>
    </w:lvl>
    <w:lvl w:ilvl="3">
      <w:start w:val="0"/>
      <w:numFmt w:val="bullet"/>
      <w:lvlText w:val="•"/>
      <w:lvlJc w:val="left"/>
      <w:pPr>
        <w:ind w:left="1285" w:hanging="106"/>
      </w:pPr>
      <w:rPr>
        <w:rFonts w:hint="default"/>
      </w:rPr>
    </w:lvl>
    <w:lvl w:ilvl="4">
      <w:start w:val="0"/>
      <w:numFmt w:val="bullet"/>
      <w:lvlText w:val="•"/>
      <w:lvlJc w:val="left"/>
      <w:pPr>
        <w:ind w:left="1667" w:hanging="106"/>
      </w:pPr>
      <w:rPr>
        <w:rFonts w:hint="default"/>
      </w:rPr>
    </w:lvl>
    <w:lvl w:ilvl="5">
      <w:start w:val="0"/>
      <w:numFmt w:val="bullet"/>
      <w:lvlText w:val="•"/>
      <w:lvlJc w:val="left"/>
      <w:pPr>
        <w:ind w:left="2050" w:hanging="106"/>
      </w:pPr>
      <w:rPr>
        <w:rFonts w:hint="default"/>
      </w:rPr>
    </w:lvl>
    <w:lvl w:ilvl="6">
      <w:start w:val="0"/>
      <w:numFmt w:val="bullet"/>
      <w:lvlText w:val="•"/>
      <w:lvlJc w:val="left"/>
      <w:pPr>
        <w:ind w:left="2432" w:hanging="106"/>
      </w:pPr>
      <w:rPr>
        <w:rFonts w:hint="default"/>
      </w:rPr>
    </w:lvl>
    <w:lvl w:ilvl="7">
      <w:start w:val="0"/>
      <w:numFmt w:val="bullet"/>
      <w:lvlText w:val="•"/>
      <w:lvlJc w:val="left"/>
      <w:pPr>
        <w:ind w:left="2815" w:hanging="106"/>
      </w:pPr>
      <w:rPr>
        <w:rFonts w:hint="default"/>
      </w:rPr>
    </w:lvl>
    <w:lvl w:ilvl="8">
      <w:start w:val="0"/>
      <w:numFmt w:val="bullet"/>
      <w:lvlText w:val="•"/>
      <w:lvlJc w:val="left"/>
      <w:pPr>
        <w:ind w:left="3197" w:hanging="106"/>
      </w:pPr>
      <w:rPr>
        <w:rFonts w:hint="default"/>
      </w:rPr>
    </w:lvl>
  </w:abstractNum>
  <w:abstractNum w:abstractNumId="39">
    <w:multiLevelType w:val="hybridMultilevel"/>
    <w:lvl w:ilvl="0">
      <w:start w:val="1"/>
      <w:numFmt w:val="decimal"/>
      <w:lvlText w:val="(%1)"/>
      <w:lvlJc w:val="left"/>
      <w:pPr>
        <w:ind w:left="791" w:hanging="425"/>
        <w:jc w:val="left"/>
      </w:pPr>
      <w:rPr>
        <w:rFonts w:hint="default" w:ascii="Calibri" w:hAnsi="Calibri" w:eastAsia="Calibri" w:cs="Calibri"/>
        <w:spacing w:val="-2"/>
        <w:w w:val="100"/>
        <w:sz w:val="18"/>
        <w:szCs w:val="18"/>
      </w:rPr>
    </w:lvl>
    <w:lvl w:ilvl="1">
      <w:start w:val="1"/>
      <w:numFmt w:val="lowerLetter"/>
      <w:lvlText w:val="%2)"/>
      <w:lvlJc w:val="left"/>
      <w:pPr>
        <w:ind w:left="791" w:hanging="183"/>
        <w:jc w:val="left"/>
      </w:pPr>
      <w:rPr>
        <w:rFonts w:hint="default" w:ascii="Calibri" w:hAnsi="Calibri" w:eastAsia="Calibri" w:cs="Calibri"/>
        <w:spacing w:val="-1"/>
        <w:w w:val="100"/>
        <w:sz w:val="18"/>
        <w:szCs w:val="18"/>
      </w:rPr>
    </w:lvl>
    <w:lvl w:ilvl="2">
      <w:start w:val="0"/>
      <w:numFmt w:val="bullet"/>
      <w:lvlText w:val="•"/>
      <w:lvlJc w:val="left"/>
      <w:pPr>
        <w:ind w:left="2729" w:hanging="183"/>
      </w:pPr>
      <w:rPr>
        <w:rFonts w:hint="default"/>
      </w:rPr>
    </w:lvl>
    <w:lvl w:ilvl="3">
      <w:start w:val="0"/>
      <w:numFmt w:val="bullet"/>
      <w:lvlText w:val="•"/>
      <w:lvlJc w:val="left"/>
      <w:pPr>
        <w:ind w:left="3693" w:hanging="183"/>
      </w:pPr>
      <w:rPr>
        <w:rFonts w:hint="default"/>
      </w:rPr>
    </w:lvl>
    <w:lvl w:ilvl="4">
      <w:start w:val="0"/>
      <w:numFmt w:val="bullet"/>
      <w:lvlText w:val="•"/>
      <w:lvlJc w:val="left"/>
      <w:pPr>
        <w:ind w:left="4658" w:hanging="183"/>
      </w:pPr>
      <w:rPr>
        <w:rFonts w:hint="default"/>
      </w:rPr>
    </w:lvl>
    <w:lvl w:ilvl="5">
      <w:start w:val="0"/>
      <w:numFmt w:val="bullet"/>
      <w:lvlText w:val="•"/>
      <w:lvlJc w:val="left"/>
      <w:pPr>
        <w:ind w:left="5623" w:hanging="183"/>
      </w:pPr>
      <w:rPr>
        <w:rFonts w:hint="default"/>
      </w:rPr>
    </w:lvl>
    <w:lvl w:ilvl="6">
      <w:start w:val="0"/>
      <w:numFmt w:val="bullet"/>
      <w:lvlText w:val="•"/>
      <w:lvlJc w:val="left"/>
      <w:pPr>
        <w:ind w:left="6587" w:hanging="183"/>
      </w:pPr>
      <w:rPr>
        <w:rFonts w:hint="default"/>
      </w:rPr>
    </w:lvl>
    <w:lvl w:ilvl="7">
      <w:start w:val="0"/>
      <w:numFmt w:val="bullet"/>
      <w:lvlText w:val="•"/>
      <w:lvlJc w:val="left"/>
      <w:pPr>
        <w:ind w:left="7552" w:hanging="183"/>
      </w:pPr>
      <w:rPr>
        <w:rFonts w:hint="default"/>
      </w:rPr>
    </w:lvl>
    <w:lvl w:ilvl="8">
      <w:start w:val="0"/>
      <w:numFmt w:val="bullet"/>
      <w:lvlText w:val="•"/>
      <w:lvlJc w:val="left"/>
      <w:pPr>
        <w:ind w:left="8517" w:hanging="183"/>
      </w:pPr>
      <w:rPr>
        <w:rFonts w:hint="default"/>
      </w:rPr>
    </w:lvl>
  </w:abstractNum>
  <w:abstractNum w:abstractNumId="37">
    <w:multiLevelType w:val="hybridMultilevel"/>
    <w:lvl w:ilvl="0">
      <w:start w:val="0"/>
      <w:numFmt w:val="bullet"/>
      <w:lvlText w:val="-"/>
      <w:lvlJc w:val="left"/>
      <w:pPr>
        <w:ind w:left="791" w:hanging="96"/>
      </w:pPr>
      <w:rPr>
        <w:rFonts w:hint="default" w:ascii="Calibri" w:hAnsi="Calibri" w:eastAsia="Calibri" w:cs="Calibri"/>
        <w:spacing w:val="-2"/>
        <w:w w:val="100"/>
        <w:sz w:val="18"/>
        <w:szCs w:val="18"/>
      </w:rPr>
    </w:lvl>
    <w:lvl w:ilvl="1">
      <w:start w:val="0"/>
      <w:numFmt w:val="bullet"/>
      <w:lvlText w:val="•"/>
      <w:lvlJc w:val="left"/>
      <w:pPr>
        <w:ind w:left="1764" w:hanging="96"/>
      </w:pPr>
      <w:rPr>
        <w:rFonts w:hint="default"/>
      </w:rPr>
    </w:lvl>
    <w:lvl w:ilvl="2">
      <w:start w:val="0"/>
      <w:numFmt w:val="bullet"/>
      <w:lvlText w:val="•"/>
      <w:lvlJc w:val="left"/>
      <w:pPr>
        <w:ind w:left="2729" w:hanging="96"/>
      </w:pPr>
      <w:rPr>
        <w:rFonts w:hint="default"/>
      </w:rPr>
    </w:lvl>
    <w:lvl w:ilvl="3">
      <w:start w:val="0"/>
      <w:numFmt w:val="bullet"/>
      <w:lvlText w:val="•"/>
      <w:lvlJc w:val="left"/>
      <w:pPr>
        <w:ind w:left="3693" w:hanging="96"/>
      </w:pPr>
      <w:rPr>
        <w:rFonts w:hint="default"/>
      </w:rPr>
    </w:lvl>
    <w:lvl w:ilvl="4">
      <w:start w:val="0"/>
      <w:numFmt w:val="bullet"/>
      <w:lvlText w:val="•"/>
      <w:lvlJc w:val="left"/>
      <w:pPr>
        <w:ind w:left="4658" w:hanging="96"/>
      </w:pPr>
      <w:rPr>
        <w:rFonts w:hint="default"/>
      </w:rPr>
    </w:lvl>
    <w:lvl w:ilvl="5">
      <w:start w:val="0"/>
      <w:numFmt w:val="bullet"/>
      <w:lvlText w:val="•"/>
      <w:lvlJc w:val="left"/>
      <w:pPr>
        <w:ind w:left="5623" w:hanging="96"/>
      </w:pPr>
      <w:rPr>
        <w:rFonts w:hint="default"/>
      </w:rPr>
    </w:lvl>
    <w:lvl w:ilvl="6">
      <w:start w:val="0"/>
      <w:numFmt w:val="bullet"/>
      <w:lvlText w:val="•"/>
      <w:lvlJc w:val="left"/>
      <w:pPr>
        <w:ind w:left="6587" w:hanging="96"/>
      </w:pPr>
      <w:rPr>
        <w:rFonts w:hint="default"/>
      </w:rPr>
    </w:lvl>
    <w:lvl w:ilvl="7">
      <w:start w:val="0"/>
      <w:numFmt w:val="bullet"/>
      <w:lvlText w:val="•"/>
      <w:lvlJc w:val="left"/>
      <w:pPr>
        <w:ind w:left="7552" w:hanging="96"/>
      </w:pPr>
      <w:rPr>
        <w:rFonts w:hint="default"/>
      </w:rPr>
    </w:lvl>
    <w:lvl w:ilvl="8">
      <w:start w:val="0"/>
      <w:numFmt w:val="bullet"/>
      <w:lvlText w:val="•"/>
      <w:lvlJc w:val="left"/>
      <w:pPr>
        <w:ind w:left="8517" w:hanging="96"/>
      </w:pPr>
      <w:rPr>
        <w:rFonts w:hint="default"/>
      </w:rPr>
    </w:lvl>
  </w:abstractNum>
  <w:abstractNum w:abstractNumId="36">
    <w:multiLevelType w:val="hybridMultilevel"/>
    <w:lvl w:ilvl="0">
      <w:start w:val="1"/>
      <w:numFmt w:val="decimal"/>
      <w:lvlText w:val="(%1)"/>
      <w:lvlJc w:val="left"/>
      <w:pPr>
        <w:ind w:left="791" w:hanging="425"/>
        <w:jc w:val="left"/>
      </w:pPr>
      <w:rPr>
        <w:rFonts w:hint="default" w:ascii="Calibri" w:hAnsi="Calibri" w:eastAsia="Calibri" w:cs="Calibri"/>
        <w:spacing w:val="-2"/>
        <w:w w:val="100"/>
        <w:sz w:val="18"/>
        <w:szCs w:val="18"/>
      </w:rPr>
    </w:lvl>
    <w:lvl w:ilvl="1">
      <w:start w:val="1"/>
      <w:numFmt w:val="lowerLetter"/>
      <w:lvlText w:val="%2)"/>
      <w:lvlJc w:val="left"/>
      <w:pPr>
        <w:ind w:left="791" w:hanging="183"/>
        <w:jc w:val="left"/>
      </w:pPr>
      <w:rPr>
        <w:rFonts w:hint="default" w:ascii="Calibri" w:hAnsi="Calibri" w:eastAsia="Calibri" w:cs="Calibri"/>
        <w:spacing w:val="-2"/>
        <w:w w:val="100"/>
        <w:sz w:val="18"/>
        <w:szCs w:val="18"/>
      </w:rPr>
    </w:lvl>
    <w:lvl w:ilvl="2">
      <w:start w:val="0"/>
      <w:numFmt w:val="bullet"/>
      <w:lvlText w:val="•"/>
      <w:lvlJc w:val="left"/>
      <w:pPr>
        <w:ind w:left="2729" w:hanging="183"/>
      </w:pPr>
      <w:rPr>
        <w:rFonts w:hint="default"/>
      </w:rPr>
    </w:lvl>
    <w:lvl w:ilvl="3">
      <w:start w:val="0"/>
      <w:numFmt w:val="bullet"/>
      <w:lvlText w:val="•"/>
      <w:lvlJc w:val="left"/>
      <w:pPr>
        <w:ind w:left="3693" w:hanging="183"/>
      </w:pPr>
      <w:rPr>
        <w:rFonts w:hint="default"/>
      </w:rPr>
    </w:lvl>
    <w:lvl w:ilvl="4">
      <w:start w:val="0"/>
      <w:numFmt w:val="bullet"/>
      <w:lvlText w:val="•"/>
      <w:lvlJc w:val="left"/>
      <w:pPr>
        <w:ind w:left="4658" w:hanging="183"/>
      </w:pPr>
      <w:rPr>
        <w:rFonts w:hint="default"/>
      </w:rPr>
    </w:lvl>
    <w:lvl w:ilvl="5">
      <w:start w:val="0"/>
      <w:numFmt w:val="bullet"/>
      <w:lvlText w:val="•"/>
      <w:lvlJc w:val="left"/>
      <w:pPr>
        <w:ind w:left="5623" w:hanging="183"/>
      </w:pPr>
      <w:rPr>
        <w:rFonts w:hint="default"/>
      </w:rPr>
    </w:lvl>
    <w:lvl w:ilvl="6">
      <w:start w:val="0"/>
      <w:numFmt w:val="bullet"/>
      <w:lvlText w:val="•"/>
      <w:lvlJc w:val="left"/>
      <w:pPr>
        <w:ind w:left="6587" w:hanging="183"/>
      </w:pPr>
      <w:rPr>
        <w:rFonts w:hint="default"/>
      </w:rPr>
    </w:lvl>
    <w:lvl w:ilvl="7">
      <w:start w:val="0"/>
      <w:numFmt w:val="bullet"/>
      <w:lvlText w:val="•"/>
      <w:lvlJc w:val="left"/>
      <w:pPr>
        <w:ind w:left="7552" w:hanging="183"/>
      </w:pPr>
      <w:rPr>
        <w:rFonts w:hint="default"/>
      </w:rPr>
    </w:lvl>
    <w:lvl w:ilvl="8">
      <w:start w:val="0"/>
      <w:numFmt w:val="bullet"/>
      <w:lvlText w:val="•"/>
      <w:lvlJc w:val="left"/>
      <w:pPr>
        <w:ind w:left="8517" w:hanging="183"/>
      </w:pPr>
      <w:rPr>
        <w:rFonts w:hint="default"/>
      </w:rPr>
    </w:lvl>
  </w:abstractNum>
  <w:abstractNum w:abstractNumId="35">
    <w:multiLevelType w:val="hybridMultilevel"/>
    <w:lvl w:ilvl="0">
      <w:start w:val="0"/>
      <w:numFmt w:val="bullet"/>
      <w:lvlText w:val="□"/>
      <w:lvlJc w:val="left"/>
      <w:pPr>
        <w:ind w:left="791" w:hanging="425"/>
      </w:pPr>
      <w:rPr>
        <w:rFonts w:hint="default" w:ascii="Calibri" w:hAnsi="Calibri" w:eastAsia="Calibri" w:cs="Calibri"/>
        <w:b/>
        <w:bCs/>
        <w:w w:val="99"/>
        <w:sz w:val="20"/>
        <w:szCs w:val="20"/>
      </w:rPr>
    </w:lvl>
    <w:lvl w:ilvl="1">
      <w:start w:val="0"/>
      <w:numFmt w:val="bullet"/>
      <w:lvlText w:val="•"/>
      <w:lvlJc w:val="left"/>
      <w:pPr>
        <w:ind w:left="952" w:hanging="425"/>
      </w:pPr>
      <w:rPr>
        <w:rFonts w:hint="default"/>
      </w:rPr>
    </w:lvl>
    <w:lvl w:ilvl="2">
      <w:start w:val="0"/>
      <w:numFmt w:val="bullet"/>
      <w:lvlText w:val="•"/>
      <w:lvlJc w:val="left"/>
      <w:pPr>
        <w:ind w:left="1105" w:hanging="425"/>
      </w:pPr>
      <w:rPr>
        <w:rFonts w:hint="default"/>
      </w:rPr>
    </w:lvl>
    <w:lvl w:ilvl="3">
      <w:start w:val="0"/>
      <w:numFmt w:val="bullet"/>
      <w:lvlText w:val="•"/>
      <w:lvlJc w:val="left"/>
      <w:pPr>
        <w:ind w:left="1257" w:hanging="425"/>
      </w:pPr>
      <w:rPr>
        <w:rFonts w:hint="default"/>
      </w:rPr>
    </w:lvl>
    <w:lvl w:ilvl="4">
      <w:start w:val="0"/>
      <w:numFmt w:val="bullet"/>
      <w:lvlText w:val="•"/>
      <w:lvlJc w:val="left"/>
      <w:pPr>
        <w:ind w:left="1410" w:hanging="425"/>
      </w:pPr>
      <w:rPr>
        <w:rFonts w:hint="default"/>
      </w:rPr>
    </w:lvl>
    <w:lvl w:ilvl="5">
      <w:start w:val="0"/>
      <w:numFmt w:val="bullet"/>
      <w:lvlText w:val="•"/>
      <w:lvlJc w:val="left"/>
      <w:pPr>
        <w:ind w:left="1562" w:hanging="425"/>
      </w:pPr>
      <w:rPr>
        <w:rFonts w:hint="default"/>
      </w:rPr>
    </w:lvl>
    <w:lvl w:ilvl="6">
      <w:start w:val="0"/>
      <w:numFmt w:val="bullet"/>
      <w:lvlText w:val="•"/>
      <w:lvlJc w:val="left"/>
      <w:pPr>
        <w:ind w:left="1715" w:hanging="425"/>
      </w:pPr>
      <w:rPr>
        <w:rFonts w:hint="default"/>
      </w:rPr>
    </w:lvl>
    <w:lvl w:ilvl="7">
      <w:start w:val="0"/>
      <w:numFmt w:val="bullet"/>
      <w:lvlText w:val="•"/>
      <w:lvlJc w:val="left"/>
      <w:pPr>
        <w:ind w:left="1867" w:hanging="425"/>
      </w:pPr>
      <w:rPr>
        <w:rFonts w:hint="default"/>
      </w:rPr>
    </w:lvl>
    <w:lvl w:ilvl="8">
      <w:start w:val="0"/>
      <w:numFmt w:val="bullet"/>
      <w:lvlText w:val="•"/>
      <w:lvlJc w:val="left"/>
      <w:pPr>
        <w:ind w:left="2020" w:hanging="425"/>
      </w:pPr>
      <w:rPr>
        <w:rFonts w:hint="default"/>
      </w:rPr>
    </w:lvl>
  </w:abstractNum>
  <w:abstractNum w:abstractNumId="34">
    <w:multiLevelType w:val="hybridMultilevel"/>
    <w:lvl w:ilvl="0">
      <w:start w:val="0"/>
      <w:numFmt w:val="bullet"/>
      <w:lvlText w:val="□"/>
      <w:lvlJc w:val="left"/>
      <w:pPr>
        <w:ind w:left="791" w:hanging="425"/>
      </w:pPr>
      <w:rPr>
        <w:rFonts w:hint="default" w:ascii="Calibri" w:hAnsi="Calibri" w:eastAsia="Calibri" w:cs="Calibri"/>
        <w:b/>
        <w:bCs/>
        <w:w w:val="99"/>
        <w:sz w:val="20"/>
        <w:szCs w:val="20"/>
      </w:rPr>
    </w:lvl>
    <w:lvl w:ilvl="1">
      <w:start w:val="0"/>
      <w:numFmt w:val="bullet"/>
      <w:lvlText w:val="•"/>
      <w:lvlJc w:val="left"/>
      <w:pPr>
        <w:ind w:left="800" w:hanging="425"/>
      </w:pPr>
      <w:rPr>
        <w:rFonts w:hint="default"/>
      </w:rPr>
    </w:lvl>
    <w:lvl w:ilvl="2">
      <w:start w:val="0"/>
      <w:numFmt w:val="bullet"/>
      <w:lvlText w:val="•"/>
      <w:lvlJc w:val="left"/>
      <w:pPr>
        <w:ind w:left="706" w:hanging="425"/>
      </w:pPr>
      <w:rPr>
        <w:rFonts w:hint="default"/>
      </w:rPr>
    </w:lvl>
    <w:lvl w:ilvl="3">
      <w:start w:val="0"/>
      <w:numFmt w:val="bullet"/>
      <w:lvlText w:val="•"/>
      <w:lvlJc w:val="left"/>
      <w:pPr>
        <w:ind w:left="613" w:hanging="425"/>
      </w:pPr>
      <w:rPr>
        <w:rFonts w:hint="default"/>
      </w:rPr>
    </w:lvl>
    <w:lvl w:ilvl="4">
      <w:start w:val="0"/>
      <w:numFmt w:val="bullet"/>
      <w:lvlText w:val="•"/>
      <w:lvlJc w:val="left"/>
      <w:pPr>
        <w:ind w:left="520" w:hanging="425"/>
      </w:pPr>
      <w:rPr>
        <w:rFonts w:hint="default"/>
      </w:rPr>
    </w:lvl>
    <w:lvl w:ilvl="5">
      <w:start w:val="0"/>
      <w:numFmt w:val="bullet"/>
      <w:lvlText w:val="•"/>
      <w:lvlJc w:val="left"/>
      <w:pPr>
        <w:ind w:left="426" w:hanging="425"/>
      </w:pPr>
      <w:rPr>
        <w:rFonts w:hint="default"/>
      </w:rPr>
    </w:lvl>
    <w:lvl w:ilvl="6">
      <w:start w:val="0"/>
      <w:numFmt w:val="bullet"/>
      <w:lvlText w:val="•"/>
      <w:lvlJc w:val="left"/>
      <w:pPr>
        <w:ind w:left="333" w:hanging="425"/>
      </w:pPr>
      <w:rPr>
        <w:rFonts w:hint="default"/>
      </w:rPr>
    </w:lvl>
    <w:lvl w:ilvl="7">
      <w:start w:val="0"/>
      <w:numFmt w:val="bullet"/>
      <w:lvlText w:val="•"/>
      <w:lvlJc w:val="left"/>
      <w:pPr>
        <w:ind w:left="240" w:hanging="425"/>
      </w:pPr>
      <w:rPr>
        <w:rFonts w:hint="default"/>
      </w:rPr>
    </w:lvl>
    <w:lvl w:ilvl="8">
      <w:start w:val="0"/>
      <w:numFmt w:val="bullet"/>
      <w:lvlText w:val="•"/>
      <w:lvlJc w:val="left"/>
      <w:pPr>
        <w:ind w:left="146" w:hanging="425"/>
      </w:pPr>
      <w:rPr>
        <w:rFonts w:hint="default"/>
      </w:rPr>
    </w:lvl>
  </w:abstractNum>
  <w:abstractNum w:abstractNumId="33">
    <w:multiLevelType w:val="hybridMultilevel"/>
    <w:lvl w:ilvl="0">
      <w:start w:val="1"/>
      <w:numFmt w:val="decimal"/>
      <w:lvlText w:val="(%1)"/>
      <w:lvlJc w:val="left"/>
      <w:pPr>
        <w:ind w:left="791" w:hanging="425"/>
        <w:jc w:val="left"/>
      </w:pPr>
      <w:rPr>
        <w:rFonts w:hint="default" w:ascii="Calibri" w:hAnsi="Calibri" w:eastAsia="Calibri" w:cs="Calibri"/>
        <w:spacing w:val="-2"/>
        <w:w w:val="100"/>
        <w:sz w:val="18"/>
        <w:szCs w:val="18"/>
      </w:rPr>
    </w:lvl>
    <w:lvl w:ilvl="1">
      <w:start w:val="0"/>
      <w:numFmt w:val="bullet"/>
      <w:lvlText w:val="•"/>
      <w:lvlJc w:val="left"/>
      <w:pPr>
        <w:ind w:left="3920" w:hanging="425"/>
      </w:pPr>
      <w:rPr>
        <w:rFonts w:hint="default"/>
      </w:rPr>
    </w:lvl>
    <w:lvl w:ilvl="2">
      <w:start w:val="0"/>
      <w:numFmt w:val="bullet"/>
      <w:lvlText w:val="•"/>
      <w:lvlJc w:val="left"/>
      <w:pPr>
        <w:ind w:left="4066" w:hanging="425"/>
      </w:pPr>
      <w:rPr>
        <w:rFonts w:hint="default"/>
      </w:rPr>
    </w:lvl>
    <w:lvl w:ilvl="3">
      <w:start w:val="0"/>
      <w:numFmt w:val="bullet"/>
      <w:lvlText w:val="•"/>
      <w:lvlJc w:val="left"/>
      <w:pPr>
        <w:ind w:left="4212" w:hanging="425"/>
      </w:pPr>
      <w:rPr>
        <w:rFonts w:hint="default"/>
      </w:rPr>
    </w:lvl>
    <w:lvl w:ilvl="4">
      <w:start w:val="0"/>
      <w:numFmt w:val="bullet"/>
      <w:lvlText w:val="•"/>
      <w:lvlJc w:val="left"/>
      <w:pPr>
        <w:ind w:left="4358" w:hanging="425"/>
      </w:pPr>
      <w:rPr>
        <w:rFonts w:hint="default"/>
      </w:rPr>
    </w:lvl>
    <w:lvl w:ilvl="5">
      <w:start w:val="0"/>
      <w:numFmt w:val="bullet"/>
      <w:lvlText w:val="•"/>
      <w:lvlJc w:val="left"/>
      <w:pPr>
        <w:ind w:left="4505" w:hanging="425"/>
      </w:pPr>
      <w:rPr>
        <w:rFonts w:hint="default"/>
      </w:rPr>
    </w:lvl>
    <w:lvl w:ilvl="6">
      <w:start w:val="0"/>
      <w:numFmt w:val="bullet"/>
      <w:lvlText w:val="•"/>
      <w:lvlJc w:val="left"/>
      <w:pPr>
        <w:ind w:left="4651" w:hanging="425"/>
      </w:pPr>
      <w:rPr>
        <w:rFonts w:hint="default"/>
      </w:rPr>
    </w:lvl>
    <w:lvl w:ilvl="7">
      <w:start w:val="0"/>
      <w:numFmt w:val="bullet"/>
      <w:lvlText w:val="•"/>
      <w:lvlJc w:val="left"/>
      <w:pPr>
        <w:ind w:left="4797" w:hanging="425"/>
      </w:pPr>
      <w:rPr>
        <w:rFonts w:hint="default"/>
      </w:rPr>
    </w:lvl>
    <w:lvl w:ilvl="8">
      <w:start w:val="0"/>
      <w:numFmt w:val="bullet"/>
      <w:lvlText w:val="•"/>
      <w:lvlJc w:val="left"/>
      <w:pPr>
        <w:ind w:left="4944" w:hanging="425"/>
      </w:pPr>
      <w:rPr>
        <w:rFonts w:hint="default"/>
      </w:rPr>
    </w:lvl>
  </w:abstractNum>
  <w:abstractNum w:abstractNumId="32">
    <w:multiLevelType w:val="hybridMultilevel"/>
    <w:lvl w:ilvl="0">
      <w:start w:val="0"/>
      <w:numFmt w:val="bullet"/>
      <w:lvlText w:val="-"/>
      <w:lvlJc w:val="left"/>
      <w:pPr>
        <w:ind w:left="111" w:hanging="96"/>
      </w:pPr>
      <w:rPr>
        <w:rFonts w:hint="default" w:ascii="Calibri" w:hAnsi="Calibri" w:eastAsia="Calibri" w:cs="Calibri"/>
        <w:spacing w:val="-2"/>
        <w:w w:val="100"/>
        <w:sz w:val="18"/>
        <w:szCs w:val="18"/>
      </w:rPr>
    </w:lvl>
    <w:lvl w:ilvl="1">
      <w:start w:val="0"/>
      <w:numFmt w:val="bullet"/>
      <w:lvlText w:val="•"/>
      <w:lvlJc w:val="left"/>
      <w:pPr>
        <w:ind w:left="1016" w:hanging="96"/>
      </w:pPr>
      <w:rPr>
        <w:rFonts w:hint="default"/>
      </w:rPr>
    </w:lvl>
    <w:lvl w:ilvl="2">
      <w:start w:val="0"/>
      <w:numFmt w:val="bullet"/>
      <w:lvlText w:val="•"/>
      <w:lvlJc w:val="left"/>
      <w:pPr>
        <w:ind w:left="1912" w:hanging="96"/>
      </w:pPr>
      <w:rPr>
        <w:rFonts w:hint="default"/>
      </w:rPr>
    </w:lvl>
    <w:lvl w:ilvl="3">
      <w:start w:val="0"/>
      <w:numFmt w:val="bullet"/>
      <w:lvlText w:val="•"/>
      <w:lvlJc w:val="left"/>
      <w:pPr>
        <w:ind w:left="2808" w:hanging="96"/>
      </w:pPr>
      <w:rPr>
        <w:rFonts w:hint="default"/>
      </w:rPr>
    </w:lvl>
    <w:lvl w:ilvl="4">
      <w:start w:val="0"/>
      <w:numFmt w:val="bullet"/>
      <w:lvlText w:val="•"/>
      <w:lvlJc w:val="left"/>
      <w:pPr>
        <w:ind w:left="3704" w:hanging="96"/>
      </w:pPr>
      <w:rPr>
        <w:rFonts w:hint="default"/>
      </w:rPr>
    </w:lvl>
    <w:lvl w:ilvl="5">
      <w:start w:val="0"/>
      <w:numFmt w:val="bullet"/>
      <w:lvlText w:val="•"/>
      <w:lvlJc w:val="left"/>
      <w:pPr>
        <w:ind w:left="4601" w:hanging="96"/>
      </w:pPr>
      <w:rPr>
        <w:rFonts w:hint="default"/>
      </w:rPr>
    </w:lvl>
    <w:lvl w:ilvl="6">
      <w:start w:val="0"/>
      <w:numFmt w:val="bullet"/>
      <w:lvlText w:val="•"/>
      <w:lvlJc w:val="left"/>
      <w:pPr>
        <w:ind w:left="5497" w:hanging="96"/>
      </w:pPr>
      <w:rPr>
        <w:rFonts w:hint="default"/>
      </w:rPr>
    </w:lvl>
    <w:lvl w:ilvl="7">
      <w:start w:val="0"/>
      <w:numFmt w:val="bullet"/>
      <w:lvlText w:val="•"/>
      <w:lvlJc w:val="left"/>
      <w:pPr>
        <w:ind w:left="6393" w:hanging="96"/>
      </w:pPr>
      <w:rPr>
        <w:rFonts w:hint="default"/>
      </w:rPr>
    </w:lvl>
    <w:lvl w:ilvl="8">
      <w:start w:val="0"/>
      <w:numFmt w:val="bullet"/>
      <w:lvlText w:val="•"/>
      <w:lvlJc w:val="left"/>
      <w:pPr>
        <w:ind w:left="7289" w:hanging="96"/>
      </w:pPr>
      <w:rPr>
        <w:rFonts w:hint="default"/>
      </w:rPr>
    </w:lvl>
  </w:abstractNum>
  <w:abstractNum w:abstractNumId="31">
    <w:multiLevelType w:val="hybridMultilevel"/>
    <w:lvl w:ilvl="0">
      <w:start w:val="1"/>
      <w:numFmt w:val="decimal"/>
      <w:lvlText w:val="(%1)"/>
      <w:lvlJc w:val="left"/>
      <w:pPr>
        <w:ind w:left="791" w:hanging="425"/>
        <w:jc w:val="left"/>
      </w:pPr>
      <w:rPr>
        <w:rFonts w:hint="default" w:ascii="Calibri" w:hAnsi="Calibri" w:eastAsia="Calibri" w:cs="Calibri"/>
        <w:spacing w:val="-2"/>
        <w:w w:val="100"/>
        <w:sz w:val="18"/>
        <w:szCs w:val="18"/>
      </w:rPr>
    </w:lvl>
    <w:lvl w:ilvl="1">
      <w:start w:val="0"/>
      <w:numFmt w:val="bullet"/>
      <w:lvlText w:val="•"/>
      <w:lvlJc w:val="left"/>
      <w:pPr>
        <w:ind w:left="1764" w:hanging="425"/>
      </w:pPr>
      <w:rPr>
        <w:rFonts w:hint="default"/>
      </w:rPr>
    </w:lvl>
    <w:lvl w:ilvl="2">
      <w:start w:val="0"/>
      <w:numFmt w:val="bullet"/>
      <w:lvlText w:val="•"/>
      <w:lvlJc w:val="left"/>
      <w:pPr>
        <w:ind w:left="2729" w:hanging="425"/>
      </w:pPr>
      <w:rPr>
        <w:rFonts w:hint="default"/>
      </w:rPr>
    </w:lvl>
    <w:lvl w:ilvl="3">
      <w:start w:val="0"/>
      <w:numFmt w:val="bullet"/>
      <w:lvlText w:val="•"/>
      <w:lvlJc w:val="left"/>
      <w:pPr>
        <w:ind w:left="3693" w:hanging="425"/>
      </w:pPr>
      <w:rPr>
        <w:rFonts w:hint="default"/>
      </w:rPr>
    </w:lvl>
    <w:lvl w:ilvl="4">
      <w:start w:val="0"/>
      <w:numFmt w:val="bullet"/>
      <w:lvlText w:val="•"/>
      <w:lvlJc w:val="left"/>
      <w:pPr>
        <w:ind w:left="4658" w:hanging="425"/>
      </w:pPr>
      <w:rPr>
        <w:rFonts w:hint="default"/>
      </w:rPr>
    </w:lvl>
    <w:lvl w:ilvl="5">
      <w:start w:val="0"/>
      <w:numFmt w:val="bullet"/>
      <w:lvlText w:val="•"/>
      <w:lvlJc w:val="left"/>
      <w:pPr>
        <w:ind w:left="5623" w:hanging="425"/>
      </w:pPr>
      <w:rPr>
        <w:rFonts w:hint="default"/>
      </w:rPr>
    </w:lvl>
    <w:lvl w:ilvl="6">
      <w:start w:val="0"/>
      <w:numFmt w:val="bullet"/>
      <w:lvlText w:val="•"/>
      <w:lvlJc w:val="left"/>
      <w:pPr>
        <w:ind w:left="6587" w:hanging="425"/>
      </w:pPr>
      <w:rPr>
        <w:rFonts w:hint="default"/>
      </w:rPr>
    </w:lvl>
    <w:lvl w:ilvl="7">
      <w:start w:val="0"/>
      <w:numFmt w:val="bullet"/>
      <w:lvlText w:val="•"/>
      <w:lvlJc w:val="left"/>
      <w:pPr>
        <w:ind w:left="7552" w:hanging="425"/>
      </w:pPr>
      <w:rPr>
        <w:rFonts w:hint="default"/>
      </w:rPr>
    </w:lvl>
    <w:lvl w:ilvl="8">
      <w:start w:val="0"/>
      <w:numFmt w:val="bullet"/>
      <w:lvlText w:val="•"/>
      <w:lvlJc w:val="left"/>
      <w:pPr>
        <w:ind w:left="8517" w:hanging="425"/>
      </w:pPr>
      <w:rPr>
        <w:rFonts w:hint="default"/>
      </w:rPr>
    </w:lvl>
  </w:abstractNum>
  <w:abstractNum w:abstractNumId="30">
    <w:multiLevelType w:val="hybridMultilevel"/>
    <w:lvl w:ilvl="0">
      <w:start w:val="0"/>
      <w:numFmt w:val="bullet"/>
      <w:lvlText w:val="□"/>
      <w:lvlJc w:val="left"/>
      <w:pPr>
        <w:ind w:left="386" w:hanging="284"/>
      </w:pPr>
      <w:rPr>
        <w:rFonts w:hint="default" w:ascii="Calibri" w:hAnsi="Calibri" w:eastAsia="Calibri" w:cs="Calibri"/>
        <w:b/>
        <w:bCs/>
        <w:w w:val="99"/>
        <w:sz w:val="20"/>
        <w:szCs w:val="20"/>
      </w:rPr>
    </w:lvl>
    <w:lvl w:ilvl="1">
      <w:start w:val="0"/>
      <w:numFmt w:val="bullet"/>
      <w:lvlText w:val="•"/>
      <w:lvlJc w:val="left"/>
      <w:pPr>
        <w:ind w:left="1009" w:hanging="284"/>
      </w:pPr>
      <w:rPr>
        <w:rFonts w:hint="default"/>
      </w:rPr>
    </w:lvl>
    <w:lvl w:ilvl="2">
      <w:start w:val="0"/>
      <w:numFmt w:val="bullet"/>
      <w:lvlText w:val="•"/>
      <w:lvlJc w:val="left"/>
      <w:pPr>
        <w:ind w:left="1639" w:hanging="284"/>
      </w:pPr>
      <w:rPr>
        <w:rFonts w:hint="default"/>
      </w:rPr>
    </w:lvl>
    <w:lvl w:ilvl="3">
      <w:start w:val="0"/>
      <w:numFmt w:val="bullet"/>
      <w:lvlText w:val="•"/>
      <w:lvlJc w:val="left"/>
      <w:pPr>
        <w:ind w:left="2268" w:hanging="284"/>
      </w:pPr>
      <w:rPr>
        <w:rFonts w:hint="default"/>
      </w:rPr>
    </w:lvl>
    <w:lvl w:ilvl="4">
      <w:start w:val="0"/>
      <w:numFmt w:val="bullet"/>
      <w:lvlText w:val="•"/>
      <w:lvlJc w:val="left"/>
      <w:pPr>
        <w:ind w:left="2898" w:hanging="284"/>
      </w:pPr>
      <w:rPr>
        <w:rFonts w:hint="default"/>
      </w:rPr>
    </w:lvl>
    <w:lvl w:ilvl="5">
      <w:start w:val="0"/>
      <w:numFmt w:val="bullet"/>
      <w:lvlText w:val="•"/>
      <w:lvlJc w:val="left"/>
      <w:pPr>
        <w:ind w:left="3528" w:hanging="284"/>
      </w:pPr>
      <w:rPr>
        <w:rFonts w:hint="default"/>
      </w:rPr>
    </w:lvl>
    <w:lvl w:ilvl="6">
      <w:start w:val="0"/>
      <w:numFmt w:val="bullet"/>
      <w:lvlText w:val="•"/>
      <w:lvlJc w:val="left"/>
      <w:pPr>
        <w:ind w:left="4157" w:hanging="284"/>
      </w:pPr>
      <w:rPr>
        <w:rFonts w:hint="default"/>
      </w:rPr>
    </w:lvl>
    <w:lvl w:ilvl="7">
      <w:start w:val="0"/>
      <w:numFmt w:val="bullet"/>
      <w:lvlText w:val="•"/>
      <w:lvlJc w:val="left"/>
      <w:pPr>
        <w:ind w:left="4787" w:hanging="284"/>
      </w:pPr>
      <w:rPr>
        <w:rFonts w:hint="default"/>
      </w:rPr>
    </w:lvl>
    <w:lvl w:ilvl="8">
      <w:start w:val="0"/>
      <w:numFmt w:val="bullet"/>
      <w:lvlText w:val="•"/>
      <w:lvlJc w:val="left"/>
      <w:pPr>
        <w:ind w:left="5416" w:hanging="284"/>
      </w:pPr>
      <w:rPr>
        <w:rFonts w:hint="default"/>
      </w:rPr>
    </w:lvl>
  </w:abstractNum>
  <w:abstractNum w:abstractNumId="29">
    <w:multiLevelType w:val="hybridMultilevel"/>
    <w:lvl w:ilvl="0">
      <w:start w:val="0"/>
      <w:numFmt w:val="bullet"/>
      <w:lvlText w:val="□"/>
      <w:lvlJc w:val="left"/>
      <w:pPr>
        <w:ind w:left="474" w:hanging="425"/>
      </w:pPr>
      <w:rPr>
        <w:rFonts w:hint="default" w:ascii="Calibri" w:hAnsi="Calibri" w:eastAsia="Calibri" w:cs="Calibri"/>
        <w:b/>
        <w:bCs/>
        <w:w w:val="99"/>
        <w:sz w:val="20"/>
        <w:szCs w:val="20"/>
      </w:rPr>
    </w:lvl>
    <w:lvl w:ilvl="1">
      <w:start w:val="0"/>
      <w:numFmt w:val="bullet"/>
      <w:lvlText w:val="•"/>
      <w:lvlJc w:val="left"/>
      <w:pPr>
        <w:ind w:left="695" w:hanging="425"/>
      </w:pPr>
      <w:rPr>
        <w:rFonts w:hint="default"/>
      </w:rPr>
    </w:lvl>
    <w:lvl w:ilvl="2">
      <w:start w:val="0"/>
      <w:numFmt w:val="bullet"/>
      <w:lvlText w:val="•"/>
      <w:lvlJc w:val="left"/>
      <w:pPr>
        <w:ind w:left="910" w:hanging="425"/>
      </w:pPr>
      <w:rPr>
        <w:rFonts w:hint="default"/>
      </w:rPr>
    </w:lvl>
    <w:lvl w:ilvl="3">
      <w:start w:val="0"/>
      <w:numFmt w:val="bullet"/>
      <w:lvlText w:val="•"/>
      <w:lvlJc w:val="left"/>
      <w:pPr>
        <w:ind w:left="1125" w:hanging="425"/>
      </w:pPr>
      <w:rPr>
        <w:rFonts w:hint="default"/>
      </w:rPr>
    </w:lvl>
    <w:lvl w:ilvl="4">
      <w:start w:val="0"/>
      <w:numFmt w:val="bullet"/>
      <w:lvlText w:val="•"/>
      <w:lvlJc w:val="left"/>
      <w:pPr>
        <w:ind w:left="1340" w:hanging="425"/>
      </w:pPr>
      <w:rPr>
        <w:rFonts w:hint="default"/>
      </w:rPr>
    </w:lvl>
    <w:lvl w:ilvl="5">
      <w:start w:val="0"/>
      <w:numFmt w:val="bullet"/>
      <w:lvlText w:val="•"/>
      <w:lvlJc w:val="left"/>
      <w:pPr>
        <w:ind w:left="1555" w:hanging="425"/>
      </w:pPr>
      <w:rPr>
        <w:rFonts w:hint="default"/>
      </w:rPr>
    </w:lvl>
    <w:lvl w:ilvl="6">
      <w:start w:val="0"/>
      <w:numFmt w:val="bullet"/>
      <w:lvlText w:val="•"/>
      <w:lvlJc w:val="left"/>
      <w:pPr>
        <w:ind w:left="1770" w:hanging="425"/>
      </w:pPr>
      <w:rPr>
        <w:rFonts w:hint="default"/>
      </w:rPr>
    </w:lvl>
    <w:lvl w:ilvl="7">
      <w:start w:val="0"/>
      <w:numFmt w:val="bullet"/>
      <w:lvlText w:val="•"/>
      <w:lvlJc w:val="left"/>
      <w:pPr>
        <w:ind w:left="1985" w:hanging="425"/>
      </w:pPr>
      <w:rPr>
        <w:rFonts w:hint="default"/>
      </w:rPr>
    </w:lvl>
    <w:lvl w:ilvl="8">
      <w:start w:val="0"/>
      <w:numFmt w:val="bullet"/>
      <w:lvlText w:val="•"/>
      <w:lvlJc w:val="left"/>
      <w:pPr>
        <w:ind w:left="2200" w:hanging="425"/>
      </w:pPr>
      <w:rPr>
        <w:rFonts w:hint="default"/>
      </w:rPr>
    </w:lvl>
  </w:abstractNum>
  <w:abstractNum w:abstractNumId="28">
    <w:multiLevelType w:val="hybridMultilevel"/>
    <w:lvl w:ilvl="0">
      <w:start w:val="0"/>
      <w:numFmt w:val="bullet"/>
      <w:lvlText w:val="□"/>
      <w:lvlJc w:val="left"/>
      <w:pPr>
        <w:ind w:left="385" w:hanging="284"/>
      </w:pPr>
      <w:rPr>
        <w:rFonts w:hint="default" w:ascii="Calibri" w:hAnsi="Calibri" w:eastAsia="Calibri" w:cs="Calibri"/>
        <w:b/>
        <w:bCs/>
        <w:w w:val="99"/>
        <w:sz w:val="20"/>
        <w:szCs w:val="20"/>
      </w:rPr>
    </w:lvl>
    <w:lvl w:ilvl="1">
      <w:start w:val="0"/>
      <w:numFmt w:val="bullet"/>
      <w:lvlText w:val="•"/>
      <w:lvlJc w:val="left"/>
      <w:pPr>
        <w:ind w:left="1037" w:hanging="284"/>
      </w:pPr>
      <w:rPr>
        <w:rFonts w:hint="default"/>
      </w:rPr>
    </w:lvl>
    <w:lvl w:ilvl="2">
      <w:start w:val="0"/>
      <w:numFmt w:val="bullet"/>
      <w:lvlText w:val="•"/>
      <w:lvlJc w:val="left"/>
      <w:pPr>
        <w:ind w:left="1694" w:hanging="284"/>
      </w:pPr>
      <w:rPr>
        <w:rFonts w:hint="default"/>
      </w:rPr>
    </w:lvl>
    <w:lvl w:ilvl="3">
      <w:start w:val="0"/>
      <w:numFmt w:val="bullet"/>
      <w:lvlText w:val="•"/>
      <w:lvlJc w:val="left"/>
      <w:pPr>
        <w:ind w:left="2351" w:hanging="284"/>
      </w:pPr>
      <w:rPr>
        <w:rFonts w:hint="default"/>
      </w:rPr>
    </w:lvl>
    <w:lvl w:ilvl="4">
      <w:start w:val="0"/>
      <w:numFmt w:val="bullet"/>
      <w:lvlText w:val="•"/>
      <w:lvlJc w:val="left"/>
      <w:pPr>
        <w:ind w:left="3008" w:hanging="284"/>
      </w:pPr>
      <w:rPr>
        <w:rFonts w:hint="default"/>
      </w:rPr>
    </w:lvl>
    <w:lvl w:ilvl="5">
      <w:start w:val="0"/>
      <w:numFmt w:val="bullet"/>
      <w:lvlText w:val="•"/>
      <w:lvlJc w:val="left"/>
      <w:pPr>
        <w:ind w:left="3666" w:hanging="284"/>
      </w:pPr>
      <w:rPr>
        <w:rFonts w:hint="default"/>
      </w:rPr>
    </w:lvl>
    <w:lvl w:ilvl="6">
      <w:start w:val="0"/>
      <w:numFmt w:val="bullet"/>
      <w:lvlText w:val="•"/>
      <w:lvlJc w:val="left"/>
      <w:pPr>
        <w:ind w:left="4323" w:hanging="284"/>
      </w:pPr>
      <w:rPr>
        <w:rFonts w:hint="default"/>
      </w:rPr>
    </w:lvl>
    <w:lvl w:ilvl="7">
      <w:start w:val="0"/>
      <w:numFmt w:val="bullet"/>
      <w:lvlText w:val="•"/>
      <w:lvlJc w:val="left"/>
      <w:pPr>
        <w:ind w:left="4980" w:hanging="284"/>
      </w:pPr>
      <w:rPr>
        <w:rFonts w:hint="default"/>
      </w:rPr>
    </w:lvl>
    <w:lvl w:ilvl="8">
      <w:start w:val="0"/>
      <w:numFmt w:val="bullet"/>
      <w:lvlText w:val="•"/>
      <w:lvlJc w:val="left"/>
      <w:pPr>
        <w:ind w:left="5637" w:hanging="284"/>
      </w:pPr>
      <w:rPr>
        <w:rFonts w:hint="default"/>
      </w:rPr>
    </w:lvl>
  </w:abstractNum>
  <w:abstractNum w:abstractNumId="26">
    <w:multiLevelType w:val="hybridMultilevel"/>
    <w:lvl w:ilvl="0">
      <w:start w:val="0"/>
      <w:numFmt w:val="bullet"/>
      <w:lvlText w:val="-"/>
      <w:lvlJc w:val="left"/>
      <w:pPr>
        <w:ind w:left="2707" w:hanging="106"/>
      </w:pPr>
      <w:rPr>
        <w:rFonts w:hint="default" w:ascii="Calibri" w:hAnsi="Calibri" w:eastAsia="Calibri" w:cs="Calibri"/>
        <w:w w:val="99"/>
        <w:sz w:val="20"/>
        <w:szCs w:val="20"/>
      </w:rPr>
    </w:lvl>
    <w:lvl w:ilvl="1">
      <w:start w:val="0"/>
      <w:numFmt w:val="bullet"/>
      <w:lvlText w:val="•"/>
      <w:lvlJc w:val="left"/>
      <w:pPr>
        <w:ind w:left="2983" w:hanging="106"/>
      </w:pPr>
      <w:rPr>
        <w:rFonts w:hint="default"/>
      </w:rPr>
    </w:lvl>
    <w:lvl w:ilvl="2">
      <w:start w:val="0"/>
      <w:numFmt w:val="bullet"/>
      <w:lvlText w:val="•"/>
      <w:lvlJc w:val="left"/>
      <w:pPr>
        <w:ind w:left="3267" w:hanging="106"/>
      </w:pPr>
      <w:rPr>
        <w:rFonts w:hint="default"/>
      </w:rPr>
    </w:lvl>
    <w:lvl w:ilvl="3">
      <w:start w:val="0"/>
      <w:numFmt w:val="bullet"/>
      <w:lvlText w:val="•"/>
      <w:lvlJc w:val="left"/>
      <w:pPr>
        <w:ind w:left="3550" w:hanging="106"/>
      </w:pPr>
      <w:rPr>
        <w:rFonts w:hint="default"/>
      </w:rPr>
    </w:lvl>
    <w:lvl w:ilvl="4">
      <w:start w:val="0"/>
      <w:numFmt w:val="bullet"/>
      <w:lvlText w:val="•"/>
      <w:lvlJc w:val="left"/>
      <w:pPr>
        <w:ind w:left="3834" w:hanging="106"/>
      </w:pPr>
      <w:rPr>
        <w:rFonts w:hint="default"/>
      </w:rPr>
    </w:lvl>
    <w:lvl w:ilvl="5">
      <w:start w:val="0"/>
      <w:numFmt w:val="bullet"/>
      <w:lvlText w:val="•"/>
      <w:lvlJc w:val="left"/>
      <w:pPr>
        <w:ind w:left="4117" w:hanging="106"/>
      </w:pPr>
      <w:rPr>
        <w:rFonts w:hint="default"/>
      </w:rPr>
    </w:lvl>
    <w:lvl w:ilvl="6">
      <w:start w:val="0"/>
      <w:numFmt w:val="bullet"/>
      <w:lvlText w:val="•"/>
      <w:lvlJc w:val="left"/>
      <w:pPr>
        <w:ind w:left="4401" w:hanging="106"/>
      </w:pPr>
      <w:rPr>
        <w:rFonts w:hint="default"/>
      </w:rPr>
    </w:lvl>
    <w:lvl w:ilvl="7">
      <w:start w:val="0"/>
      <w:numFmt w:val="bullet"/>
      <w:lvlText w:val="•"/>
      <w:lvlJc w:val="left"/>
      <w:pPr>
        <w:ind w:left="4684" w:hanging="106"/>
      </w:pPr>
      <w:rPr>
        <w:rFonts w:hint="default"/>
      </w:rPr>
    </w:lvl>
    <w:lvl w:ilvl="8">
      <w:start w:val="0"/>
      <w:numFmt w:val="bullet"/>
      <w:lvlText w:val="•"/>
      <w:lvlJc w:val="left"/>
      <w:pPr>
        <w:ind w:left="4968" w:hanging="106"/>
      </w:pPr>
      <w:rPr>
        <w:rFonts w:hint="default"/>
      </w:rPr>
    </w:lvl>
  </w:abstractNum>
  <w:abstractNum w:abstractNumId="27">
    <w:multiLevelType w:val="hybridMultilevel"/>
    <w:lvl w:ilvl="0">
      <w:start w:val="8"/>
      <w:numFmt w:val="decimal"/>
      <w:lvlText w:val="(%1)"/>
      <w:lvlJc w:val="left"/>
      <w:pPr>
        <w:ind w:left="870" w:hanging="504"/>
        <w:jc w:val="left"/>
      </w:pPr>
      <w:rPr>
        <w:rFonts w:hint="default" w:ascii="Calibri" w:hAnsi="Calibri" w:eastAsia="Calibri" w:cs="Calibri"/>
        <w:spacing w:val="-2"/>
        <w:w w:val="100"/>
        <w:sz w:val="18"/>
        <w:szCs w:val="18"/>
      </w:rPr>
    </w:lvl>
    <w:lvl w:ilvl="1">
      <w:start w:val="0"/>
      <w:numFmt w:val="bullet"/>
      <w:lvlText w:val="-"/>
      <w:lvlJc w:val="left"/>
      <w:pPr>
        <w:ind w:left="870" w:hanging="96"/>
      </w:pPr>
      <w:rPr>
        <w:rFonts w:hint="default" w:ascii="Calibri" w:hAnsi="Calibri" w:eastAsia="Calibri" w:cs="Calibri"/>
        <w:spacing w:val="-2"/>
        <w:w w:val="100"/>
        <w:sz w:val="18"/>
        <w:szCs w:val="18"/>
      </w:rPr>
    </w:lvl>
    <w:lvl w:ilvl="2">
      <w:start w:val="0"/>
      <w:numFmt w:val="bullet"/>
      <w:lvlText w:val="•"/>
      <w:lvlJc w:val="left"/>
      <w:pPr>
        <w:ind w:left="2793" w:hanging="96"/>
      </w:pPr>
      <w:rPr>
        <w:rFonts w:hint="default"/>
      </w:rPr>
    </w:lvl>
    <w:lvl w:ilvl="3">
      <w:start w:val="0"/>
      <w:numFmt w:val="bullet"/>
      <w:lvlText w:val="•"/>
      <w:lvlJc w:val="left"/>
      <w:pPr>
        <w:ind w:left="3749" w:hanging="96"/>
      </w:pPr>
      <w:rPr>
        <w:rFonts w:hint="default"/>
      </w:rPr>
    </w:lvl>
    <w:lvl w:ilvl="4">
      <w:start w:val="0"/>
      <w:numFmt w:val="bullet"/>
      <w:lvlText w:val="•"/>
      <w:lvlJc w:val="left"/>
      <w:pPr>
        <w:ind w:left="4706" w:hanging="96"/>
      </w:pPr>
      <w:rPr>
        <w:rFonts w:hint="default"/>
      </w:rPr>
    </w:lvl>
    <w:lvl w:ilvl="5">
      <w:start w:val="0"/>
      <w:numFmt w:val="bullet"/>
      <w:lvlText w:val="•"/>
      <w:lvlJc w:val="left"/>
      <w:pPr>
        <w:ind w:left="5663" w:hanging="96"/>
      </w:pPr>
      <w:rPr>
        <w:rFonts w:hint="default"/>
      </w:rPr>
    </w:lvl>
    <w:lvl w:ilvl="6">
      <w:start w:val="0"/>
      <w:numFmt w:val="bullet"/>
      <w:lvlText w:val="•"/>
      <w:lvlJc w:val="left"/>
      <w:pPr>
        <w:ind w:left="6619" w:hanging="96"/>
      </w:pPr>
      <w:rPr>
        <w:rFonts w:hint="default"/>
      </w:rPr>
    </w:lvl>
    <w:lvl w:ilvl="7">
      <w:start w:val="0"/>
      <w:numFmt w:val="bullet"/>
      <w:lvlText w:val="•"/>
      <w:lvlJc w:val="left"/>
      <w:pPr>
        <w:ind w:left="7576" w:hanging="96"/>
      </w:pPr>
      <w:rPr>
        <w:rFonts w:hint="default"/>
      </w:rPr>
    </w:lvl>
    <w:lvl w:ilvl="8">
      <w:start w:val="0"/>
      <w:numFmt w:val="bullet"/>
      <w:lvlText w:val="•"/>
      <w:lvlJc w:val="left"/>
      <w:pPr>
        <w:ind w:left="8533" w:hanging="96"/>
      </w:pPr>
      <w:rPr>
        <w:rFonts w:hint="default"/>
      </w:rPr>
    </w:lvl>
  </w:abstractNum>
  <w:abstractNum w:abstractNumId="24">
    <w:multiLevelType w:val="hybridMultilevel"/>
    <w:lvl w:ilvl="0">
      <w:start w:val="0"/>
      <w:numFmt w:val="bullet"/>
      <w:lvlText w:val="-"/>
      <w:lvlJc w:val="left"/>
      <w:pPr>
        <w:ind w:left="489" w:hanging="106"/>
      </w:pPr>
      <w:rPr>
        <w:rFonts w:hint="default" w:ascii="Calibri" w:hAnsi="Calibri" w:eastAsia="Calibri" w:cs="Calibri"/>
        <w:w w:val="99"/>
        <w:sz w:val="20"/>
        <w:szCs w:val="20"/>
      </w:rPr>
    </w:lvl>
    <w:lvl w:ilvl="1">
      <w:start w:val="0"/>
      <w:numFmt w:val="bullet"/>
      <w:lvlText w:val="•"/>
      <w:lvlJc w:val="left"/>
      <w:pPr>
        <w:ind w:left="856" w:hanging="106"/>
      </w:pPr>
      <w:rPr>
        <w:rFonts w:hint="default"/>
      </w:rPr>
    </w:lvl>
    <w:lvl w:ilvl="2">
      <w:start w:val="0"/>
      <w:numFmt w:val="bullet"/>
      <w:lvlText w:val="•"/>
      <w:lvlJc w:val="left"/>
      <w:pPr>
        <w:ind w:left="1233" w:hanging="106"/>
      </w:pPr>
      <w:rPr>
        <w:rFonts w:hint="default"/>
      </w:rPr>
    </w:lvl>
    <w:lvl w:ilvl="3">
      <w:start w:val="0"/>
      <w:numFmt w:val="bullet"/>
      <w:lvlText w:val="•"/>
      <w:lvlJc w:val="left"/>
      <w:pPr>
        <w:ind w:left="1610" w:hanging="106"/>
      </w:pPr>
      <w:rPr>
        <w:rFonts w:hint="default"/>
      </w:rPr>
    </w:lvl>
    <w:lvl w:ilvl="4">
      <w:start w:val="0"/>
      <w:numFmt w:val="bullet"/>
      <w:lvlText w:val="•"/>
      <w:lvlJc w:val="left"/>
      <w:pPr>
        <w:ind w:left="1987" w:hanging="106"/>
      </w:pPr>
      <w:rPr>
        <w:rFonts w:hint="default"/>
      </w:rPr>
    </w:lvl>
    <w:lvl w:ilvl="5">
      <w:start w:val="0"/>
      <w:numFmt w:val="bullet"/>
      <w:lvlText w:val="•"/>
      <w:lvlJc w:val="left"/>
      <w:pPr>
        <w:ind w:left="2364" w:hanging="106"/>
      </w:pPr>
      <w:rPr>
        <w:rFonts w:hint="default"/>
      </w:rPr>
    </w:lvl>
    <w:lvl w:ilvl="6">
      <w:start w:val="0"/>
      <w:numFmt w:val="bullet"/>
      <w:lvlText w:val="•"/>
      <w:lvlJc w:val="left"/>
      <w:pPr>
        <w:ind w:left="2740" w:hanging="106"/>
      </w:pPr>
      <w:rPr>
        <w:rFonts w:hint="default"/>
      </w:rPr>
    </w:lvl>
    <w:lvl w:ilvl="7">
      <w:start w:val="0"/>
      <w:numFmt w:val="bullet"/>
      <w:lvlText w:val="•"/>
      <w:lvlJc w:val="left"/>
      <w:pPr>
        <w:ind w:left="3117" w:hanging="106"/>
      </w:pPr>
      <w:rPr>
        <w:rFonts w:hint="default"/>
      </w:rPr>
    </w:lvl>
    <w:lvl w:ilvl="8">
      <w:start w:val="0"/>
      <w:numFmt w:val="bullet"/>
      <w:lvlText w:val="•"/>
      <w:lvlJc w:val="left"/>
      <w:pPr>
        <w:ind w:left="3494" w:hanging="106"/>
      </w:pPr>
      <w:rPr>
        <w:rFonts w:hint="default"/>
      </w:rPr>
    </w:lvl>
  </w:abstractNum>
  <w:abstractNum w:abstractNumId="25">
    <w:multiLevelType w:val="hybridMultilevel"/>
    <w:lvl w:ilvl="0">
      <w:start w:val="1"/>
      <w:numFmt w:val="decimal"/>
      <w:lvlText w:val="(%1)"/>
      <w:lvlJc w:val="left"/>
      <w:pPr>
        <w:ind w:left="791" w:hanging="425"/>
        <w:jc w:val="left"/>
      </w:pPr>
      <w:rPr>
        <w:rFonts w:hint="default" w:ascii="Calibri" w:hAnsi="Calibri" w:eastAsia="Calibri" w:cs="Calibri"/>
        <w:spacing w:val="-21"/>
        <w:w w:val="100"/>
        <w:sz w:val="18"/>
        <w:szCs w:val="18"/>
      </w:rPr>
    </w:lvl>
    <w:lvl w:ilvl="1">
      <w:start w:val="0"/>
      <w:numFmt w:val="bullet"/>
      <w:lvlText w:val="-"/>
      <w:lvlJc w:val="left"/>
      <w:pPr>
        <w:ind w:left="791" w:hanging="96"/>
      </w:pPr>
      <w:rPr>
        <w:rFonts w:hint="default" w:ascii="Calibri" w:hAnsi="Calibri" w:eastAsia="Calibri" w:cs="Calibri"/>
        <w:spacing w:val="-2"/>
        <w:w w:val="100"/>
        <w:sz w:val="18"/>
        <w:szCs w:val="18"/>
      </w:rPr>
    </w:lvl>
    <w:lvl w:ilvl="2">
      <w:start w:val="0"/>
      <w:numFmt w:val="bullet"/>
      <w:lvlText w:val="•"/>
      <w:lvlJc w:val="left"/>
      <w:pPr>
        <w:ind w:left="2729" w:hanging="96"/>
      </w:pPr>
      <w:rPr>
        <w:rFonts w:hint="default"/>
      </w:rPr>
    </w:lvl>
    <w:lvl w:ilvl="3">
      <w:start w:val="0"/>
      <w:numFmt w:val="bullet"/>
      <w:lvlText w:val="•"/>
      <w:lvlJc w:val="left"/>
      <w:pPr>
        <w:ind w:left="3693" w:hanging="96"/>
      </w:pPr>
      <w:rPr>
        <w:rFonts w:hint="default"/>
      </w:rPr>
    </w:lvl>
    <w:lvl w:ilvl="4">
      <w:start w:val="0"/>
      <w:numFmt w:val="bullet"/>
      <w:lvlText w:val="•"/>
      <w:lvlJc w:val="left"/>
      <w:pPr>
        <w:ind w:left="4658" w:hanging="96"/>
      </w:pPr>
      <w:rPr>
        <w:rFonts w:hint="default"/>
      </w:rPr>
    </w:lvl>
    <w:lvl w:ilvl="5">
      <w:start w:val="0"/>
      <w:numFmt w:val="bullet"/>
      <w:lvlText w:val="•"/>
      <w:lvlJc w:val="left"/>
      <w:pPr>
        <w:ind w:left="5623" w:hanging="96"/>
      </w:pPr>
      <w:rPr>
        <w:rFonts w:hint="default"/>
      </w:rPr>
    </w:lvl>
    <w:lvl w:ilvl="6">
      <w:start w:val="0"/>
      <w:numFmt w:val="bullet"/>
      <w:lvlText w:val="•"/>
      <w:lvlJc w:val="left"/>
      <w:pPr>
        <w:ind w:left="6587" w:hanging="96"/>
      </w:pPr>
      <w:rPr>
        <w:rFonts w:hint="default"/>
      </w:rPr>
    </w:lvl>
    <w:lvl w:ilvl="7">
      <w:start w:val="0"/>
      <w:numFmt w:val="bullet"/>
      <w:lvlText w:val="•"/>
      <w:lvlJc w:val="left"/>
      <w:pPr>
        <w:ind w:left="7552" w:hanging="96"/>
      </w:pPr>
      <w:rPr>
        <w:rFonts w:hint="default"/>
      </w:rPr>
    </w:lvl>
    <w:lvl w:ilvl="8">
      <w:start w:val="0"/>
      <w:numFmt w:val="bullet"/>
      <w:lvlText w:val="•"/>
      <w:lvlJc w:val="left"/>
      <w:pPr>
        <w:ind w:left="8517" w:hanging="96"/>
      </w:pPr>
      <w:rPr>
        <w:rFonts w:hint="default"/>
      </w:rPr>
    </w:lvl>
  </w:abstractNum>
  <w:abstractNum w:abstractNumId="23">
    <w:multiLevelType w:val="hybridMultilevel"/>
    <w:lvl w:ilvl="0">
      <w:start w:val="11"/>
      <w:numFmt w:val="decimal"/>
      <w:lvlText w:val="(%1)"/>
      <w:lvlJc w:val="left"/>
      <w:pPr>
        <w:ind w:left="887" w:hanging="521"/>
        <w:jc w:val="left"/>
      </w:pPr>
      <w:rPr>
        <w:rFonts w:hint="default" w:ascii="Calibri" w:hAnsi="Calibri" w:eastAsia="Calibri" w:cs="Calibri"/>
        <w:spacing w:val="-15"/>
        <w:w w:val="100"/>
        <w:sz w:val="18"/>
        <w:szCs w:val="18"/>
      </w:rPr>
    </w:lvl>
    <w:lvl w:ilvl="1">
      <w:start w:val="0"/>
      <w:numFmt w:val="bullet"/>
      <w:lvlText w:val="•"/>
      <w:lvlJc w:val="left"/>
      <w:pPr>
        <w:ind w:left="1836" w:hanging="521"/>
      </w:pPr>
      <w:rPr>
        <w:rFonts w:hint="default"/>
      </w:rPr>
    </w:lvl>
    <w:lvl w:ilvl="2">
      <w:start w:val="0"/>
      <w:numFmt w:val="bullet"/>
      <w:lvlText w:val="•"/>
      <w:lvlJc w:val="left"/>
      <w:pPr>
        <w:ind w:left="2793" w:hanging="521"/>
      </w:pPr>
      <w:rPr>
        <w:rFonts w:hint="default"/>
      </w:rPr>
    </w:lvl>
    <w:lvl w:ilvl="3">
      <w:start w:val="0"/>
      <w:numFmt w:val="bullet"/>
      <w:lvlText w:val="•"/>
      <w:lvlJc w:val="left"/>
      <w:pPr>
        <w:ind w:left="3749" w:hanging="521"/>
      </w:pPr>
      <w:rPr>
        <w:rFonts w:hint="default"/>
      </w:rPr>
    </w:lvl>
    <w:lvl w:ilvl="4">
      <w:start w:val="0"/>
      <w:numFmt w:val="bullet"/>
      <w:lvlText w:val="•"/>
      <w:lvlJc w:val="left"/>
      <w:pPr>
        <w:ind w:left="4706" w:hanging="521"/>
      </w:pPr>
      <w:rPr>
        <w:rFonts w:hint="default"/>
      </w:rPr>
    </w:lvl>
    <w:lvl w:ilvl="5">
      <w:start w:val="0"/>
      <w:numFmt w:val="bullet"/>
      <w:lvlText w:val="•"/>
      <w:lvlJc w:val="left"/>
      <w:pPr>
        <w:ind w:left="5663" w:hanging="521"/>
      </w:pPr>
      <w:rPr>
        <w:rFonts w:hint="default"/>
      </w:rPr>
    </w:lvl>
    <w:lvl w:ilvl="6">
      <w:start w:val="0"/>
      <w:numFmt w:val="bullet"/>
      <w:lvlText w:val="•"/>
      <w:lvlJc w:val="left"/>
      <w:pPr>
        <w:ind w:left="6619" w:hanging="521"/>
      </w:pPr>
      <w:rPr>
        <w:rFonts w:hint="default"/>
      </w:rPr>
    </w:lvl>
    <w:lvl w:ilvl="7">
      <w:start w:val="0"/>
      <w:numFmt w:val="bullet"/>
      <w:lvlText w:val="•"/>
      <w:lvlJc w:val="left"/>
      <w:pPr>
        <w:ind w:left="7576" w:hanging="521"/>
      </w:pPr>
      <w:rPr>
        <w:rFonts w:hint="default"/>
      </w:rPr>
    </w:lvl>
    <w:lvl w:ilvl="8">
      <w:start w:val="0"/>
      <w:numFmt w:val="bullet"/>
      <w:lvlText w:val="•"/>
      <w:lvlJc w:val="left"/>
      <w:pPr>
        <w:ind w:left="8533" w:hanging="521"/>
      </w:pPr>
      <w:rPr>
        <w:rFonts w:hint="default"/>
      </w:rPr>
    </w:lvl>
  </w:abstractNum>
  <w:abstractNum w:abstractNumId="22">
    <w:multiLevelType w:val="hybridMultilevel"/>
    <w:lvl w:ilvl="0">
      <w:start w:val="0"/>
      <w:numFmt w:val="bullet"/>
      <w:lvlText w:val="-"/>
      <w:lvlJc w:val="left"/>
      <w:pPr>
        <w:ind w:left="106" w:hanging="96"/>
      </w:pPr>
      <w:rPr>
        <w:rFonts w:hint="default" w:ascii="Calibri" w:hAnsi="Calibri" w:eastAsia="Calibri" w:cs="Calibri"/>
        <w:spacing w:val="-2"/>
        <w:w w:val="100"/>
        <w:sz w:val="18"/>
        <w:szCs w:val="18"/>
      </w:rPr>
    </w:lvl>
    <w:lvl w:ilvl="1">
      <w:start w:val="0"/>
      <w:numFmt w:val="bullet"/>
      <w:lvlText w:val="•"/>
      <w:lvlJc w:val="left"/>
      <w:pPr>
        <w:ind w:left="987" w:hanging="96"/>
      </w:pPr>
      <w:rPr>
        <w:rFonts w:hint="default"/>
      </w:rPr>
    </w:lvl>
    <w:lvl w:ilvl="2">
      <w:start w:val="0"/>
      <w:numFmt w:val="bullet"/>
      <w:lvlText w:val="•"/>
      <w:lvlJc w:val="left"/>
      <w:pPr>
        <w:ind w:left="1874" w:hanging="96"/>
      </w:pPr>
      <w:rPr>
        <w:rFonts w:hint="default"/>
      </w:rPr>
    </w:lvl>
    <w:lvl w:ilvl="3">
      <w:start w:val="0"/>
      <w:numFmt w:val="bullet"/>
      <w:lvlText w:val="•"/>
      <w:lvlJc w:val="left"/>
      <w:pPr>
        <w:ind w:left="2761" w:hanging="96"/>
      </w:pPr>
      <w:rPr>
        <w:rFonts w:hint="default"/>
      </w:rPr>
    </w:lvl>
    <w:lvl w:ilvl="4">
      <w:start w:val="0"/>
      <w:numFmt w:val="bullet"/>
      <w:lvlText w:val="•"/>
      <w:lvlJc w:val="left"/>
      <w:pPr>
        <w:ind w:left="3649" w:hanging="96"/>
      </w:pPr>
      <w:rPr>
        <w:rFonts w:hint="default"/>
      </w:rPr>
    </w:lvl>
    <w:lvl w:ilvl="5">
      <w:start w:val="0"/>
      <w:numFmt w:val="bullet"/>
      <w:lvlText w:val="•"/>
      <w:lvlJc w:val="left"/>
      <w:pPr>
        <w:ind w:left="4536" w:hanging="96"/>
      </w:pPr>
      <w:rPr>
        <w:rFonts w:hint="default"/>
      </w:rPr>
    </w:lvl>
    <w:lvl w:ilvl="6">
      <w:start w:val="0"/>
      <w:numFmt w:val="bullet"/>
      <w:lvlText w:val="•"/>
      <w:lvlJc w:val="left"/>
      <w:pPr>
        <w:ind w:left="5423" w:hanging="96"/>
      </w:pPr>
      <w:rPr>
        <w:rFonts w:hint="default"/>
      </w:rPr>
    </w:lvl>
    <w:lvl w:ilvl="7">
      <w:start w:val="0"/>
      <w:numFmt w:val="bullet"/>
      <w:lvlText w:val="•"/>
      <w:lvlJc w:val="left"/>
      <w:pPr>
        <w:ind w:left="6311" w:hanging="96"/>
      </w:pPr>
      <w:rPr>
        <w:rFonts w:hint="default"/>
      </w:rPr>
    </w:lvl>
    <w:lvl w:ilvl="8">
      <w:start w:val="0"/>
      <w:numFmt w:val="bullet"/>
      <w:lvlText w:val="•"/>
      <w:lvlJc w:val="left"/>
      <w:pPr>
        <w:ind w:left="7198" w:hanging="96"/>
      </w:pPr>
      <w:rPr>
        <w:rFonts w:hint="default"/>
      </w:rPr>
    </w:lvl>
  </w:abstractNum>
  <w:abstractNum w:abstractNumId="21">
    <w:multiLevelType w:val="hybridMultilevel"/>
    <w:lvl w:ilvl="0">
      <w:start w:val="1"/>
      <w:numFmt w:val="decimal"/>
      <w:lvlText w:val="(%1)"/>
      <w:lvlJc w:val="left"/>
      <w:pPr>
        <w:ind w:left="791" w:hanging="425"/>
        <w:jc w:val="left"/>
      </w:pPr>
      <w:rPr>
        <w:rFonts w:hint="default" w:ascii="Calibri" w:hAnsi="Calibri" w:eastAsia="Calibri" w:cs="Calibri"/>
        <w:spacing w:val="-2"/>
        <w:w w:val="100"/>
        <w:sz w:val="18"/>
        <w:szCs w:val="18"/>
      </w:rPr>
    </w:lvl>
    <w:lvl w:ilvl="1">
      <w:start w:val="0"/>
      <w:numFmt w:val="bullet"/>
      <w:lvlText w:val="•"/>
      <w:lvlJc w:val="left"/>
      <w:pPr>
        <w:ind w:left="1764" w:hanging="425"/>
      </w:pPr>
      <w:rPr>
        <w:rFonts w:hint="default"/>
      </w:rPr>
    </w:lvl>
    <w:lvl w:ilvl="2">
      <w:start w:val="0"/>
      <w:numFmt w:val="bullet"/>
      <w:lvlText w:val="•"/>
      <w:lvlJc w:val="left"/>
      <w:pPr>
        <w:ind w:left="2729" w:hanging="425"/>
      </w:pPr>
      <w:rPr>
        <w:rFonts w:hint="default"/>
      </w:rPr>
    </w:lvl>
    <w:lvl w:ilvl="3">
      <w:start w:val="0"/>
      <w:numFmt w:val="bullet"/>
      <w:lvlText w:val="•"/>
      <w:lvlJc w:val="left"/>
      <w:pPr>
        <w:ind w:left="3693" w:hanging="425"/>
      </w:pPr>
      <w:rPr>
        <w:rFonts w:hint="default"/>
      </w:rPr>
    </w:lvl>
    <w:lvl w:ilvl="4">
      <w:start w:val="0"/>
      <w:numFmt w:val="bullet"/>
      <w:lvlText w:val="•"/>
      <w:lvlJc w:val="left"/>
      <w:pPr>
        <w:ind w:left="4658" w:hanging="425"/>
      </w:pPr>
      <w:rPr>
        <w:rFonts w:hint="default"/>
      </w:rPr>
    </w:lvl>
    <w:lvl w:ilvl="5">
      <w:start w:val="0"/>
      <w:numFmt w:val="bullet"/>
      <w:lvlText w:val="•"/>
      <w:lvlJc w:val="left"/>
      <w:pPr>
        <w:ind w:left="5623" w:hanging="425"/>
      </w:pPr>
      <w:rPr>
        <w:rFonts w:hint="default"/>
      </w:rPr>
    </w:lvl>
    <w:lvl w:ilvl="6">
      <w:start w:val="0"/>
      <w:numFmt w:val="bullet"/>
      <w:lvlText w:val="•"/>
      <w:lvlJc w:val="left"/>
      <w:pPr>
        <w:ind w:left="6587" w:hanging="425"/>
      </w:pPr>
      <w:rPr>
        <w:rFonts w:hint="default"/>
      </w:rPr>
    </w:lvl>
    <w:lvl w:ilvl="7">
      <w:start w:val="0"/>
      <w:numFmt w:val="bullet"/>
      <w:lvlText w:val="•"/>
      <w:lvlJc w:val="left"/>
      <w:pPr>
        <w:ind w:left="7552" w:hanging="425"/>
      </w:pPr>
      <w:rPr>
        <w:rFonts w:hint="default"/>
      </w:rPr>
    </w:lvl>
    <w:lvl w:ilvl="8">
      <w:start w:val="0"/>
      <w:numFmt w:val="bullet"/>
      <w:lvlText w:val="•"/>
      <w:lvlJc w:val="left"/>
      <w:pPr>
        <w:ind w:left="8517" w:hanging="425"/>
      </w:pPr>
      <w:rPr>
        <w:rFonts w:hint="default"/>
      </w:rPr>
    </w:lvl>
  </w:abstractNum>
  <w:abstractNum w:abstractNumId="20">
    <w:multiLevelType w:val="hybridMultilevel"/>
    <w:lvl w:ilvl="0">
      <w:start w:val="0"/>
      <w:numFmt w:val="bullet"/>
      <w:lvlText w:val="□"/>
      <w:lvlJc w:val="left"/>
      <w:pPr>
        <w:ind w:left="586" w:hanging="284"/>
      </w:pPr>
      <w:rPr>
        <w:rFonts w:hint="default" w:ascii="Calibri" w:hAnsi="Calibri" w:eastAsia="Calibri" w:cs="Calibri"/>
        <w:b/>
        <w:bCs/>
        <w:w w:val="99"/>
        <w:sz w:val="20"/>
        <w:szCs w:val="20"/>
      </w:rPr>
    </w:lvl>
    <w:lvl w:ilvl="1">
      <w:start w:val="0"/>
      <w:numFmt w:val="bullet"/>
      <w:lvlText w:val="-"/>
      <w:lvlJc w:val="left"/>
      <w:pPr>
        <w:ind w:left="755" w:hanging="106"/>
      </w:pPr>
      <w:rPr>
        <w:rFonts w:hint="default" w:ascii="Calibri" w:hAnsi="Calibri" w:eastAsia="Calibri" w:cs="Calibri"/>
        <w:w w:val="99"/>
        <w:sz w:val="20"/>
        <w:szCs w:val="20"/>
      </w:rPr>
    </w:lvl>
    <w:lvl w:ilvl="2">
      <w:start w:val="0"/>
      <w:numFmt w:val="bullet"/>
      <w:lvlText w:val="•"/>
      <w:lvlJc w:val="left"/>
      <w:pPr>
        <w:ind w:left="1529" w:hanging="106"/>
      </w:pPr>
      <w:rPr>
        <w:rFonts w:hint="default"/>
      </w:rPr>
    </w:lvl>
    <w:lvl w:ilvl="3">
      <w:start w:val="0"/>
      <w:numFmt w:val="bullet"/>
      <w:lvlText w:val="•"/>
      <w:lvlJc w:val="left"/>
      <w:pPr>
        <w:ind w:left="2299" w:hanging="106"/>
      </w:pPr>
      <w:rPr>
        <w:rFonts w:hint="default"/>
      </w:rPr>
    </w:lvl>
    <w:lvl w:ilvl="4">
      <w:start w:val="0"/>
      <w:numFmt w:val="bullet"/>
      <w:lvlText w:val="•"/>
      <w:lvlJc w:val="left"/>
      <w:pPr>
        <w:ind w:left="3069" w:hanging="106"/>
      </w:pPr>
      <w:rPr>
        <w:rFonts w:hint="default"/>
      </w:rPr>
    </w:lvl>
    <w:lvl w:ilvl="5">
      <w:start w:val="0"/>
      <w:numFmt w:val="bullet"/>
      <w:lvlText w:val="•"/>
      <w:lvlJc w:val="left"/>
      <w:pPr>
        <w:ind w:left="3839" w:hanging="106"/>
      </w:pPr>
      <w:rPr>
        <w:rFonts w:hint="default"/>
      </w:rPr>
    </w:lvl>
    <w:lvl w:ilvl="6">
      <w:start w:val="0"/>
      <w:numFmt w:val="bullet"/>
      <w:lvlText w:val="•"/>
      <w:lvlJc w:val="left"/>
      <w:pPr>
        <w:ind w:left="4609" w:hanging="106"/>
      </w:pPr>
      <w:rPr>
        <w:rFonts w:hint="default"/>
      </w:rPr>
    </w:lvl>
    <w:lvl w:ilvl="7">
      <w:start w:val="0"/>
      <w:numFmt w:val="bullet"/>
      <w:lvlText w:val="•"/>
      <w:lvlJc w:val="left"/>
      <w:pPr>
        <w:ind w:left="5379" w:hanging="106"/>
      </w:pPr>
      <w:rPr>
        <w:rFonts w:hint="default"/>
      </w:rPr>
    </w:lvl>
    <w:lvl w:ilvl="8">
      <w:start w:val="0"/>
      <w:numFmt w:val="bullet"/>
      <w:lvlText w:val="•"/>
      <w:lvlJc w:val="left"/>
      <w:pPr>
        <w:ind w:left="6149" w:hanging="106"/>
      </w:pPr>
      <w:rPr>
        <w:rFonts w:hint="default"/>
      </w:rPr>
    </w:lvl>
  </w:abstractNum>
  <w:abstractNum w:abstractNumId="19">
    <w:multiLevelType w:val="hybridMultilevel"/>
    <w:lvl w:ilvl="0">
      <w:start w:val="0"/>
      <w:numFmt w:val="bullet"/>
      <w:lvlText w:val="□"/>
      <w:lvlJc w:val="left"/>
      <w:pPr>
        <w:ind w:left="791" w:hanging="425"/>
      </w:pPr>
      <w:rPr>
        <w:rFonts w:hint="default" w:ascii="Calibri" w:hAnsi="Calibri" w:eastAsia="Calibri" w:cs="Calibri"/>
        <w:b/>
        <w:bCs/>
        <w:w w:val="99"/>
        <w:sz w:val="20"/>
        <w:szCs w:val="20"/>
      </w:rPr>
    </w:lvl>
    <w:lvl w:ilvl="1">
      <w:start w:val="0"/>
      <w:numFmt w:val="bullet"/>
      <w:lvlText w:val="•"/>
      <w:lvlJc w:val="left"/>
      <w:pPr>
        <w:ind w:left="1764" w:hanging="425"/>
      </w:pPr>
      <w:rPr>
        <w:rFonts w:hint="default"/>
      </w:rPr>
    </w:lvl>
    <w:lvl w:ilvl="2">
      <w:start w:val="0"/>
      <w:numFmt w:val="bullet"/>
      <w:lvlText w:val="•"/>
      <w:lvlJc w:val="left"/>
      <w:pPr>
        <w:ind w:left="2729" w:hanging="425"/>
      </w:pPr>
      <w:rPr>
        <w:rFonts w:hint="default"/>
      </w:rPr>
    </w:lvl>
    <w:lvl w:ilvl="3">
      <w:start w:val="0"/>
      <w:numFmt w:val="bullet"/>
      <w:lvlText w:val="•"/>
      <w:lvlJc w:val="left"/>
      <w:pPr>
        <w:ind w:left="3693" w:hanging="425"/>
      </w:pPr>
      <w:rPr>
        <w:rFonts w:hint="default"/>
      </w:rPr>
    </w:lvl>
    <w:lvl w:ilvl="4">
      <w:start w:val="0"/>
      <w:numFmt w:val="bullet"/>
      <w:lvlText w:val="•"/>
      <w:lvlJc w:val="left"/>
      <w:pPr>
        <w:ind w:left="4658" w:hanging="425"/>
      </w:pPr>
      <w:rPr>
        <w:rFonts w:hint="default"/>
      </w:rPr>
    </w:lvl>
    <w:lvl w:ilvl="5">
      <w:start w:val="0"/>
      <w:numFmt w:val="bullet"/>
      <w:lvlText w:val="•"/>
      <w:lvlJc w:val="left"/>
      <w:pPr>
        <w:ind w:left="5623" w:hanging="425"/>
      </w:pPr>
      <w:rPr>
        <w:rFonts w:hint="default"/>
      </w:rPr>
    </w:lvl>
    <w:lvl w:ilvl="6">
      <w:start w:val="0"/>
      <w:numFmt w:val="bullet"/>
      <w:lvlText w:val="•"/>
      <w:lvlJc w:val="left"/>
      <w:pPr>
        <w:ind w:left="6587" w:hanging="425"/>
      </w:pPr>
      <w:rPr>
        <w:rFonts w:hint="default"/>
      </w:rPr>
    </w:lvl>
    <w:lvl w:ilvl="7">
      <w:start w:val="0"/>
      <w:numFmt w:val="bullet"/>
      <w:lvlText w:val="•"/>
      <w:lvlJc w:val="left"/>
      <w:pPr>
        <w:ind w:left="7552" w:hanging="425"/>
      </w:pPr>
      <w:rPr>
        <w:rFonts w:hint="default"/>
      </w:rPr>
    </w:lvl>
    <w:lvl w:ilvl="8">
      <w:start w:val="0"/>
      <w:numFmt w:val="bullet"/>
      <w:lvlText w:val="•"/>
      <w:lvlJc w:val="left"/>
      <w:pPr>
        <w:ind w:left="8517" w:hanging="425"/>
      </w:pPr>
      <w:rPr>
        <w:rFonts w:hint="default"/>
      </w:rPr>
    </w:lvl>
  </w:abstractNum>
  <w:abstractNum w:abstractNumId="18">
    <w:multiLevelType w:val="hybridMultilevel"/>
    <w:lvl w:ilvl="0">
      <w:start w:val="0"/>
      <w:numFmt w:val="bullet"/>
      <w:lvlText w:val="□"/>
      <w:lvlJc w:val="left"/>
      <w:pPr>
        <w:ind w:left="502" w:hanging="284"/>
      </w:pPr>
      <w:rPr>
        <w:rFonts w:hint="default"/>
        <w:b/>
        <w:bCs/>
        <w:w w:val="99"/>
      </w:rPr>
    </w:lvl>
    <w:lvl w:ilvl="1">
      <w:start w:val="0"/>
      <w:numFmt w:val="bullet"/>
      <w:lvlText w:val="-"/>
      <w:lvlJc w:val="left"/>
      <w:pPr>
        <w:ind w:left="641" w:hanging="106"/>
      </w:pPr>
      <w:rPr>
        <w:rFonts w:hint="default"/>
        <w:w w:val="99"/>
      </w:rPr>
    </w:lvl>
    <w:lvl w:ilvl="2">
      <w:start w:val="0"/>
      <w:numFmt w:val="bullet"/>
      <w:lvlText w:val="•"/>
      <w:lvlJc w:val="left"/>
      <w:pPr>
        <w:ind w:left="520" w:hanging="106"/>
      </w:pPr>
      <w:rPr>
        <w:rFonts w:hint="default"/>
      </w:rPr>
    </w:lvl>
    <w:lvl w:ilvl="3">
      <w:start w:val="0"/>
      <w:numFmt w:val="bullet"/>
      <w:lvlText w:val="•"/>
      <w:lvlJc w:val="left"/>
      <w:pPr>
        <w:ind w:left="580" w:hanging="106"/>
      </w:pPr>
      <w:rPr>
        <w:rFonts w:hint="default"/>
      </w:rPr>
    </w:lvl>
    <w:lvl w:ilvl="4">
      <w:start w:val="0"/>
      <w:numFmt w:val="bullet"/>
      <w:lvlText w:val="•"/>
      <w:lvlJc w:val="left"/>
      <w:pPr>
        <w:ind w:left="600" w:hanging="106"/>
      </w:pPr>
      <w:rPr>
        <w:rFonts w:hint="default"/>
      </w:rPr>
    </w:lvl>
    <w:lvl w:ilvl="5">
      <w:start w:val="0"/>
      <w:numFmt w:val="bullet"/>
      <w:lvlText w:val="•"/>
      <w:lvlJc w:val="left"/>
      <w:pPr>
        <w:ind w:left="640" w:hanging="106"/>
      </w:pPr>
      <w:rPr>
        <w:rFonts w:hint="default"/>
      </w:rPr>
    </w:lvl>
    <w:lvl w:ilvl="6">
      <w:start w:val="0"/>
      <w:numFmt w:val="bullet"/>
      <w:lvlText w:val="•"/>
      <w:lvlJc w:val="left"/>
      <w:pPr>
        <w:ind w:left="900" w:hanging="106"/>
      </w:pPr>
      <w:rPr>
        <w:rFonts w:hint="default"/>
      </w:rPr>
    </w:lvl>
    <w:lvl w:ilvl="7">
      <w:start w:val="0"/>
      <w:numFmt w:val="bullet"/>
      <w:lvlText w:val="•"/>
      <w:lvlJc w:val="left"/>
      <w:pPr>
        <w:ind w:left="1600" w:hanging="106"/>
      </w:pPr>
      <w:rPr>
        <w:rFonts w:hint="default"/>
      </w:rPr>
    </w:lvl>
    <w:lvl w:ilvl="8">
      <w:start w:val="0"/>
      <w:numFmt w:val="bullet"/>
      <w:lvlText w:val="•"/>
      <w:lvlJc w:val="left"/>
      <w:pPr>
        <w:ind w:left="1252" w:hanging="106"/>
      </w:pPr>
      <w:rPr>
        <w:rFonts w:hint="default"/>
      </w:rPr>
    </w:lvl>
  </w:abstractNum>
  <w:abstractNum w:abstractNumId="17">
    <w:multiLevelType w:val="hybridMultilevel"/>
    <w:lvl w:ilvl="0">
      <w:start w:val="0"/>
      <w:numFmt w:val="bullet"/>
      <w:lvlText w:val="□"/>
      <w:lvlJc w:val="left"/>
      <w:pPr>
        <w:ind w:left="791" w:hanging="425"/>
      </w:pPr>
      <w:rPr>
        <w:rFonts w:hint="default" w:ascii="Calibri" w:hAnsi="Calibri" w:eastAsia="Calibri" w:cs="Calibri"/>
        <w:b/>
        <w:bCs/>
        <w:w w:val="99"/>
        <w:sz w:val="20"/>
        <w:szCs w:val="20"/>
      </w:rPr>
    </w:lvl>
    <w:lvl w:ilvl="1">
      <w:start w:val="0"/>
      <w:numFmt w:val="bullet"/>
      <w:lvlText w:val="•"/>
      <w:lvlJc w:val="left"/>
      <w:pPr>
        <w:ind w:left="1000" w:hanging="425"/>
      </w:pPr>
      <w:rPr>
        <w:rFonts w:hint="default"/>
      </w:rPr>
    </w:lvl>
    <w:lvl w:ilvl="2">
      <w:start w:val="0"/>
      <w:numFmt w:val="bullet"/>
      <w:lvlText w:val="•"/>
      <w:lvlJc w:val="left"/>
      <w:pPr>
        <w:ind w:left="1200" w:hanging="425"/>
      </w:pPr>
      <w:rPr>
        <w:rFonts w:hint="default"/>
      </w:rPr>
    </w:lvl>
    <w:lvl w:ilvl="3">
      <w:start w:val="0"/>
      <w:numFmt w:val="bullet"/>
      <w:lvlText w:val="•"/>
      <w:lvlJc w:val="left"/>
      <w:pPr>
        <w:ind w:left="1400" w:hanging="425"/>
      </w:pPr>
      <w:rPr>
        <w:rFonts w:hint="default"/>
      </w:rPr>
    </w:lvl>
    <w:lvl w:ilvl="4">
      <w:start w:val="0"/>
      <w:numFmt w:val="bullet"/>
      <w:lvlText w:val="•"/>
      <w:lvlJc w:val="left"/>
      <w:pPr>
        <w:ind w:left="1600" w:hanging="425"/>
      </w:pPr>
      <w:rPr>
        <w:rFonts w:hint="default"/>
      </w:rPr>
    </w:lvl>
    <w:lvl w:ilvl="5">
      <w:start w:val="0"/>
      <w:numFmt w:val="bullet"/>
      <w:lvlText w:val="•"/>
      <w:lvlJc w:val="left"/>
      <w:pPr>
        <w:ind w:left="1800" w:hanging="425"/>
      </w:pPr>
      <w:rPr>
        <w:rFonts w:hint="default"/>
      </w:rPr>
    </w:lvl>
    <w:lvl w:ilvl="6">
      <w:start w:val="0"/>
      <w:numFmt w:val="bullet"/>
      <w:lvlText w:val="•"/>
      <w:lvlJc w:val="left"/>
      <w:pPr>
        <w:ind w:left="2000" w:hanging="425"/>
      </w:pPr>
      <w:rPr>
        <w:rFonts w:hint="default"/>
      </w:rPr>
    </w:lvl>
    <w:lvl w:ilvl="7">
      <w:start w:val="0"/>
      <w:numFmt w:val="bullet"/>
      <w:lvlText w:val="•"/>
      <w:lvlJc w:val="left"/>
      <w:pPr>
        <w:ind w:left="2200" w:hanging="425"/>
      </w:pPr>
      <w:rPr>
        <w:rFonts w:hint="default"/>
      </w:rPr>
    </w:lvl>
    <w:lvl w:ilvl="8">
      <w:start w:val="0"/>
      <w:numFmt w:val="bullet"/>
      <w:lvlText w:val="•"/>
      <w:lvlJc w:val="left"/>
      <w:pPr>
        <w:ind w:left="2400" w:hanging="425"/>
      </w:pPr>
      <w:rPr>
        <w:rFonts w:hint="default"/>
      </w:rPr>
    </w:lvl>
  </w:abstractNum>
  <w:abstractNum w:abstractNumId="16">
    <w:multiLevelType w:val="hybridMultilevel"/>
    <w:lvl w:ilvl="0">
      <w:start w:val="0"/>
      <w:numFmt w:val="bullet"/>
      <w:lvlText w:val="-"/>
      <w:lvlJc w:val="left"/>
      <w:pPr>
        <w:ind w:left="107" w:hanging="113"/>
      </w:pPr>
      <w:rPr>
        <w:rFonts w:hint="default" w:ascii="Calibri" w:hAnsi="Calibri" w:eastAsia="Calibri" w:cs="Calibri"/>
        <w:color w:val="3A3838"/>
        <w:w w:val="100"/>
        <w:sz w:val="21"/>
        <w:szCs w:val="21"/>
      </w:rPr>
    </w:lvl>
    <w:lvl w:ilvl="1">
      <w:start w:val="0"/>
      <w:numFmt w:val="bullet"/>
      <w:lvlText w:val="•"/>
      <w:lvlJc w:val="left"/>
      <w:pPr>
        <w:ind w:left="514" w:hanging="113"/>
      </w:pPr>
      <w:rPr>
        <w:rFonts w:hint="default"/>
      </w:rPr>
    </w:lvl>
    <w:lvl w:ilvl="2">
      <w:start w:val="0"/>
      <w:numFmt w:val="bullet"/>
      <w:lvlText w:val="•"/>
      <w:lvlJc w:val="left"/>
      <w:pPr>
        <w:ind w:left="928" w:hanging="113"/>
      </w:pPr>
      <w:rPr>
        <w:rFonts w:hint="default"/>
      </w:rPr>
    </w:lvl>
    <w:lvl w:ilvl="3">
      <w:start w:val="0"/>
      <w:numFmt w:val="bullet"/>
      <w:lvlText w:val="•"/>
      <w:lvlJc w:val="left"/>
      <w:pPr>
        <w:ind w:left="1343" w:hanging="113"/>
      </w:pPr>
      <w:rPr>
        <w:rFonts w:hint="default"/>
      </w:rPr>
    </w:lvl>
    <w:lvl w:ilvl="4">
      <w:start w:val="0"/>
      <w:numFmt w:val="bullet"/>
      <w:lvlText w:val="•"/>
      <w:lvlJc w:val="left"/>
      <w:pPr>
        <w:ind w:left="1757" w:hanging="113"/>
      </w:pPr>
      <w:rPr>
        <w:rFonts w:hint="default"/>
      </w:rPr>
    </w:lvl>
    <w:lvl w:ilvl="5">
      <w:start w:val="0"/>
      <w:numFmt w:val="bullet"/>
      <w:lvlText w:val="•"/>
      <w:lvlJc w:val="left"/>
      <w:pPr>
        <w:ind w:left="2172" w:hanging="113"/>
      </w:pPr>
      <w:rPr>
        <w:rFonts w:hint="default"/>
      </w:rPr>
    </w:lvl>
    <w:lvl w:ilvl="6">
      <w:start w:val="0"/>
      <w:numFmt w:val="bullet"/>
      <w:lvlText w:val="•"/>
      <w:lvlJc w:val="left"/>
      <w:pPr>
        <w:ind w:left="2586" w:hanging="113"/>
      </w:pPr>
      <w:rPr>
        <w:rFonts w:hint="default"/>
      </w:rPr>
    </w:lvl>
    <w:lvl w:ilvl="7">
      <w:start w:val="0"/>
      <w:numFmt w:val="bullet"/>
      <w:lvlText w:val="•"/>
      <w:lvlJc w:val="left"/>
      <w:pPr>
        <w:ind w:left="3000" w:hanging="113"/>
      </w:pPr>
      <w:rPr>
        <w:rFonts w:hint="default"/>
      </w:rPr>
    </w:lvl>
    <w:lvl w:ilvl="8">
      <w:start w:val="0"/>
      <w:numFmt w:val="bullet"/>
      <w:lvlText w:val="•"/>
      <w:lvlJc w:val="left"/>
      <w:pPr>
        <w:ind w:left="3415" w:hanging="113"/>
      </w:pPr>
      <w:rPr>
        <w:rFonts w:hint="default"/>
      </w:rPr>
    </w:lvl>
  </w:abstractNum>
  <w:abstractNum w:abstractNumId="15">
    <w:multiLevelType w:val="hybridMultilevel"/>
    <w:lvl w:ilvl="0">
      <w:start w:val="0"/>
      <w:numFmt w:val="bullet"/>
      <w:lvlText w:val="-"/>
      <w:lvlJc w:val="left"/>
      <w:pPr>
        <w:ind w:left="220" w:hanging="113"/>
      </w:pPr>
      <w:rPr>
        <w:rFonts w:hint="default" w:ascii="Calibri" w:hAnsi="Calibri" w:eastAsia="Calibri" w:cs="Calibri"/>
        <w:b/>
        <w:bCs/>
        <w:color w:val="3A3838"/>
        <w:w w:val="100"/>
        <w:sz w:val="21"/>
        <w:szCs w:val="21"/>
      </w:rPr>
    </w:lvl>
    <w:lvl w:ilvl="1">
      <w:start w:val="0"/>
      <w:numFmt w:val="bullet"/>
      <w:lvlText w:val="•"/>
      <w:lvlJc w:val="left"/>
      <w:pPr>
        <w:ind w:left="621" w:hanging="113"/>
      </w:pPr>
      <w:rPr>
        <w:rFonts w:hint="default"/>
      </w:rPr>
    </w:lvl>
    <w:lvl w:ilvl="2">
      <w:start w:val="0"/>
      <w:numFmt w:val="bullet"/>
      <w:lvlText w:val="•"/>
      <w:lvlJc w:val="left"/>
      <w:pPr>
        <w:ind w:left="1023" w:hanging="113"/>
      </w:pPr>
      <w:rPr>
        <w:rFonts w:hint="default"/>
      </w:rPr>
    </w:lvl>
    <w:lvl w:ilvl="3">
      <w:start w:val="0"/>
      <w:numFmt w:val="bullet"/>
      <w:lvlText w:val="•"/>
      <w:lvlJc w:val="left"/>
      <w:pPr>
        <w:ind w:left="1425" w:hanging="113"/>
      </w:pPr>
      <w:rPr>
        <w:rFonts w:hint="default"/>
      </w:rPr>
    </w:lvl>
    <w:lvl w:ilvl="4">
      <w:start w:val="0"/>
      <w:numFmt w:val="bullet"/>
      <w:lvlText w:val="•"/>
      <w:lvlJc w:val="left"/>
      <w:pPr>
        <w:ind w:left="1827" w:hanging="113"/>
      </w:pPr>
      <w:rPr>
        <w:rFonts w:hint="default"/>
      </w:rPr>
    </w:lvl>
    <w:lvl w:ilvl="5">
      <w:start w:val="0"/>
      <w:numFmt w:val="bullet"/>
      <w:lvlText w:val="•"/>
      <w:lvlJc w:val="left"/>
      <w:pPr>
        <w:ind w:left="2229" w:hanging="113"/>
      </w:pPr>
      <w:rPr>
        <w:rFonts w:hint="default"/>
      </w:rPr>
    </w:lvl>
    <w:lvl w:ilvl="6">
      <w:start w:val="0"/>
      <w:numFmt w:val="bullet"/>
      <w:lvlText w:val="•"/>
      <w:lvlJc w:val="left"/>
      <w:pPr>
        <w:ind w:left="2631" w:hanging="113"/>
      </w:pPr>
      <w:rPr>
        <w:rFonts w:hint="default"/>
      </w:rPr>
    </w:lvl>
    <w:lvl w:ilvl="7">
      <w:start w:val="0"/>
      <w:numFmt w:val="bullet"/>
      <w:lvlText w:val="•"/>
      <w:lvlJc w:val="left"/>
      <w:pPr>
        <w:ind w:left="3033" w:hanging="113"/>
      </w:pPr>
      <w:rPr>
        <w:rFonts w:hint="default"/>
      </w:rPr>
    </w:lvl>
    <w:lvl w:ilvl="8">
      <w:start w:val="0"/>
      <w:numFmt w:val="bullet"/>
      <w:lvlText w:val="•"/>
      <w:lvlJc w:val="left"/>
      <w:pPr>
        <w:ind w:left="3435" w:hanging="113"/>
      </w:pPr>
      <w:rPr>
        <w:rFonts w:hint="default"/>
      </w:rPr>
    </w:lvl>
  </w:abstractNum>
  <w:abstractNum w:abstractNumId="14">
    <w:multiLevelType w:val="hybridMultilevel"/>
    <w:lvl w:ilvl="0">
      <w:start w:val="0"/>
      <w:numFmt w:val="bullet"/>
      <w:lvlText w:val="-"/>
      <w:lvlJc w:val="left"/>
      <w:pPr>
        <w:ind w:left="971" w:hanging="356"/>
      </w:pPr>
      <w:rPr>
        <w:rFonts w:hint="default" w:ascii="Calibri" w:hAnsi="Calibri" w:eastAsia="Calibri" w:cs="Calibri"/>
        <w:w w:val="100"/>
        <w:sz w:val="22"/>
        <w:szCs w:val="22"/>
      </w:rPr>
    </w:lvl>
    <w:lvl w:ilvl="1">
      <w:start w:val="0"/>
      <w:numFmt w:val="bullet"/>
      <w:lvlText w:val="•"/>
      <w:lvlJc w:val="left"/>
      <w:pPr>
        <w:ind w:left="1926" w:hanging="356"/>
      </w:pPr>
      <w:rPr>
        <w:rFonts w:hint="default"/>
      </w:rPr>
    </w:lvl>
    <w:lvl w:ilvl="2">
      <w:start w:val="0"/>
      <w:numFmt w:val="bullet"/>
      <w:lvlText w:val="•"/>
      <w:lvlJc w:val="left"/>
      <w:pPr>
        <w:ind w:left="2873" w:hanging="356"/>
      </w:pPr>
      <w:rPr>
        <w:rFonts w:hint="default"/>
      </w:rPr>
    </w:lvl>
    <w:lvl w:ilvl="3">
      <w:start w:val="0"/>
      <w:numFmt w:val="bullet"/>
      <w:lvlText w:val="•"/>
      <w:lvlJc w:val="left"/>
      <w:pPr>
        <w:ind w:left="3819" w:hanging="356"/>
      </w:pPr>
      <w:rPr>
        <w:rFonts w:hint="default"/>
      </w:rPr>
    </w:lvl>
    <w:lvl w:ilvl="4">
      <w:start w:val="0"/>
      <w:numFmt w:val="bullet"/>
      <w:lvlText w:val="•"/>
      <w:lvlJc w:val="left"/>
      <w:pPr>
        <w:ind w:left="4766" w:hanging="356"/>
      </w:pPr>
      <w:rPr>
        <w:rFonts w:hint="default"/>
      </w:rPr>
    </w:lvl>
    <w:lvl w:ilvl="5">
      <w:start w:val="0"/>
      <w:numFmt w:val="bullet"/>
      <w:lvlText w:val="•"/>
      <w:lvlJc w:val="left"/>
      <w:pPr>
        <w:ind w:left="5713" w:hanging="356"/>
      </w:pPr>
      <w:rPr>
        <w:rFonts w:hint="default"/>
      </w:rPr>
    </w:lvl>
    <w:lvl w:ilvl="6">
      <w:start w:val="0"/>
      <w:numFmt w:val="bullet"/>
      <w:lvlText w:val="•"/>
      <w:lvlJc w:val="left"/>
      <w:pPr>
        <w:ind w:left="6659" w:hanging="356"/>
      </w:pPr>
      <w:rPr>
        <w:rFonts w:hint="default"/>
      </w:rPr>
    </w:lvl>
    <w:lvl w:ilvl="7">
      <w:start w:val="0"/>
      <w:numFmt w:val="bullet"/>
      <w:lvlText w:val="•"/>
      <w:lvlJc w:val="left"/>
      <w:pPr>
        <w:ind w:left="7606" w:hanging="356"/>
      </w:pPr>
      <w:rPr>
        <w:rFonts w:hint="default"/>
      </w:rPr>
    </w:lvl>
    <w:lvl w:ilvl="8">
      <w:start w:val="0"/>
      <w:numFmt w:val="bullet"/>
      <w:lvlText w:val="•"/>
      <w:lvlJc w:val="left"/>
      <w:pPr>
        <w:ind w:left="8553" w:hanging="356"/>
      </w:pPr>
      <w:rPr>
        <w:rFonts w:hint="default"/>
      </w:rPr>
    </w:lvl>
  </w:abstractNum>
  <w:abstractNum w:abstractNumId="13">
    <w:multiLevelType w:val="hybridMultilevel"/>
    <w:lvl w:ilvl="0">
      <w:start w:val="1"/>
      <w:numFmt w:val="lowerLetter"/>
      <w:lvlText w:val="%1)"/>
      <w:lvlJc w:val="left"/>
      <w:pPr>
        <w:ind w:left="88" w:hanging="183"/>
        <w:jc w:val="left"/>
      </w:pPr>
      <w:rPr>
        <w:rFonts w:hint="default" w:ascii="Calibri" w:hAnsi="Calibri" w:eastAsia="Calibri" w:cs="Calibri"/>
        <w:spacing w:val="-1"/>
        <w:w w:val="100"/>
        <w:sz w:val="18"/>
        <w:szCs w:val="18"/>
      </w:rPr>
    </w:lvl>
    <w:lvl w:ilvl="1">
      <w:start w:val="0"/>
      <w:numFmt w:val="bullet"/>
      <w:lvlText w:val="•"/>
      <w:lvlJc w:val="left"/>
      <w:pPr>
        <w:ind w:left="971" w:hanging="183"/>
      </w:pPr>
      <w:rPr>
        <w:rFonts w:hint="default"/>
      </w:rPr>
    </w:lvl>
    <w:lvl w:ilvl="2">
      <w:start w:val="0"/>
      <w:numFmt w:val="bullet"/>
      <w:lvlText w:val="•"/>
      <w:lvlJc w:val="left"/>
      <w:pPr>
        <w:ind w:left="1863" w:hanging="183"/>
      </w:pPr>
      <w:rPr>
        <w:rFonts w:hint="default"/>
      </w:rPr>
    </w:lvl>
    <w:lvl w:ilvl="3">
      <w:start w:val="0"/>
      <w:numFmt w:val="bullet"/>
      <w:lvlText w:val="•"/>
      <w:lvlJc w:val="left"/>
      <w:pPr>
        <w:ind w:left="2755" w:hanging="183"/>
      </w:pPr>
      <w:rPr>
        <w:rFonts w:hint="default"/>
      </w:rPr>
    </w:lvl>
    <w:lvl w:ilvl="4">
      <w:start w:val="0"/>
      <w:numFmt w:val="bullet"/>
      <w:lvlText w:val="•"/>
      <w:lvlJc w:val="left"/>
      <w:pPr>
        <w:ind w:left="3647" w:hanging="183"/>
      </w:pPr>
      <w:rPr>
        <w:rFonts w:hint="default"/>
      </w:rPr>
    </w:lvl>
    <w:lvl w:ilvl="5">
      <w:start w:val="0"/>
      <w:numFmt w:val="bullet"/>
      <w:lvlText w:val="•"/>
      <w:lvlJc w:val="left"/>
      <w:pPr>
        <w:ind w:left="4539" w:hanging="183"/>
      </w:pPr>
      <w:rPr>
        <w:rFonts w:hint="default"/>
      </w:rPr>
    </w:lvl>
    <w:lvl w:ilvl="6">
      <w:start w:val="0"/>
      <w:numFmt w:val="bullet"/>
      <w:lvlText w:val="•"/>
      <w:lvlJc w:val="left"/>
      <w:pPr>
        <w:ind w:left="5431" w:hanging="183"/>
      </w:pPr>
      <w:rPr>
        <w:rFonts w:hint="default"/>
      </w:rPr>
    </w:lvl>
    <w:lvl w:ilvl="7">
      <w:start w:val="0"/>
      <w:numFmt w:val="bullet"/>
      <w:lvlText w:val="•"/>
      <w:lvlJc w:val="left"/>
      <w:pPr>
        <w:ind w:left="6323" w:hanging="183"/>
      </w:pPr>
      <w:rPr>
        <w:rFonts w:hint="default"/>
      </w:rPr>
    </w:lvl>
    <w:lvl w:ilvl="8">
      <w:start w:val="0"/>
      <w:numFmt w:val="bullet"/>
      <w:lvlText w:val="•"/>
      <w:lvlJc w:val="left"/>
      <w:pPr>
        <w:ind w:left="7215" w:hanging="183"/>
      </w:pPr>
      <w:rPr>
        <w:rFonts w:hint="default"/>
      </w:rPr>
    </w:lvl>
  </w:abstractNum>
  <w:abstractNum w:abstractNumId="12">
    <w:multiLevelType w:val="hybridMultilevel"/>
    <w:lvl w:ilvl="0">
      <w:start w:val="1"/>
      <w:numFmt w:val="lowerLetter"/>
      <w:lvlText w:val="%1)"/>
      <w:lvlJc w:val="left"/>
      <w:pPr>
        <w:ind w:left="506" w:hanging="248"/>
        <w:jc w:val="left"/>
      </w:pPr>
      <w:rPr>
        <w:rFonts w:hint="default" w:ascii="Calibri" w:hAnsi="Calibri" w:eastAsia="Calibri" w:cs="Calibri"/>
        <w:b/>
        <w:bCs/>
        <w:spacing w:val="-4"/>
        <w:w w:val="100"/>
        <w:sz w:val="24"/>
        <w:szCs w:val="24"/>
      </w:rPr>
    </w:lvl>
    <w:lvl w:ilvl="1">
      <w:start w:val="0"/>
      <w:numFmt w:val="bullet"/>
      <w:lvlText w:val="-"/>
      <w:lvlJc w:val="left"/>
      <w:pPr>
        <w:ind w:left="971" w:hanging="356"/>
      </w:pPr>
      <w:rPr>
        <w:rFonts w:hint="default" w:ascii="Calibri" w:hAnsi="Calibri" w:eastAsia="Calibri" w:cs="Calibri"/>
        <w:w w:val="100"/>
        <w:sz w:val="22"/>
        <w:szCs w:val="22"/>
      </w:rPr>
    </w:lvl>
    <w:lvl w:ilvl="2">
      <w:start w:val="0"/>
      <w:numFmt w:val="bullet"/>
      <w:lvlText w:val="•"/>
      <w:lvlJc w:val="left"/>
      <w:pPr>
        <w:ind w:left="2031" w:hanging="356"/>
      </w:pPr>
      <w:rPr>
        <w:rFonts w:hint="default"/>
      </w:rPr>
    </w:lvl>
    <w:lvl w:ilvl="3">
      <w:start w:val="0"/>
      <w:numFmt w:val="bullet"/>
      <w:lvlText w:val="•"/>
      <w:lvlJc w:val="left"/>
      <w:pPr>
        <w:ind w:left="3083" w:hanging="356"/>
      </w:pPr>
      <w:rPr>
        <w:rFonts w:hint="default"/>
      </w:rPr>
    </w:lvl>
    <w:lvl w:ilvl="4">
      <w:start w:val="0"/>
      <w:numFmt w:val="bullet"/>
      <w:lvlText w:val="•"/>
      <w:lvlJc w:val="left"/>
      <w:pPr>
        <w:ind w:left="4135" w:hanging="356"/>
      </w:pPr>
      <w:rPr>
        <w:rFonts w:hint="default"/>
      </w:rPr>
    </w:lvl>
    <w:lvl w:ilvl="5">
      <w:start w:val="0"/>
      <w:numFmt w:val="bullet"/>
      <w:lvlText w:val="•"/>
      <w:lvlJc w:val="left"/>
      <w:pPr>
        <w:ind w:left="5187" w:hanging="356"/>
      </w:pPr>
      <w:rPr>
        <w:rFonts w:hint="default"/>
      </w:rPr>
    </w:lvl>
    <w:lvl w:ilvl="6">
      <w:start w:val="0"/>
      <w:numFmt w:val="bullet"/>
      <w:lvlText w:val="•"/>
      <w:lvlJc w:val="left"/>
      <w:pPr>
        <w:ind w:left="6239" w:hanging="356"/>
      </w:pPr>
      <w:rPr>
        <w:rFonts w:hint="default"/>
      </w:rPr>
    </w:lvl>
    <w:lvl w:ilvl="7">
      <w:start w:val="0"/>
      <w:numFmt w:val="bullet"/>
      <w:lvlText w:val="•"/>
      <w:lvlJc w:val="left"/>
      <w:pPr>
        <w:ind w:left="7290" w:hanging="356"/>
      </w:pPr>
      <w:rPr>
        <w:rFonts w:hint="default"/>
      </w:rPr>
    </w:lvl>
    <w:lvl w:ilvl="8">
      <w:start w:val="0"/>
      <w:numFmt w:val="bullet"/>
      <w:lvlText w:val="•"/>
      <w:lvlJc w:val="left"/>
      <w:pPr>
        <w:ind w:left="8342" w:hanging="356"/>
      </w:pPr>
      <w:rPr>
        <w:rFonts w:hint="default"/>
      </w:rPr>
    </w:lvl>
  </w:abstractNum>
  <w:abstractNum w:abstractNumId="11">
    <w:multiLevelType w:val="hybridMultilevel"/>
    <w:lvl w:ilvl="0">
      <w:start w:val="0"/>
      <w:numFmt w:val="bullet"/>
      <w:lvlText w:val="-"/>
      <w:lvlJc w:val="left"/>
      <w:pPr>
        <w:ind w:left="971" w:hanging="356"/>
      </w:pPr>
      <w:rPr>
        <w:rFonts w:hint="default" w:ascii="Calibri" w:hAnsi="Calibri" w:eastAsia="Calibri" w:cs="Calibri"/>
        <w:w w:val="100"/>
        <w:sz w:val="22"/>
        <w:szCs w:val="22"/>
      </w:rPr>
    </w:lvl>
    <w:lvl w:ilvl="1">
      <w:start w:val="0"/>
      <w:numFmt w:val="bullet"/>
      <w:lvlText w:val="•"/>
      <w:lvlJc w:val="left"/>
      <w:pPr>
        <w:ind w:left="1926" w:hanging="356"/>
      </w:pPr>
      <w:rPr>
        <w:rFonts w:hint="default"/>
      </w:rPr>
    </w:lvl>
    <w:lvl w:ilvl="2">
      <w:start w:val="0"/>
      <w:numFmt w:val="bullet"/>
      <w:lvlText w:val="•"/>
      <w:lvlJc w:val="left"/>
      <w:pPr>
        <w:ind w:left="2873" w:hanging="356"/>
      </w:pPr>
      <w:rPr>
        <w:rFonts w:hint="default"/>
      </w:rPr>
    </w:lvl>
    <w:lvl w:ilvl="3">
      <w:start w:val="0"/>
      <w:numFmt w:val="bullet"/>
      <w:lvlText w:val="•"/>
      <w:lvlJc w:val="left"/>
      <w:pPr>
        <w:ind w:left="3819" w:hanging="356"/>
      </w:pPr>
      <w:rPr>
        <w:rFonts w:hint="default"/>
      </w:rPr>
    </w:lvl>
    <w:lvl w:ilvl="4">
      <w:start w:val="0"/>
      <w:numFmt w:val="bullet"/>
      <w:lvlText w:val="•"/>
      <w:lvlJc w:val="left"/>
      <w:pPr>
        <w:ind w:left="4766" w:hanging="356"/>
      </w:pPr>
      <w:rPr>
        <w:rFonts w:hint="default"/>
      </w:rPr>
    </w:lvl>
    <w:lvl w:ilvl="5">
      <w:start w:val="0"/>
      <w:numFmt w:val="bullet"/>
      <w:lvlText w:val="•"/>
      <w:lvlJc w:val="left"/>
      <w:pPr>
        <w:ind w:left="5713" w:hanging="356"/>
      </w:pPr>
      <w:rPr>
        <w:rFonts w:hint="default"/>
      </w:rPr>
    </w:lvl>
    <w:lvl w:ilvl="6">
      <w:start w:val="0"/>
      <w:numFmt w:val="bullet"/>
      <w:lvlText w:val="•"/>
      <w:lvlJc w:val="left"/>
      <w:pPr>
        <w:ind w:left="6659" w:hanging="356"/>
      </w:pPr>
      <w:rPr>
        <w:rFonts w:hint="default"/>
      </w:rPr>
    </w:lvl>
    <w:lvl w:ilvl="7">
      <w:start w:val="0"/>
      <w:numFmt w:val="bullet"/>
      <w:lvlText w:val="•"/>
      <w:lvlJc w:val="left"/>
      <w:pPr>
        <w:ind w:left="7606" w:hanging="356"/>
      </w:pPr>
      <w:rPr>
        <w:rFonts w:hint="default"/>
      </w:rPr>
    </w:lvl>
    <w:lvl w:ilvl="8">
      <w:start w:val="0"/>
      <w:numFmt w:val="bullet"/>
      <w:lvlText w:val="•"/>
      <w:lvlJc w:val="left"/>
      <w:pPr>
        <w:ind w:left="8553" w:hanging="356"/>
      </w:pPr>
      <w:rPr>
        <w:rFonts w:hint="default"/>
      </w:rPr>
    </w:lvl>
  </w:abstractNum>
  <w:abstractNum w:abstractNumId="10">
    <w:multiLevelType w:val="hybridMultilevel"/>
    <w:lvl w:ilvl="0">
      <w:start w:val="1"/>
      <w:numFmt w:val="lowerLetter"/>
      <w:lvlText w:val="%1)"/>
      <w:lvlJc w:val="left"/>
      <w:pPr>
        <w:ind w:left="486" w:hanging="228"/>
        <w:jc w:val="left"/>
      </w:pPr>
      <w:rPr>
        <w:rFonts w:hint="default" w:ascii="Calibri" w:hAnsi="Calibri" w:eastAsia="Calibri" w:cs="Calibri"/>
        <w:b/>
        <w:bCs/>
        <w:spacing w:val="-1"/>
        <w:w w:val="100"/>
        <w:sz w:val="22"/>
        <w:szCs w:val="22"/>
      </w:rPr>
    </w:lvl>
    <w:lvl w:ilvl="1">
      <w:start w:val="0"/>
      <w:numFmt w:val="bullet"/>
      <w:lvlText w:val="-"/>
      <w:lvlJc w:val="left"/>
      <w:pPr>
        <w:ind w:left="978" w:hanging="360"/>
      </w:pPr>
      <w:rPr>
        <w:rFonts w:hint="default" w:ascii="Calibri" w:hAnsi="Calibri" w:eastAsia="Calibri" w:cs="Calibri"/>
        <w:w w:val="100"/>
        <w:sz w:val="22"/>
        <w:szCs w:val="22"/>
      </w:rPr>
    </w:lvl>
    <w:lvl w:ilvl="2">
      <w:start w:val="0"/>
      <w:numFmt w:val="bullet"/>
      <w:lvlText w:val="•"/>
      <w:lvlJc w:val="left"/>
      <w:pPr>
        <w:ind w:left="2031" w:hanging="360"/>
      </w:pPr>
      <w:rPr>
        <w:rFonts w:hint="default"/>
      </w:rPr>
    </w:lvl>
    <w:lvl w:ilvl="3">
      <w:start w:val="0"/>
      <w:numFmt w:val="bullet"/>
      <w:lvlText w:val="•"/>
      <w:lvlJc w:val="left"/>
      <w:pPr>
        <w:ind w:left="3083" w:hanging="360"/>
      </w:pPr>
      <w:rPr>
        <w:rFonts w:hint="default"/>
      </w:rPr>
    </w:lvl>
    <w:lvl w:ilvl="4">
      <w:start w:val="0"/>
      <w:numFmt w:val="bullet"/>
      <w:lvlText w:val="•"/>
      <w:lvlJc w:val="left"/>
      <w:pPr>
        <w:ind w:left="4135" w:hanging="360"/>
      </w:pPr>
      <w:rPr>
        <w:rFonts w:hint="default"/>
      </w:rPr>
    </w:lvl>
    <w:lvl w:ilvl="5">
      <w:start w:val="0"/>
      <w:numFmt w:val="bullet"/>
      <w:lvlText w:val="•"/>
      <w:lvlJc w:val="left"/>
      <w:pPr>
        <w:ind w:left="5187" w:hanging="360"/>
      </w:pPr>
      <w:rPr>
        <w:rFonts w:hint="default"/>
      </w:rPr>
    </w:lvl>
    <w:lvl w:ilvl="6">
      <w:start w:val="0"/>
      <w:numFmt w:val="bullet"/>
      <w:lvlText w:val="•"/>
      <w:lvlJc w:val="left"/>
      <w:pPr>
        <w:ind w:left="6239" w:hanging="360"/>
      </w:pPr>
      <w:rPr>
        <w:rFonts w:hint="default"/>
      </w:rPr>
    </w:lvl>
    <w:lvl w:ilvl="7">
      <w:start w:val="0"/>
      <w:numFmt w:val="bullet"/>
      <w:lvlText w:val="•"/>
      <w:lvlJc w:val="left"/>
      <w:pPr>
        <w:ind w:left="7290" w:hanging="360"/>
      </w:pPr>
      <w:rPr>
        <w:rFonts w:hint="default"/>
      </w:rPr>
    </w:lvl>
    <w:lvl w:ilvl="8">
      <w:start w:val="0"/>
      <w:numFmt w:val="bullet"/>
      <w:lvlText w:val="•"/>
      <w:lvlJc w:val="left"/>
      <w:pPr>
        <w:ind w:left="8342" w:hanging="360"/>
      </w:pPr>
      <w:rPr>
        <w:rFonts w:hint="default"/>
      </w:rPr>
    </w:lvl>
  </w:abstractNum>
  <w:abstractNum w:abstractNumId="9">
    <w:multiLevelType w:val="hybridMultilevel"/>
    <w:lvl w:ilvl="0">
      <w:start w:val="0"/>
      <w:numFmt w:val="bullet"/>
      <w:lvlText w:val="-"/>
      <w:lvlJc w:val="left"/>
      <w:pPr>
        <w:ind w:left="144" w:hanging="96"/>
      </w:pPr>
      <w:rPr>
        <w:rFonts w:hint="default" w:ascii="Calibri" w:hAnsi="Calibri" w:eastAsia="Calibri" w:cs="Calibri"/>
        <w:spacing w:val="-1"/>
        <w:w w:val="100"/>
        <w:sz w:val="18"/>
        <w:szCs w:val="18"/>
      </w:rPr>
    </w:lvl>
    <w:lvl w:ilvl="1">
      <w:start w:val="0"/>
      <w:numFmt w:val="bullet"/>
      <w:lvlText w:val="•"/>
      <w:lvlJc w:val="left"/>
      <w:pPr>
        <w:ind w:left="359" w:hanging="96"/>
      </w:pPr>
      <w:rPr>
        <w:rFonts w:hint="default"/>
      </w:rPr>
    </w:lvl>
    <w:lvl w:ilvl="2">
      <w:start w:val="0"/>
      <w:numFmt w:val="bullet"/>
      <w:lvlText w:val="•"/>
      <w:lvlJc w:val="left"/>
      <w:pPr>
        <w:ind w:left="579" w:hanging="96"/>
      </w:pPr>
      <w:rPr>
        <w:rFonts w:hint="default"/>
      </w:rPr>
    </w:lvl>
    <w:lvl w:ilvl="3">
      <w:start w:val="0"/>
      <w:numFmt w:val="bullet"/>
      <w:lvlText w:val="•"/>
      <w:lvlJc w:val="left"/>
      <w:pPr>
        <w:ind w:left="799" w:hanging="96"/>
      </w:pPr>
      <w:rPr>
        <w:rFonts w:hint="default"/>
      </w:rPr>
    </w:lvl>
    <w:lvl w:ilvl="4">
      <w:start w:val="0"/>
      <w:numFmt w:val="bullet"/>
      <w:lvlText w:val="•"/>
      <w:lvlJc w:val="left"/>
      <w:pPr>
        <w:ind w:left="1019" w:hanging="96"/>
      </w:pPr>
      <w:rPr>
        <w:rFonts w:hint="default"/>
      </w:rPr>
    </w:lvl>
    <w:lvl w:ilvl="5">
      <w:start w:val="0"/>
      <w:numFmt w:val="bullet"/>
      <w:lvlText w:val="•"/>
      <w:lvlJc w:val="left"/>
      <w:pPr>
        <w:ind w:left="1239" w:hanging="96"/>
      </w:pPr>
      <w:rPr>
        <w:rFonts w:hint="default"/>
      </w:rPr>
    </w:lvl>
    <w:lvl w:ilvl="6">
      <w:start w:val="0"/>
      <w:numFmt w:val="bullet"/>
      <w:lvlText w:val="•"/>
      <w:lvlJc w:val="left"/>
      <w:pPr>
        <w:ind w:left="1459" w:hanging="96"/>
      </w:pPr>
      <w:rPr>
        <w:rFonts w:hint="default"/>
      </w:rPr>
    </w:lvl>
    <w:lvl w:ilvl="7">
      <w:start w:val="0"/>
      <w:numFmt w:val="bullet"/>
      <w:lvlText w:val="•"/>
      <w:lvlJc w:val="left"/>
      <w:pPr>
        <w:ind w:left="1679" w:hanging="96"/>
      </w:pPr>
      <w:rPr>
        <w:rFonts w:hint="default"/>
      </w:rPr>
    </w:lvl>
    <w:lvl w:ilvl="8">
      <w:start w:val="0"/>
      <w:numFmt w:val="bullet"/>
      <w:lvlText w:val="•"/>
      <w:lvlJc w:val="left"/>
      <w:pPr>
        <w:ind w:left="1899" w:hanging="96"/>
      </w:pPr>
      <w:rPr>
        <w:rFonts w:hint="default"/>
      </w:rPr>
    </w:lvl>
  </w:abstractNum>
  <w:abstractNum w:abstractNumId="8">
    <w:multiLevelType w:val="hybridMultilevel"/>
    <w:lvl w:ilvl="0">
      <w:start w:val="0"/>
      <w:numFmt w:val="bullet"/>
      <w:lvlText w:val="-"/>
      <w:lvlJc w:val="left"/>
      <w:pPr>
        <w:ind w:left="315" w:hanging="171"/>
      </w:pPr>
      <w:rPr>
        <w:rFonts w:hint="default" w:ascii="Calibri" w:hAnsi="Calibri" w:eastAsia="Calibri" w:cs="Calibri"/>
        <w:spacing w:val="-7"/>
        <w:w w:val="100"/>
        <w:sz w:val="18"/>
        <w:szCs w:val="18"/>
      </w:rPr>
    </w:lvl>
    <w:lvl w:ilvl="1">
      <w:start w:val="0"/>
      <w:numFmt w:val="bullet"/>
      <w:lvlText w:val="•"/>
      <w:lvlJc w:val="left"/>
      <w:pPr>
        <w:ind w:left="604" w:hanging="171"/>
      </w:pPr>
      <w:rPr>
        <w:rFonts w:hint="default"/>
      </w:rPr>
    </w:lvl>
    <w:lvl w:ilvl="2">
      <w:start w:val="0"/>
      <w:numFmt w:val="bullet"/>
      <w:lvlText w:val="•"/>
      <w:lvlJc w:val="left"/>
      <w:pPr>
        <w:ind w:left="888" w:hanging="171"/>
      </w:pPr>
      <w:rPr>
        <w:rFonts w:hint="default"/>
      </w:rPr>
    </w:lvl>
    <w:lvl w:ilvl="3">
      <w:start w:val="0"/>
      <w:numFmt w:val="bullet"/>
      <w:lvlText w:val="•"/>
      <w:lvlJc w:val="left"/>
      <w:pPr>
        <w:ind w:left="1172" w:hanging="171"/>
      </w:pPr>
      <w:rPr>
        <w:rFonts w:hint="default"/>
      </w:rPr>
    </w:lvl>
    <w:lvl w:ilvl="4">
      <w:start w:val="0"/>
      <w:numFmt w:val="bullet"/>
      <w:lvlText w:val="•"/>
      <w:lvlJc w:val="left"/>
      <w:pPr>
        <w:ind w:left="1457" w:hanging="171"/>
      </w:pPr>
      <w:rPr>
        <w:rFonts w:hint="default"/>
      </w:rPr>
    </w:lvl>
    <w:lvl w:ilvl="5">
      <w:start w:val="0"/>
      <w:numFmt w:val="bullet"/>
      <w:lvlText w:val="•"/>
      <w:lvlJc w:val="left"/>
      <w:pPr>
        <w:ind w:left="1741" w:hanging="171"/>
      </w:pPr>
      <w:rPr>
        <w:rFonts w:hint="default"/>
      </w:rPr>
    </w:lvl>
    <w:lvl w:ilvl="6">
      <w:start w:val="0"/>
      <w:numFmt w:val="bullet"/>
      <w:lvlText w:val="•"/>
      <w:lvlJc w:val="left"/>
      <w:pPr>
        <w:ind w:left="2025" w:hanging="171"/>
      </w:pPr>
      <w:rPr>
        <w:rFonts w:hint="default"/>
      </w:rPr>
    </w:lvl>
    <w:lvl w:ilvl="7">
      <w:start w:val="0"/>
      <w:numFmt w:val="bullet"/>
      <w:lvlText w:val="•"/>
      <w:lvlJc w:val="left"/>
      <w:pPr>
        <w:ind w:left="2310" w:hanging="171"/>
      </w:pPr>
      <w:rPr>
        <w:rFonts w:hint="default"/>
      </w:rPr>
    </w:lvl>
    <w:lvl w:ilvl="8">
      <w:start w:val="0"/>
      <w:numFmt w:val="bullet"/>
      <w:lvlText w:val="•"/>
      <w:lvlJc w:val="left"/>
      <w:pPr>
        <w:ind w:left="2594" w:hanging="171"/>
      </w:pPr>
      <w:rPr>
        <w:rFonts w:hint="default"/>
      </w:rPr>
    </w:lvl>
  </w:abstractNum>
  <w:abstractNum w:abstractNumId="7">
    <w:multiLevelType w:val="hybridMultilevel"/>
    <w:lvl w:ilvl="0">
      <w:start w:val="0"/>
      <w:numFmt w:val="bullet"/>
      <w:lvlText w:val="-"/>
      <w:lvlJc w:val="left"/>
      <w:pPr>
        <w:ind w:left="315" w:hanging="171"/>
      </w:pPr>
      <w:rPr>
        <w:rFonts w:hint="default" w:ascii="Calibri" w:hAnsi="Calibri" w:eastAsia="Calibri" w:cs="Calibri"/>
        <w:spacing w:val="-7"/>
        <w:w w:val="100"/>
        <w:sz w:val="18"/>
        <w:szCs w:val="18"/>
      </w:rPr>
    </w:lvl>
    <w:lvl w:ilvl="1">
      <w:start w:val="0"/>
      <w:numFmt w:val="bullet"/>
      <w:lvlText w:val="•"/>
      <w:lvlJc w:val="left"/>
      <w:pPr>
        <w:ind w:left="604" w:hanging="171"/>
      </w:pPr>
      <w:rPr>
        <w:rFonts w:hint="default"/>
      </w:rPr>
    </w:lvl>
    <w:lvl w:ilvl="2">
      <w:start w:val="0"/>
      <w:numFmt w:val="bullet"/>
      <w:lvlText w:val="•"/>
      <w:lvlJc w:val="left"/>
      <w:pPr>
        <w:ind w:left="888" w:hanging="171"/>
      </w:pPr>
      <w:rPr>
        <w:rFonts w:hint="default"/>
      </w:rPr>
    </w:lvl>
    <w:lvl w:ilvl="3">
      <w:start w:val="0"/>
      <w:numFmt w:val="bullet"/>
      <w:lvlText w:val="•"/>
      <w:lvlJc w:val="left"/>
      <w:pPr>
        <w:ind w:left="1172" w:hanging="171"/>
      </w:pPr>
      <w:rPr>
        <w:rFonts w:hint="default"/>
      </w:rPr>
    </w:lvl>
    <w:lvl w:ilvl="4">
      <w:start w:val="0"/>
      <w:numFmt w:val="bullet"/>
      <w:lvlText w:val="•"/>
      <w:lvlJc w:val="left"/>
      <w:pPr>
        <w:ind w:left="1457" w:hanging="171"/>
      </w:pPr>
      <w:rPr>
        <w:rFonts w:hint="default"/>
      </w:rPr>
    </w:lvl>
    <w:lvl w:ilvl="5">
      <w:start w:val="0"/>
      <w:numFmt w:val="bullet"/>
      <w:lvlText w:val="•"/>
      <w:lvlJc w:val="left"/>
      <w:pPr>
        <w:ind w:left="1741" w:hanging="171"/>
      </w:pPr>
      <w:rPr>
        <w:rFonts w:hint="default"/>
      </w:rPr>
    </w:lvl>
    <w:lvl w:ilvl="6">
      <w:start w:val="0"/>
      <w:numFmt w:val="bullet"/>
      <w:lvlText w:val="•"/>
      <w:lvlJc w:val="left"/>
      <w:pPr>
        <w:ind w:left="2025" w:hanging="171"/>
      </w:pPr>
      <w:rPr>
        <w:rFonts w:hint="default"/>
      </w:rPr>
    </w:lvl>
    <w:lvl w:ilvl="7">
      <w:start w:val="0"/>
      <w:numFmt w:val="bullet"/>
      <w:lvlText w:val="•"/>
      <w:lvlJc w:val="left"/>
      <w:pPr>
        <w:ind w:left="2310" w:hanging="171"/>
      </w:pPr>
      <w:rPr>
        <w:rFonts w:hint="default"/>
      </w:rPr>
    </w:lvl>
    <w:lvl w:ilvl="8">
      <w:start w:val="0"/>
      <w:numFmt w:val="bullet"/>
      <w:lvlText w:val="•"/>
      <w:lvlJc w:val="left"/>
      <w:pPr>
        <w:ind w:left="2594" w:hanging="171"/>
      </w:pPr>
      <w:rPr>
        <w:rFonts w:hint="default"/>
      </w:rPr>
    </w:lvl>
  </w:abstractNum>
  <w:abstractNum w:abstractNumId="6">
    <w:multiLevelType w:val="hybridMultilevel"/>
    <w:lvl w:ilvl="0">
      <w:start w:val="0"/>
      <w:numFmt w:val="bullet"/>
      <w:lvlText w:val="-"/>
      <w:lvlJc w:val="left"/>
      <w:pPr>
        <w:ind w:left="800" w:hanging="171"/>
      </w:pPr>
      <w:rPr>
        <w:rFonts w:hint="default" w:ascii="Calibri" w:hAnsi="Calibri" w:eastAsia="Calibri" w:cs="Calibri"/>
        <w:spacing w:val="-7"/>
        <w:w w:val="100"/>
        <w:sz w:val="18"/>
        <w:szCs w:val="18"/>
      </w:rPr>
    </w:lvl>
    <w:lvl w:ilvl="1">
      <w:start w:val="0"/>
      <w:numFmt w:val="bullet"/>
      <w:lvlText w:val="•"/>
      <w:lvlJc w:val="left"/>
      <w:pPr>
        <w:ind w:left="1044" w:hanging="171"/>
      </w:pPr>
      <w:rPr>
        <w:rFonts w:hint="default"/>
      </w:rPr>
    </w:lvl>
    <w:lvl w:ilvl="2">
      <w:start w:val="0"/>
      <w:numFmt w:val="bullet"/>
      <w:lvlText w:val="•"/>
      <w:lvlJc w:val="left"/>
      <w:pPr>
        <w:ind w:left="1288" w:hanging="171"/>
      </w:pPr>
      <w:rPr>
        <w:rFonts w:hint="default"/>
      </w:rPr>
    </w:lvl>
    <w:lvl w:ilvl="3">
      <w:start w:val="0"/>
      <w:numFmt w:val="bullet"/>
      <w:lvlText w:val="•"/>
      <w:lvlJc w:val="left"/>
      <w:pPr>
        <w:ind w:left="1533" w:hanging="171"/>
      </w:pPr>
      <w:rPr>
        <w:rFonts w:hint="default"/>
      </w:rPr>
    </w:lvl>
    <w:lvl w:ilvl="4">
      <w:start w:val="0"/>
      <w:numFmt w:val="bullet"/>
      <w:lvlText w:val="•"/>
      <w:lvlJc w:val="left"/>
      <w:pPr>
        <w:ind w:left="1777" w:hanging="171"/>
      </w:pPr>
      <w:rPr>
        <w:rFonts w:hint="default"/>
      </w:rPr>
    </w:lvl>
    <w:lvl w:ilvl="5">
      <w:start w:val="0"/>
      <w:numFmt w:val="bullet"/>
      <w:lvlText w:val="•"/>
      <w:lvlJc w:val="left"/>
      <w:pPr>
        <w:ind w:left="2022" w:hanging="171"/>
      </w:pPr>
      <w:rPr>
        <w:rFonts w:hint="default"/>
      </w:rPr>
    </w:lvl>
    <w:lvl w:ilvl="6">
      <w:start w:val="0"/>
      <w:numFmt w:val="bullet"/>
      <w:lvlText w:val="•"/>
      <w:lvlJc w:val="left"/>
      <w:pPr>
        <w:ind w:left="2266" w:hanging="171"/>
      </w:pPr>
      <w:rPr>
        <w:rFonts w:hint="default"/>
      </w:rPr>
    </w:lvl>
    <w:lvl w:ilvl="7">
      <w:start w:val="0"/>
      <w:numFmt w:val="bullet"/>
      <w:lvlText w:val="•"/>
      <w:lvlJc w:val="left"/>
      <w:pPr>
        <w:ind w:left="2510" w:hanging="171"/>
      </w:pPr>
      <w:rPr>
        <w:rFonts w:hint="default"/>
      </w:rPr>
    </w:lvl>
    <w:lvl w:ilvl="8">
      <w:start w:val="0"/>
      <w:numFmt w:val="bullet"/>
      <w:lvlText w:val="•"/>
      <w:lvlJc w:val="left"/>
      <w:pPr>
        <w:ind w:left="2755" w:hanging="171"/>
      </w:pPr>
      <w:rPr>
        <w:rFonts w:hint="default"/>
      </w:rPr>
    </w:lvl>
  </w:abstractNum>
  <w:abstractNum w:abstractNumId="5">
    <w:multiLevelType w:val="hybridMultilevel"/>
    <w:lvl w:ilvl="0">
      <w:start w:val="0"/>
      <w:numFmt w:val="bullet"/>
      <w:lvlText w:val="-"/>
      <w:lvlJc w:val="left"/>
      <w:pPr>
        <w:ind w:left="761" w:hanging="171"/>
      </w:pPr>
      <w:rPr>
        <w:rFonts w:hint="default" w:ascii="Calibri" w:hAnsi="Calibri" w:eastAsia="Calibri" w:cs="Calibri"/>
        <w:spacing w:val="-7"/>
        <w:w w:val="100"/>
        <w:sz w:val="18"/>
        <w:szCs w:val="18"/>
      </w:rPr>
    </w:lvl>
    <w:lvl w:ilvl="1">
      <w:start w:val="0"/>
      <w:numFmt w:val="bullet"/>
      <w:lvlText w:val="•"/>
      <w:lvlJc w:val="left"/>
      <w:pPr>
        <w:ind w:left="1002" w:hanging="171"/>
      </w:pPr>
      <w:rPr>
        <w:rFonts w:hint="default"/>
      </w:rPr>
    </w:lvl>
    <w:lvl w:ilvl="2">
      <w:start w:val="0"/>
      <w:numFmt w:val="bullet"/>
      <w:lvlText w:val="•"/>
      <w:lvlJc w:val="left"/>
      <w:pPr>
        <w:ind w:left="1245" w:hanging="171"/>
      </w:pPr>
      <w:rPr>
        <w:rFonts w:hint="default"/>
      </w:rPr>
    </w:lvl>
    <w:lvl w:ilvl="3">
      <w:start w:val="0"/>
      <w:numFmt w:val="bullet"/>
      <w:lvlText w:val="•"/>
      <w:lvlJc w:val="left"/>
      <w:pPr>
        <w:ind w:left="1488" w:hanging="171"/>
      </w:pPr>
      <w:rPr>
        <w:rFonts w:hint="default"/>
      </w:rPr>
    </w:lvl>
    <w:lvl w:ilvl="4">
      <w:start w:val="0"/>
      <w:numFmt w:val="bullet"/>
      <w:lvlText w:val="•"/>
      <w:lvlJc w:val="left"/>
      <w:pPr>
        <w:ind w:left="1731" w:hanging="171"/>
      </w:pPr>
      <w:rPr>
        <w:rFonts w:hint="default"/>
      </w:rPr>
    </w:lvl>
    <w:lvl w:ilvl="5">
      <w:start w:val="0"/>
      <w:numFmt w:val="bullet"/>
      <w:lvlText w:val="•"/>
      <w:lvlJc w:val="left"/>
      <w:pPr>
        <w:ind w:left="1974" w:hanging="171"/>
      </w:pPr>
      <w:rPr>
        <w:rFonts w:hint="default"/>
      </w:rPr>
    </w:lvl>
    <w:lvl w:ilvl="6">
      <w:start w:val="0"/>
      <w:numFmt w:val="bullet"/>
      <w:lvlText w:val="•"/>
      <w:lvlJc w:val="left"/>
      <w:pPr>
        <w:ind w:left="2217" w:hanging="171"/>
      </w:pPr>
      <w:rPr>
        <w:rFonts w:hint="default"/>
      </w:rPr>
    </w:lvl>
    <w:lvl w:ilvl="7">
      <w:start w:val="0"/>
      <w:numFmt w:val="bullet"/>
      <w:lvlText w:val="•"/>
      <w:lvlJc w:val="left"/>
      <w:pPr>
        <w:ind w:left="2460" w:hanging="171"/>
      </w:pPr>
      <w:rPr>
        <w:rFonts w:hint="default"/>
      </w:rPr>
    </w:lvl>
    <w:lvl w:ilvl="8">
      <w:start w:val="0"/>
      <w:numFmt w:val="bullet"/>
      <w:lvlText w:val="•"/>
      <w:lvlJc w:val="left"/>
      <w:pPr>
        <w:ind w:left="2703" w:hanging="171"/>
      </w:pPr>
      <w:rPr>
        <w:rFonts w:hint="default"/>
      </w:rPr>
    </w:lvl>
  </w:abstractNum>
  <w:abstractNum w:abstractNumId="4">
    <w:multiLevelType w:val="hybridMultilevel"/>
    <w:lvl w:ilvl="0">
      <w:start w:val="0"/>
      <w:numFmt w:val="bullet"/>
      <w:lvlText w:val="-"/>
      <w:lvlJc w:val="left"/>
      <w:pPr>
        <w:ind w:left="812" w:hanging="171"/>
      </w:pPr>
      <w:rPr>
        <w:rFonts w:hint="default" w:ascii="Calibri" w:hAnsi="Calibri" w:eastAsia="Calibri" w:cs="Calibri"/>
        <w:spacing w:val="-7"/>
        <w:w w:val="100"/>
        <w:sz w:val="18"/>
        <w:szCs w:val="18"/>
      </w:rPr>
    </w:lvl>
    <w:lvl w:ilvl="1">
      <w:start w:val="0"/>
      <w:numFmt w:val="bullet"/>
      <w:lvlText w:val="•"/>
      <w:lvlJc w:val="left"/>
      <w:pPr>
        <w:ind w:left="1063" w:hanging="171"/>
      </w:pPr>
      <w:rPr>
        <w:rFonts w:hint="default"/>
      </w:rPr>
    </w:lvl>
    <w:lvl w:ilvl="2">
      <w:start w:val="0"/>
      <w:numFmt w:val="bullet"/>
      <w:lvlText w:val="•"/>
      <w:lvlJc w:val="left"/>
      <w:pPr>
        <w:ind w:left="1307" w:hanging="171"/>
      </w:pPr>
      <w:rPr>
        <w:rFonts w:hint="default"/>
      </w:rPr>
    </w:lvl>
    <w:lvl w:ilvl="3">
      <w:start w:val="0"/>
      <w:numFmt w:val="bullet"/>
      <w:lvlText w:val="•"/>
      <w:lvlJc w:val="left"/>
      <w:pPr>
        <w:ind w:left="1550" w:hanging="171"/>
      </w:pPr>
      <w:rPr>
        <w:rFonts w:hint="default"/>
      </w:rPr>
    </w:lvl>
    <w:lvl w:ilvl="4">
      <w:start w:val="0"/>
      <w:numFmt w:val="bullet"/>
      <w:lvlText w:val="•"/>
      <w:lvlJc w:val="left"/>
      <w:pPr>
        <w:ind w:left="1794" w:hanging="171"/>
      </w:pPr>
      <w:rPr>
        <w:rFonts w:hint="default"/>
      </w:rPr>
    </w:lvl>
    <w:lvl w:ilvl="5">
      <w:start w:val="0"/>
      <w:numFmt w:val="bullet"/>
      <w:lvlText w:val="•"/>
      <w:lvlJc w:val="left"/>
      <w:pPr>
        <w:ind w:left="2038" w:hanging="171"/>
      </w:pPr>
      <w:rPr>
        <w:rFonts w:hint="default"/>
      </w:rPr>
    </w:lvl>
    <w:lvl w:ilvl="6">
      <w:start w:val="0"/>
      <w:numFmt w:val="bullet"/>
      <w:lvlText w:val="•"/>
      <w:lvlJc w:val="left"/>
      <w:pPr>
        <w:ind w:left="2281" w:hanging="171"/>
      </w:pPr>
      <w:rPr>
        <w:rFonts w:hint="default"/>
      </w:rPr>
    </w:lvl>
    <w:lvl w:ilvl="7">
      <w:start w:val="0"/>
      <w:numFmt w:val="bullet"/>
      <w:lvlText w:val="•"/>
      <w:lvlJc w:val="left"/>
      <w:pPr>
        <w:ind w:left="2525" w:hanging="171"/>
      </w:pPr>
      <w:rPr>
        <w:rFonts w:hint="default"/>
      </w:rPr>
    </w:lvl>
    <w:lvl w:ilvl="8">
      <w:start w:val="0"/>
      <w:numFmt w:val="bullet"/>
      <w:lvlText w:val="•"/>
      <w:lvlJc w:val="left"/>
      <w:pPr>
        <w:ind w:left="2768" w:hanging="171"/>
      </w:pPr>
      <w:rPr>
        <w:rFonts w:hint="default"/>
      </w:rPr>
    </w:lvl>
  </w:abstractNum>
  <w:abstractNum w:abstractNumId="3">
    <w:multiLevelType w:val="hybridMultilevel"/>
    <w:lvl w:ilvl="0">
      <w:start w:val="0"/>
      <w:numFmt w:val="bullet"/>
      <w:lvlText w:val="-"/>
      <w:lvlJc w:val="left"/>
      <w:pPr>
        <w:ind w:left="978" w:hanging="360"/>
      </w:pPr>
      <w:rPr>
        <w:rFonts w:hint="default" w:ascii="Calibri" w:hAnsi="Calibri" w:eastAsia="Calibri" w:cs="Calibri"/>
        <w:w w:val="100"/>
        <w:sz w:val="22"/>
        <w:szCs w:val="22"/>
      </w:rPr>
    </w:lvl>
    <w:lvl w:ilvl="1">
      <w:start w:val="0"/>
      <w:numFmt w:val="bullet"/>
      <w:lvlText w:val="•"/>
      <w:lvlJc w:val="left"/>
      <w:pPr>
        <w:ind w:left="1926" w:hanging="360"/>
      </w:pPr>
      <w:rPr>
        <w:rFonts w:hint="default"/>
      </w:rPr>
    </w:lvl>
    <w:lvl w:ilvl="2">
      <w:start w:val="0"/>
      <w:numFmt w:val="bullet"/>
      <w:lvlText w:val="•"/>
      <w:lvlJc w:val="left"/>
      <w:pPr>
        <w:ind w:left="2873" w:hanging="360"/>
      </w:pPr>
      <w:rPr>
        <w:rFonts w:hint="default"/>
      </w:rPr>
    </w:lvl>
    <w:lvl w:ilvl="3">
      <w:start w:val="0"/>
      <w:numFmt w:val="bullet"/>
      <w:lvlText w:val="•"/>
      <w:lvlJc w:val="left"/>
      <w:pPr>
        <w:ind w:left="3819" w:hanging="360"/>
      </w:pPr>
      <w:rPr>
        <w:rFonts w:hint="default"/>
      </w:rPr>
    </w:lvl>
    <w:lvl w:ilvl="4">
      <w:start w:val="0"/>
      <w:numFmt w:val="bullet"/>
      <w:lvlText w:val="•"/>
      <w:lvlJc w:val="left"/>
      <w:pPr>
        <w:ind w:left="4766" w:hanging="360"/>
      </w:pPr>
      <w:rPr>
        <w:rFonts w:hint="default"/>
      </w:rPr>
    </w:lvl>
    <w:lvl w:ilvl="5">
      <w:start w:val="0"/>
      <w:numFmt w:val="bullet"/>
      <w:lvlText w:val="•"/>
      <w:lvlJc w:val="left"/>
      <w:pPr>
        <w:ind w:left="5713" w:hanging="360"/>
      </w:pPr>
      <w:rPr>
        <w:rFonts w:hint="default"/>
      </w:rPr>
    </w:lvl>
    <w:lvl w:ilvl="6">
      <w:start w:val="0"/>
      <w:numFmt w:val="bullet"/>
      <w:lvlText w:val="•"/>
      <w:lvlJc w:val="left"/>
      <w:pPr>
        <w:ind w:left="6659" w:hanging="360"/>
      </w:pPr>
      <w:rPr>
        <w:rFonts w:hint="default"/>
      </w:rPr>
    </w:lvl>
    <w:lvl w:ilvl="7">
      <w:start w:val="0"/>
      <w:numFmt w:val="bullet"/>
      <w:lvlText w:val="•"/>
      <w:lvlJc w:val="left"/>
      <w:pPr>
        <w:ind w:left="7606" w:hanging="360"/>
      </w:pPr>
      <w:rPr>
        <w:rFonts w:hint="default"/>
      </w:rPr>
    </w:lvl>
    <w:lvl w:ilvl="8">
      <w:start w:val="0"/>
      <w:numFmt w:val="bullet"/>
      <w:lvlText w:val="•"/>
      <w:lvlJc w:val="left"/>
      <w:pPr>
        <w:ind w:left="8553" w:hanging="360"/>
      </w:pPr>
      <w:rPr>
        <w:rFonts w:hint="default"/>
      </w:rPr>
    </w:lvl>
  </w:abstractNum>
  <w:abstractNum w:abstractNumId="2">
    <w:multiLevelType w:val="hybridMultilevel"/>
    <w:lvl w:ilvl="0">
      <w:start w:val="1"/>
      <w:numFmt w:val="lowerLetter"/>
      <w:lvlText w:val="%1)"/>
      <w:lvlJc w:val="left"/>
      <w:pPr>
        <w:ind w:left="486" w:hanging="228"/>
        <w:jc w:val="left"/>
      </w:pPr>
      <w:rPr>
        <w:rFonts w:hint="default" w:ascii="Calibri" w:hAnsi="Calibri" w:eastAsia="Calibri" w:cs="Calibri"/>
        <w:b/>
        <w:bCs/>
        <w:spacing w:val="-2"/>
        <w:w w:val="100"/>
        <w:sz w:val="22"/>
        <w:szCs w:val="22"/>
      </w:rPr>
    </w:lvl>
    <w:lvl w:ilvl="1">
      <w:start w:val="0"/>
      <w:numFmt w:val="bullet"/>
      <w:lvlText w:val="•"/>
      <w:lvlJc w:val="left"/>
      <w:pPr>
        <w:ind w:left="620" w:hanging="228"/>
      </w:pPr>
      <w:rPr>
        <w:rFonts w:hint="default"/>
      </w:rPr>
    </w:lvl>
    <w:lvl w:ilvl="2">
      <w:start w:val="0"/>
      <w:numFmt w:val="bullet"/>
      <w:lvlText w:val="•"/>
      <w:lvlJc w:val="left"/>
      <w:pPr>
        <w:ind w:left="1711" w:hanging="228"/>
      </w:pPr>
      <w:rPr>
        <w:rFonts w:hint="default"/>
      </w:rPr>
    </w:lvl>
    <w:lvl w:ilvl="3">
      <w:start w:val="0"/>
      <w:numFmt w:val="bullet"/>
      <w:lvlText w:val="•"/>
      <w:lvlJc w:val="left"/>
      <w:pPr>
        <w:ind w:left="2803" w:hanging="228"/>
      </w:pPr>
      <w:rPr>
        <w:rFonts w:hint="default"/>
      </w:rPr>
    </w:lvl>
    <w:lvl w:ilvl="4">
      <w:start w:val="0"/>
      <w:numFmt w:val="bullet"/>
      <w:lvlText w:val="•"/>
      <w:lvlJc w:val="left"/>
      <w:pPr>
        <w:ind w:left="3895" w:hanging="228"/>
      </w:pPr>
      <w:rPr>
        <w:rFonts w:hint="default"/>
      </w:rPr>
    </w:lvl>
    <w:lvl w:ilvl="5">
      <w:start w:val="0"/>
      <w:numFmt w:val="bullet"/>
      <w:lvlText w:val="•"/>
      <w:lvlJc w:val="left"/>
      <w:pPr>
        <w:ind w:left="4987" w:hanging="228"/>
      </w:pPr>
      <w:rPr>
        <w:rFonts w:hint="default"/>
      </w:rPr>
    </w:lvl>
    <w:lvl w:ilvl="6">
      <w:start w:val="0"/>
      <w:numFmt w:val="bullet"/>
      <w:lvlText w:val="•"/>
      <w:lvlJc w:val="left"/>
      <w:pPr>
        <w:ind w:left="6079" w:hanging="228"/>
      </w:pPr>
      <w:rPr>
        <w:rFonts w:hint="default"/>
      </w:rPr>
    </w:lvl>
    <w:lvl w:ilvl="7">
      <w:start w:val="0"/>
      <w:numFmt w:val="bullet"/>
      <w:lvlText w:val="•"/>
      <w:lvlJc w:val="left"/>
      <w:pPr>
        <w:ind w:left="7170" w:hanging="228"/>
      </w:pPr>
      <w:rPr>
        <w:rFonts w:hint="default"/>
      </w:rPr>
    </w:lvl>
    <w:lvl w:ilvl="8">
      <w:start w:val="0"/>
      <w:numFmt w:val="bullet"/>
      <w:lvlText w:val="•"/>
      <w:lvlJc w:val="left"/>
      <w:pPr>
        <w:ind w:left="8262" w:hanging="228"/>
      </w:pPr>
      <w:rPr>
        <w:rFonts w:hint="default"/>
      </w:rPr>
    </w:lvl>
  </w:abstractNum>
  <w:abstractNum w:abstractNumId="1">
    <w:multiLevelType w:val="hybridMultilevel"/>
    <w:lvl w:ilvl="0">
      <w:start w:val="1"/>
      <w:numFmt w:val="decimal"/>
      <w:lvlText w:val="%1."/>
      <w:lvlJc w:val="left"/>
      <w:pPr>
        <w:ind w:left="537" w:hanging="279"/>
        <w:jc w:val="right"/>
      </w:pPr>
      <w:rPr>
        <w:rFonts w:hint="default" w:ascii="Calibri" w:hAnsi="Calibri" w:eastAsia="Calibri" w:cs="Calibri"/>
        <w:b/>
        <w:bCs/>
        <w:w w:val="100"/>
        <w:sz w:val="28"/>
        <w:szCs w:val="28"/>
      </w:rPr>
    </w:lvl>
    <w:lvl w:ilvl="1">
      <w:start w:val="0"/>
      <w:numFmt w:val="bullet"/>
      <w:lvlText w:val="-"/>
      <w:lvlJc w:val="left"/>
      <w:pPr>
        <w:ind w:left="971" w:hanging="356"/>
      </w:pPr>
      <w:rPr>
        <w:rFonts w:hint="default" w:ascii="Calibri" w:hAnsi="Calibri" w:eastAsia="Calibri" w:cs="Calibri"/>
        <w:w w:val="100"/>
        <w:sz w:val="22"/>
        <w:szCs w:val="22"/>
      </w:rPr>
    </w:lvl>
    <w:lvl w:ilvl="2">
      <w:start w:val="0"/>
      <w:numFmt w:val="bullet"/>
      <w:lvlText w:val="•"/>
      <w:lvlJc w:val="left"/>
      <w:pPr>
        <w:ind w:left="2031" w:hanging="356"/>
      </w:pPr>
      <w:rPr>
        <w:rFonts w:hint="default"/>
      </w:rPr>
    </w:lvl>
    <w:lvl w:ilvl="3">
      <w:start w:val="0"/>
      <w:numFmt w:val="bullet"/>
      <w:lvlText w:val="•"/>
      <w:lvlJc w:val="left"/>
      <w:pPr>
        <w:ind w:left="3083" w:hanging="356"/>
      </w:pPr>
      <w:rPr>
        <w:rFonts w:hint="default"/>
      </w:rPr>
    </w:lvl>
    <w:lvl w:ilvl="4">
      <w:start w:val="0"/>
      <w:numFmt w:val="bullet"/>
      <w:lvlText w:val="•"/>
      <w:lvlJc w:val="left"/>
      <w:pPr>
        <w:ind w:left="4135" w:hanging="356"/>
      </w:pPr>
      <w:rPr>
        <w:rFonts w:hint="default"/>
      </w:rPr>
    </w:lvl>
    <w:lvl w:ilvl="5">
      <w:start w:val="0"/>
      <w:numFmt w:val="bullet"/>
      <w:lvlText w:val="•"/>
      <w:lvlJc w:val="left"/>
      <w:pPr>
        <w:ind w:left="5187" w:hanging="356"/>
      </w:pPr>
      <w:rPr>
        <w:rFonts w:hint="default"/>
      </w:rPr>
    </w:lvl>
    <w:lvl w:ilvl="6">
      <w:start w:val="0"/>
      <w:numFmt w:val="bullet"/>
      <w:lvlText w:val="•"/>
      <w:lvlJc w:val="left"/>
      <w:pPr>
        <w:ind w:left="6239" w:hanging="356"/>
      </w:pPr>
      <w:rPr>
        <w:rFonts w:hint="default"/>
      </w:rPr>
    </w:lvl>
    <w:lvl w:ilvl="7">
      <w:start w:val="0"/>
      <w:numFmt w:val="bullet"/>
      <w:lvlText w:val="•"/>
      <w:lvlJc w:val="left"/>
      <w:pPr>
        <w:ind w:left="7290" w:hanging="356"/>
      </w:pPr>
      <w:rPr>
        <w:rFonts w:hint="default"/>
      </w:rPr>
    </w:lvl>
    <w:lvl w:ilvl="8">
      <w:start w:val="0"/>
      <w:numFmt w:val="bullet"/>
      <w:lvlText w:val="•"/>
      <w:lvlJc w:val="left"/>
      <w:pPr>
        <w:ind w:left="8342" w:hanging="356"/>
      </w:pPr>
      <w:rPr>
        <w:rFonts w:hint="default"/>
      </w:rPr>
    </w:lvl>
  </w:abstractNum>
  <w:abstractNum w:abstractNumId="0">
    <w:multiLevelType w:val="hybridMultilevel"/>
    <w:lvl w:ilvl="0">
      <w:start w:val="1"/>
      <w:numFmt w:val="decimal"/>
      <w:lvlText w:val="%1."/>
      <w:lvlJc w:val="left"/>
      <w:pPr>
        <w:ind w:left="458" w:hanging="200"/>
        <w:jc w:val="left"/>
      </w:pPr>
      <w:rPr>
        <w:rFonts w:hint="default" w:ascii="Calibri" w:hAnsi="Calibri" w:eastAsia="Calibri" w:cs="Calibri"/>
        <w:b/>
        <w:bCs/>
        <w:w w:val="99"/>
        <w:sz w:val="20"/>
        <w:szCs w:val="20"/>
      </w:rPr>
    </w:lvl>
    <w:lvl w:ilvl="1">
      <w:start w:val="1"/>
      <w:numFmt w:val="lowerLetter"/>
      <w:lvlText w:val="%2)"/>
      <w:lvlJc w:val="left"/>
      <w:pPr>
        <w:ind w:left="659" w:hanging="202"/>
        <w:jc w:val="left"/>
      </w:pPr>
      <w:rPr>
        <w:rFonts w:hint="default" w:ascii="Calibri" w:hAnsi="Calibri" w:eastAsia="Calibri" w:cs="Calibri"/>
        <w:w w:val="99"/>
        <w:sz w:val="20"/>
        <w:szCs w:val="20"/>
      </w:rPr>
    </w:lvl>
    <w:lvl w:ilvl="2">
      <w:start w:val="0"/>
      <w:numFmt w:val="bullet"/>
      <w:lvlText w:val="•"/>
      <w:lvlJc w:val="left"/>
      <w:pPr>
        <w:ind w:left="1747" w:hanging="202"/>
      </w:pPr>
      <w:rPr>
        <w:rFonts w:hint="default"/>
      </w:rPr>
    </w:lvl>
    <w:lvl w:ilvl="3">
      <w:start w:val="0"/>
      <w:numFmt w:val="bullet"/>
      <w:lvlText w:val="•"/>
      <w:lvlJc w:val="left"/>
      <w:pPr>
        <w:ind w:left="2834" w:hanging="202"/>
      </w:pPr>
      <w:rPr>
        <w:rFonts w:hint="default"/>
      </w:rPr>
    </w:lvl>
    <w:lvl w:ilvl="4">
      <w:start w:val="0"/>
      <w:numFmt w:val="bullet"/>
      <w:lvlText w:val="•"/>
      <w:lvlJc w:val="left"/>
      <w:pPr>
        <w:ind w:left="3922" w:hanging="202"/>
      </w:pPr>
      <w:rPr>
        <w:rFonts w:hint="default"/>
      </w:rPr>
    </w:lvl>
    <w:lvl w:ilvl="5">
      <w:start w:val="0"/>
      <w:numFmt w:val="bullet"/>
      <w:lvlText w:val="•"/>
      <w:lvlJc w:val="left"/>
      <w:pPr>
        <w:ind w:left="5009" w:hanging="202"/>
      </w:pPr>
      <w:rPr>
        <w:rFonts w:hint="default"/>
      </w:rPr>
    </w:lvl>
    <w:lvl w:ilvl="6">
      <w:start w:val="0"/>
      <w:numFmt w:val="bullet"/>
      <w:lvlText w:val="•"/>
      <w:lvlJc w:val="left"/>
      <w:pPr>
        <w:ind w:left="6096" w:hanging="202"/>
      </w:pPr>
      <w:rPr>
        <w:rFonts w:hint="default"/>
      </w:rPr>
    </w:lvl>
    <w:lvl w:ilvl="7">
      <w:start w:val="0"/>
      <w:numFmt w:val="bullet"/>
      <w:lvlText w:val="•"/>
      <w:lvlJc w:val="left"/>
      <w:pPr>
        <w:ind w:left="7184" w:hanging="202"/>
      </w:pPr>
      <w:rPr>
        <w:rFonts w:hint="default"/>
      </w:rPr>
    </w:lvl>
    <w:lvl w:ilvl="8">
      <w:start w:val="0"/>
      <w:numFmt w:val="bullet"/>
      <w:lvlText w:val="•"/>
      <w:lvlJc w:val="left"/>
      <w:pPr>
        <w:ind w:left="8271" w:hanging="202"/>
      </w:pPr>
      <w:rPr>
        <w:rFonts w:hint="default"/>
      </w:rPr>
    </w:lvl>
  </w:abstractNum>
  <w:num w:numId="339">
    <w:abstractNumId w:val="338"/>
  </w:num>
  <w:num w:numId="338">
    <w:abstractNumId w:val="337"/>
  </w:num>
  <w:num w:numId="337">
    <w:abstractNumId w:val="336"/>
  </w:num>
  <w:num w:numId="336">
    <w:abstractNumId w:val="335"/>
  </w:num>
  <w:num w:numId="335">
    <w:abstractNumId w:val="334"/>
  </w:num>
  <w:num w:numId="334">
    <w:abstractNumId w:val="333"/>
  </w:num>
  <w:num w:numId="333">
    <w:abstractNumId w:val="332"/>
  </w:num>
  <w:num w:numId="332">
    <w:abstractNumId w:val="331"/>
  </w:num>
  <w:num w:numId="331">
    <w:abstractNumId w:val="330"/>
  </w:num>
  <w:num w:numId="330">
    <w:abstractNumId w:val="329"/>
  </w:num>
  <w:num w:numId="329">
    <w:abstractNumId w:val="328"/>
  </w:num>
  <w:num w:numId="328">
    <w:abstractNumId w:val="327"/>
  </w:num>
  <w:num w:numId="327">
    <w:abstractNumId w:val="326"/>
  </w:num>
  <w:num w:numId="326">
    <w:abstractNumId w:val="325"/>
  </w:num>
  <w:num w:numId="325">
    <w:abstractNumId w:val="324"/>
  </w:num>
  <w:num w:numId="324">
    <w:abstractNumId w:val="323"/>
  </w:num>
  <w:num w:numId="323">
    <w:abstractNumId w:val="322"/>
  </w:num>
  <w:num w:numId="322">
    <w:abstractNumId w:val="321"/>
  </w: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3">
    <w:abstractNumId w:val="312"/>
  </w:num>
  <w:num w:numId="312">
    <w:abstractNumId w:val="311"/>
  </w:num>
  <w:num w:numId="311">
    <w:abstractNumId w:val="310"/>
  </w:num>
  <w:num w:numId="310">
    <w:abstractNumId w:val="309"/>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39">
    <w:abstractNumId w:val="38"/>
  </w:num>
  <w:num w:numId="40">
    <w:abstractNumId w:val="39"/>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7">
    <w:abstractNumId w:val="26"/>
  </w:num>
  <w:num w:numId="28">
    <w:abstractNumId w:val="27"/>
  </w:num>
  <w:num w:numId="25">
    <w:abstractNumId w:val="24"/>
  </w:num>
  <w:num w:numId="26">
    <w:abstractNumId w:val="25"/>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120"/>
      <w:ind w:right="382"/>
      <w:jc w:val="center"/>
    </w:pPr>
    <w:rPr>
      <w:rFonts w:ascii="Calibri" w:hAnsi="Calibri" w:eastAsia="Calibri" w:cs="Calibri"/>
      <w:sz w:val="20"/>
      <w:szCs w:val="20"/>
    </w:rPr>
  </w:style>
  <w:style w:styleId="TOC2" w:type="paragraph">
    <w:name w:val="TOC 2"/>
    <w:basedOn w:val="Normal"/>
    <w:uiPriority w:val="1"/>
    <w:qFormat/>
    <w:pPr>
      <w:spacing w:before="120"/>
      <w:ind w:left="458" w:right="581" w:hanging="200"/>
    </w:pPr>
    <w:rPr>
      <w:rFonts w:ascii="Calibri" w:hAnsi="Calibri" w:eastAsia="Calibri" w:cs="Calibri"/>
      <w:b/>
      <w:bCs/>
      <w:sz w:val="20"/>
      <w:szCs w:val="20"/>
    </w:rPr>
  </w:style>
  <w:style w:styleId="TOC3" w:type="paragraph">
    <w:name w:val="TOC 3"/>
    <w:basedOn w:val="Normal"/>
    <w:uiPriority w:val="1"/>
    <w:qFormat/>
    <w:pPr>
      <w:spacing w:before="118"/>
      <w:ind w:left="668" w:right="382" w:hanging="210"/>
    </w:pPr>
    <w:rPr>
      <w:rFonts w:ascii="Calibri" w:hAnsi="Calibri" w:eastAsia="Calibri" w:cs="Calibri"/>
      <w:sz w:val="20"/>
      <w:szCs w:val="20"/>
    </w:rPr>
  </w:style>
  <w:style w:styleId="BodyText" w:type="paragraph">
    <w:name w:val="Body Text"/>
    <w:basedOn w:val="Normal"/>
    <w:uiPriority w:val="1"/>
    <w:qFormat/>
    <w:pPr/>
    <w:rPr>
      <w:rFonts w:ascii="Calibri" w:hAnsi="Calibri" w:eastAsia="Calibri" w:cs="Calibri"/>
      <w:sz w:val="18"/>
      <w:szCs w:val="18"/>
    </w:rPr>
  </w:style>
  <w:style w:styleId="Heading1" w:type="paragraph">
    <w:name w:val="Heading 1"/>
    <w:basedOn w:val="Normal"/>
    <w:uiPriority w:val="1"/>
    <w:qFormat/>
    <w:pPr>
      <w:spacing w:before="16"/>
      <w:ind w:left="537" w:hanging="279"/>
      <w:outlineLvl w:val="1"/>
    </w:pPr>
    <w:rPr>
      <w:rFonts w:ascii="Calibri" w:hAnsi="Calibri" w:eastAsia="Calibri" w:cs="Calibri"/>
      <w:b/>
      <w:bCs/>
      <w:sz w:val="28"/>
      <w:szCs w:val="28"/>
    </w:rPr>
  </w:style>
  <w:style w:styleId="Heading2" w:type="paragraph">
    <w:name w:val="Heading 2"/>
    <w:basedOn w:val="Normal"/>
    <w:uiPriority w:val="1"/>
    <w:qFormat/>
    <w:pPr>
      <w:spacing w:before="34"/>
      <w:ind w:left="366"/>
      <w:outlineLvl w:val="2"/>
    </w:pPr>
    <w:rPr>
      <w:rFonts w:ascii="Calibri" w:hAnsi="Calibri" w:eastAsia="Calibri" w:cs="Calibri"/>
      <w:b/>
      <w:bCs/>
      <w:sz w:val="24"/>
      <w:szCs w:val="24"/>
    </w:rPr>
  </w:style>
  <w:style w:styleId="Heading3" w:type="paragraph">
    <w:name w:val="Heading 3"/>
    <w:basedOn w:val="Normal"/>
    <w:uiPriority w:val="1"/>
    <w:qFormat/>
    <w:pPr>
      <w:spacing w:before="122"/>
      <w:ind w:left="791"/>
      <w:outlineLvl w:val="3"/>
    </w:pPr>
    <w:rPr>
      <w:rFonts w:ascii="Calibri" w:hAnsi="Calibri" w:eastAsia="Calibri" w:cs="Calibri"/>
      <w:sz w:val="24"/>
      <w:szCs w:val="24"/>
    </w:rPr>
  </w:style>
  <w:style w:styleId="Heading4" w:type="paragraph">
    <w:name w:val="Heading 4"/>
    <w:basedOn w:val="Normal"/>
    <w:uiPriority w:val="1"/>
    <w:qFormat/>
    <w:pPr>
      <w:spacing w:before="31"/>
      <w:ind w:left="220"/>
      <w:outlineLvl w:val="4"/>
    </w:pPr>
    <w:rPr>
      <w:rFonts w:ascii="Calibri" w:hAnsi="Calibri" w:eastAsia="Calibri" w:cs="Calibri"/>
      <w:b/>
      <w:bCs/>
      <w:sz w:val="22"/>
      <w:szCs w:val="22"/>
    </w:rPr>
  </w:style>
  <w:style w:styleId="Heading5" w:type="paragraph">
    <w:name w:val="Heading 5"/>
    <w:basedOn w:val="Normal"/>
    <w:uiPriority w:val="1"/>
    <w:qFormat/>
    <w:pPr>
      <w:ind w:left="258"/>
      <w:outlineLvl w:val="5"/>
    </w:pPr>
    <w:rPr>
      <w:rFonts w:ascii="Calibri" w:hAnsi="Calibri" w:eastAsia="Calibri" w:cs="Calibri"/>
      <w:sz w:val="22"/>
      <w:szCs w:val="22"/>
    </w:rPr>
  </w:style>
  <w:style w:styleId="Heading6" w:type="paragraph">
    <w:name w:val="Heading 6"/>
    <w:basedOn w:val="Normal"/>
    <w:uiPriority w:val="1"/>
    <w:qFormat/>
    <w:pPr>
      <w:ind w:left="398"/>
      <w:outlineLvl w:val="6"/>
    </w:pPr>
    <w:rPr>
      <w:rFonts w:ascii="Calibri" w:hAnsi="Calibri" w:eastAsia="Calibri" w:cs="Calibri"/>
      <w:b/>
      <w:bCs/>
      <w:sz w:val="20"/>
      <w:szCs w:val="20"/>
    </w:rPr>
  </w:style>
  <w:style w:styleId="Heading7" w:type="paragraph">
    <w:name w:val="Heading 7"/>
    <w:basedOn w:val="Normal"/>
    <w:uiPriority w:val="1"/>
    <w:qFormat/>
    <w:pPr>
      <w:spacing w:before="120"/>
      <w:ind w:left="682"/>
      <w:outlineLvl w:val="7"/>
    </w:pPr>
    <w:rPr>
      <w:rFonts w:ascii="Calibri" w:hAnsi="Calibri" w:eastAsia="Calibri" w:cs="Calibri"/>
      <w:b/>
      <w:bCs/>
      <w:i/>
      <w:sz w:val="20"/>
      <w:szCs w:val="20"/>
    </w:rPr>
  </w:style>
  <w:style w:styleId="Heading8" w:type="paragraph">
    <w:name w:val="Heading 8"/>
    <w:basedOn w:val="Normal"/>
    <w:uiPriority w:val="1"/>
    <w:qFormat/>
    <w:pPr>
      <w:ind w:left="791"/>
      <w:outlineLvl w:val="8"/>
    </w:pPr>
    <w:rPr>
      <w:rFonts w:ascii="Calibri" w:hAnsi="Calibri" w:eastAsia="Calibri" w:cs="Calibri"/>
      <w:sz w:val="20"/>
      <w:szCs w:val="20"/>
    </w:rPr>
  </w:style>
  <w:style w:styleId="ListParagraph" w:type="paragraph">
    <w:name w:val="List Paragraph"/>
    <w:basedOn w:val="Normal"/>
    <w:uiPriority w:val="1"/>
    <w:qFormat/>
    <w:pPr>
      <w:ind w:left="791" w:hanging="425"/>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jpe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hyperlink" Target="mailto:ive@five.es" TargetMode="External"/><Relationship Id="rId60" Type="http://schemas.openxmlformats.org/officeDocument/2006/relationships/hyperlink" Target="http://www.five.es/" TargetMode="External"/><Relationship Id="rId61" Type="http://schemas.openxmlformats.org/officeDocument/2006/relationships/image" Target="media/image55.png"/><Relationship Id="rId62" Type="http://schemas.openxmlformats.org/officeDocument/2006/relationships/footer" Target="footer1.xml"/><Relationship Id="rId63" Type="http://schemas.openxmlformats.org/officeDocument/2006/relationships/footer" Target="footer2.xml"/><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jpe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jpeg"/><Relationship Id="rId88" Type="http://schemas.openxmlformats.org/officeDocument/2006/relationships/image" Target="media/image80.jpeg"/><Relationship Id="rId89" Type="http://schemas.openxmlformats.org/officeDocument/2006/relationships/image" Target="media/image81.jpeg"/><Relationship Id="rId90" Type="http://schemas.openxmlformats.org/officeDocument/2006/relationships/image" Target="media/image82.jpe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jpeg"/><Relationship Id="rId96" Type="http://schemas.openxmlformats.org/officeDocument/2006/relationships/image" Target="media/image88.jpeg"/><Relationship Id="rId97" Type="http://schemas.openxmlformats.org/officeDocument/2006/relationships/image" Target="media/image89.jpeg"/><Relationship Id="rId98" Type="http://schemas.openxmlformats.org/officeDocument/2006/relationships/image" Target="media/image90.jpeg"/><Relationship Id="rId99" Type="http://schemas.openxmlformats.org/officeDocument/2006/relationships/image" Target="media/image91.jpeg"/><Relationship Id="rId100" Type="http://schemas.openxmlformats.org/officeDocument/2006/relationships/image" Target="media/image92.jpeg"/><Relationship Id="rId101" Type="http://schemas.openxmlformats.org/officeDocument/2006/relationships/image" Target="media/image93.jpeg"/><Relationship Id="rId102" Type="http://schemas.openxmlformats.org/officeDocument/2006/relationships/image" Target="media/image94.jpeg"/><Relationship Id="rId103" Type="http://schemas.openxmlformats.org/officeDocument/2006/relationships/image" Target="media/image95.pn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jpeg"/><Relationship Id="rId108" Type="http://schemas.openxmlformats.org/officeDocument/2006/relationships/image" Target="media/image100.jpeg"/><Relationship Id="rId109" Type="http://schemas.openxmlformats.org/officeDocument/2006/relationships/image" Target="media/image101.jpeg"/><Relationship Id="rId110" Type="http://schemas.openxmlformats.org/officeDocument/2006/relationships/hyperlink" Target="http://www.arquibraille.es/" TargetMode="External"/><Relationship Id="rId111" Type="http://schemas.openxmlformats.org/officeDocument/2006/relationships/image" Target="media/image102.png"/><Relationship Id="rId112" Type="http://schemas.openxmlformats.org/officeDocument/2006/relationships/image" Target="media/image103.jpeg"/><Relationship Id="rId113" Type="http://schemas.openxmlformats.org/officeDocument/2006/relationships/image" Target="media/image104.jpeg"/><Relationship Id="rId114" Type="http://schemas.openxmlformats.org/officeDocument/2006/relationships/image" Target="media/image105.jpeg"/><Relationship Id="rId115" Type="http://schemas.openxmlformats.org/officeDocument/2006/relationships/image" Target="media/image106.jpeg"/><Relationship Id="rId116" Type="http://schemas.openxmlformats.org/officeDocument/2006/relationships/image" Target="media/image107.jpeg"/><Relationship Id="rId117" Type="http://schemas.openxmlformats.org/officeDocument/2006/relationships/image" Target="media/image108.jpeg"/><Relationship Id="rId118" Type="http://schemas.openxmlformats.org/officeDocument/2006/relationships/image" Target="media/image109.jpeg"/><Relationship Id="rId119" Type="http://schemas.openxmlformats.org/officeDocument/2006/relationships/image" Target="media/image110.jpeg"/><Relationship Id="rId120" Type="http://schemas.openxmlformats.org/officeDocument/2006/relationships/image" Target="media/image111.jpeg"/><Relationship Id="rId121" Type="http://schemas.openxmlformats.org/officeDocument/2006/relationships/image" Target="media/image112.jpeg"/><Relationship Id="rId122" Type="http://schemas.openxmlformats.org/officeDocument/2006/relationships/image" Target="media/image113.jpeg"/><Relationship Id="rId123" Type="http://schemas.openxmlformats.org/officeDocument/2006/relationships/image" Target="media/image114.jpeg"/><Relationship Id="rId124" Type="http://schemas.openxmlformats.org/officeDocument/2006/relationships/image" Target="media/image115.jpeg"/><Relationship Id="rId125" Type="http://schemas.openxmlformats.org/officeDocument/2006/relationships/image" Target="media/image116.jpeg"/><Relationship Id="rId126" Type="http://schemas.openxmlformats.org/officeDocument/2006/relationships/image" Target="media/image117.jpeg"/><Relationship Id="rId127" Type="http://schemas.openxmlformats.org/officeDocument/2006/relationships/image" Target="media/image118.jpeg"/><Relationship Id="rId128" Type="http://schemas.openxmlformats.org/officeDocument/2006/relationships/image" Target="media/image119.jpeg"/><Relationship Id="rId129" Type="http://schemas.openxmlformats.org/officeDocument/2006/relationships/image" Target="media/image120.jpeg"/><Relationship Id="rId130" Type="http://schemas.openxmlformats.org/officeDocument/2006/relationships/image" Target="media/image121.jpeg"/><Relationship Id="rId131" Type="http://schemas.openxmlformats.org/officeDocument/2006/relationships/image" Target="media/image122.jpeg"/><Relationship Id="rId132" Type="http://schemas.openxmlformats.org/officeDocument/2006/relationships/image" Target="media/image123.jpeg"/><Relationship Id="rId133" Type="http://schemas.openxmlformats.org/officeDocument/2006/relationships/image" Target="media/image124.jpeg"/><Relationship Id="rId134" Type="http://schemas.openxmlformats.org/officeDocument/2006/relationships/image" Target="media/image125.jpeg"/><Relationship Id="rId135" Type="http://schemas.openxmlformats.org/officeDocument/2006/relationships/image" Target="media/image126.jpeg"/><Relationship Id="rId136" Type="http://schemas.openxmlformats.org/officeDocument/2006/relationships/image" Target="media/image127.jpeg"/><Relationship Id="rId137" Type="http://schemas.openxmlformats.org/officeDocument/2006/relationships/image" Target="media/image128.jpeg"/><Relationship Id="rId138" Type="http://schemas.openxmlformats.org/officeDocument/2006/relationships/image" Target="media/image129.jpeg"/><Relationship Id="rId139" Type="http://schemas.openxmlformats.org/officeDocument/2006/relationships/image" Target="media/image130.jpeg"/><Relationship Id="rId140" Type="http://schemas.openxmlformats.org/officeDocument/2006/relationships/image" Target="media/image131.jpeg"/><Relationship Id="rId141" Type="http://schemas.openxmlformats.org/officeDocument/2006/relationships/image" Target="media/image132.jpeg"/><Relationship Id="rId142" Type="http://schemas.openxmlformats.org/officeDocument/2006/relationships/image" Target="media/image133.jpeg"/><Relationship Id="rId143" Type="http://schemas.openxmlformats.org/officeDocument/2006/relationships/image" Target="media/image134.jpeg"/><Relationship Id="rId144" Type="http://schemas.openxmlformats.org/officeDocument/2006/relationships/image" Target="media/image135.jpeg"/><Relationship Id="rId145" Type="http://schemas.openxmlformats.org/officeDocument/2006/relationships/footer" Target="footer3.xml"/><Relationship Id="rId146" Type="http://schemas.openxmlformats.org/officeDocument/2006/relationships/footer" Target="footer4.xml"/><Relationship Id="rId147" Type="http://schemas.openxmlformats.org/officeDocument/2006/relationships/image" Target="media/image136.png"/><Relationship Id="rId148" Type="http://schemas.openxmlformats.org/officeDocument/2006/relationships/footer" Target="footer5.xml"/><Relationship Id="rId149" Type="http://schemas.openxmlformats.org/officeDocument/2006/relationships/footer" Target="footer6.xml"/><Relationship Id="rId150" Type="http://schemas.openxmlformats.org/officeDocument/2006/relationships/image" Target="media/image137.jpeg"/><Relationship Id="rId151" Type="http://schemas.openxmlformats.org/officeDocument/2006/relationships/image" Target="media/image138.jpeg"/><Relationship Id="rId152" Type="http://schemas.openxmlformats.org/officeDocument/2006/relationships/image" Target="media/image139.jpeg"/><Relationship Id="rId153" Type="http://schemas.openxmlformats.org/officeDocument/2006/relationships/image" Target="media/image140.jpeg"/><Relationship Id="rId154" Type="http://schemas.openxmlformats.org/officeDocument/2006/relationships/image" Target="media/image141.jpeg"/><Relationship Id="rId155" Type="http://schemas.openxmlformats.org/officeDocument/2006/relationships/image" Target="media/image142.jpeg"/><Relationship Id="rId156" Type="http://schemas.openxmlformats.org/officeDocument/2006/relationships/image" Target="media/image143.png"/><Relationship Id="rId157" Type="http://schemas.openxmlformats.org/officeDocument/2006/relationships/image" Target="media/image144.jpeg"/><Relationship Id="rId158" Type="http://schemas.openxmlformats.org/officeDocument/2006/relationships/image" Target="media/image145.jpeg"/><Relationship Id="rId159" Type="http://schemas.openxmlformats.org/officeDocument/2006/relationships/image" Target="media/image146.jpeg"/><Relationship Id="rId160" Type="http://schemas.openxmlformats.org/officeDocument/2006/relationships/image" Target="media/image147.jpeg"/><Relationship Id="rId161" Type="http://schemas.openxmlformats.org/officeDocument/2006/relationships/image" Target="media/image148.jpeg"/><Relationship Id="rId162" Type="http://schemas.openxmlformats.org/officeDocument/2006/relationships/image" Target="media/image149.jpeg"/><Relationship Id="rId163" Type="http://schemas.openxmlformats.org/officeDocument/2006/relationships/image" Target="media/image150.jpeg"/><Relationship Id="rId164" Type="http://schemas.openxmlformats.org/officeDocument/2006/relationships/image" Target="media/image151.jpeg"/><Relationship Id="rId165" Type="http://schemas.openxmlformats.org/officeDocument/2006/relationships/image" Target="media/image152.png"/><Relationship Id="rId166" Type="http://schemas.openxmlformats.org/officeDocument/2006/relationships/image" Target="media/image153.jpeg"/><Relationship Id="rId167" Type="http://schemas.openxmlformats.org/officeDocument/2006/relationships/image" Target="media/image154.jpeg"/><Relationship Id="rId168" Type="http://schemas.openxmlformats.org/officeDocument/2006/relationships/image" Target="media/image155.jpeg"/><Relationship Id="rId169" Type="http://schemas.openxmlformats.org/officeDocument/2006/relationships/image" Target="media/image156.jpeg"/><Relationship Id="rId170" Type="http://schemas.openxmlformats.org/officeDocument/2006/relationships/image" Target="media/image157.jpeg"/><Relationship Id="rId171" Type="http://schemas.openxmlformats.org/officeDocument/2006/relationships/image" Target="media/image158.jpeg"/><Relationship Id="rId172" Type="http://schemas.openxmlformats.org/officeDocument/2006/relationships/image" Target="media/image159.jpeg"/><Relationship Id="rId173" Type="http://schemas.openxmlformats.org/officeDocument/2006/relationships/image" Target="media/image160.jpeg"/><Relationship Id="rId174" Type="http://schemas.openxmlformats.org/officeDocument/2006/relationships/image" Target="media/image161.jpeg"/><Relationship Id="rId175" Type="http://schemas.openxmlformats.org/officeDocument/2006/relationships/image" Target="media/image162.jpeg"/><Relationship Id="rId176" Type="http://schemas.openxmlformats.org/officeDocument/2006/relationships/image" Target="media/image163.jpeg"/><Relationship Id="rId177" Type="http://schemas.openxmlformats.org/officeDocument/2006/relationships/image" Target="media/image164.png"/><Relationship Id="rId178" Type="http://schemas.openxmlformats.org/officeDocument/2006/relationships/image" Target="media/image165.jpeg"/><Relationship Id="rId179" Type="http://schemas.openxmlformats.org/officeDocument/2006/relationships/image" Target="media/image166.png"/><Relationship Id="rId180" Type="http://schemas.openxmlformats.org/officeDocument/2006/relationships/image" Target="media/image167.jpeg"/><Relationship Id="rId181" Type="http://schemas.openxmlformats.org/officeDocument/2006/relationships/image" Target="media/image168.jpeg"/><Relationship Id="rId182" Type="http://schemas.openxmlformats.org/officeDocument/2006/relationships/image" Target="media/image169.png"/><Relationship Id="rId183" Type="http://schemas.openxmlformats.org/officeDocument/2006/relationships/image" Target="media/image170.png"/><Relationship Id="rId184" Type="http://schemas.openxmlformats.org/officeDocument/2006/relationships/image" Target="media/image171.png"/><Relationship Id="rId185" Type="http://schemas.openxmlformats.org/officeDocument/2006/relationships/image" Target="media/image172.png"/><Relationship Id="rId186" Type="http://schemas.openxmlformats.org/officeDocument/2006/relationships/image" Target="media/image173.png"/><Relationship Id="rId187" Type="http://schemas.openxmlformats.org/officeDocument/2006/relationships/image" Target="media/image174.png"/><Relationship Id="rId188" Type="http://schemas.openxmlformats.org/officeDocument/2006/relationships/image" Target="media/image175.png"/><Relationship Id="rId189" Type="http://schemas.openxmlformats.org/officeDocument/2006/relationships/image" Target="media/image176.jpeg"/><Relationship Id="rId190" Type="http://schemas.openxmlformats.org/officeDocument/2006/relationships/image" Target="media/image177.jpeg"/><Relationship Id="rId191" Type="http://schemas.openxmlformats.org/officeDocument/2006/relationships/footer" Target="footer7.xml"/><Relationship Id="rId192" Type="http://schemas.openxmlformats.org/officeDocument/2006/relationships/image" Target="media/image178.png"/><Relationship Id="rId193" Type="http://schemas.openxmlformats.org/officeDocument/2006/relationships/image" Target="media/image179.png"/><Relationship Id="rId194" Type="http://schemas.openxmlformats.org/officeDocument/2006/relationships/footer" Target="footer8.xml"/><Relationship Id="rId195" Type="http://schemas.openxmlformats.org/officeDocument/2006/relationships/footer" Target="footer9.xml"/><Relationship Id="rId196" Type="http://schemas.openxmlformats.org/officeDocument/2006/relationships/footer" Target="footer10.xml"/><Relationship Id="rId197" Type="http://schemas.openxmlformats.org/officeDocument/2006/relationships/footer" Target="footer11.xml"/><Relationship Id="rId198" Type="http://schemas.openxmlformats.org/officeDocument/2006/relationships/footer" Target="footer12.xml"/><Relationship Id="rId199" Type="http://schemas.openxmlformats.org/officeDocument/2006/relationships/footer" Target="footer13.xml"/><Relationship Id="rId200" Type="http://schemas.openxmlformats.org/officeDocument/2006/relationships/footer" Target="footer14.xml"/><Relationship Id="rId201" Type="http://schemas.openxmlformats.org/officeDocument/2006/relationships/footer" Target="footer15.xml"/><Relationship Id="rId202" Type="http://schemas.openxmlformats.org/officeDocument/2006/relationships/footer" Target="footer16.xml"/><Relationship Id="rId203" Type="http://schemas.openxmlformats.org/officeDocument/2006/relationships/footer" Target="footer17.xml"/><Relationship Id="rId204" Type="http://schemas.openxmlformats.org/officeDocument/2006/relationships/footer" Target="footer18.xml"/><Relationship Id="rId205" Type="http://schemas.openxmlformats.org/officeDocument/2006/relationships/footer" Target="footer19.xml"/><Relationship Id="rId206" Type="http://schemas.openxmlformats.org/officeDocument/2006/relationships/footer" Target="footer20.xml"/><Relationship Id="rId207" Type="http://schemas.openxmlformats.org/officeDocument/2006/relationships/footer" Target="footer21.xml"/><Relationship Id="rId208" Type="http://schemas.openxmlformats.org/officeDocument/2006/relationships/footer" Target="footer22.xml"/><Relationship Id="rId209" Type="http://schemas.openxmlformats.org/officeDocument/2006/relationships/footer" Target="footer23.xml"/><Relationship Id="rId210" Type="http://schemas.openxmlformats.org/officeDocument/2006/relationships/footer" Target="footer24.xml"/><Relationship Id="rId211" Type="http://schemas.openxmlformats.org/officeDocument/2006/relationships/footer" Target="footer25.xml"/><Relationship Id="rId212" Type="http://schemas.openxmlformats.org/officeDocument/2006/relationships/footer" Target="footer26.xml"/><Relationship Id="rId213" Type="http://schemas.openxmlformats.org/officeDocument/2006/relationships/hyperlink" Target="http://sid.usal.es/idocs/F8/FDO9173/ACCESIBILIDAD_ARQUITECTONICA/ACCESIBILIDAD_ARQUITECTONICA.htm" TargetMode="External"/><Relationship Id="rId214" Type="http://schemas.openxmlformats.org/officeDocument/2006/relationships/hyperlink" Target="http://uaaap4.blogspot.com.es/" TargetMode="External"/><Relationship Id="rId215" Type="http://schemas.openxmlformats.org/officeDocument/2006/relationships/footer" Target="footer27.xml"/><Relationship Id="rId216" Type="http://schemas.openxmlformats.org/officeDocument/2006/relationships/footer" Target="footer28.xml"/><Relationship Id="rId217" Type="http://schemas.openxmlformats.org/officeDocument/2006/relationships/image" Target="media/image180.png"/><Relationship Id="rId218" Type="http://schemas.openxmlformats.org/officeDocument/2006/relationships/image" Target="media/image181.png"/><Relationship Id="rId219" Type="http://schemas.openxmlformats.org/officeDocument/2006/relationships/image" Target="media/image182.png"/><Relationship Id="rId2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dcterms:created xsi:type="dcterms:W3CDTF">2018-03-07T09:41:38Z</dcterms:created>
  <dcterms:modified xsi:type="dcterms:W3CDTF">2018-03-07T09:41:38Z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2017-12-13T00:00:00Z</vt:filetime>
  </property>
  <property fmtid="{D5CDD505-2E9C-101B-9397-08002B2CF9AE}" pid="3" name="Creator">
    <vt:lpwstr>Microsoft® Word 2013</vt:lpwstr>
  </property>
  <property fmtid="{D5CDD505-2E9C-101B-9397-08002B2CF9AE}" pid="4" name="LastSaved">
    <vt:filetime>2018-03-07T00:00:00Z</vt:filetime>
  </property>
</Properties>
</file>