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96" w:rsidRPr="00A36296" w:rsidRDefault="00A36296" w:rsidP="00A36296">
      <w:pPr>
        <w:pBdr>
          <w:bottom w:val="single" w:sz="6" w:space="12" w:color="AAAAAA"/>
        </w:pBdr>
        <w:shd w:val="clear" w:color="auto" w:fill="F8F8F8"/>
        <w:spacing w:after="0" w:line="240" w:lineRule="auto"/>
        <w:jc w:val="both"/>
        <w:outlineLvl w:val="2"/>
        <w:rPr>
          <w:rFonts w:ascii="Verdana" w:eastAsia="Times New Roman" w:hAnsi="Verdana" w:cs="Times New Roman"/>
          <w:color w:val="000000"/>
          <w:sz w:val="31"/>
          <w:szCs w:val="31"/>
          <w:lang w:eastAsia="es-ES"/>
        </w:rPr>
      </w:pPr>
      <w:r w:rsidRPr="00A36296">
        <w:rPr>
          <w:rFonts w:ascii="Verdana" w:eastAsia="Times New Roman" w:hAnsi="Verdana" w:cs="Times New Roman"/>
          <w:color w:val="000000"/>
          <w:sz w:val="31"/>
          <w:szCs w:val="31"/>
          <w:lang w:eastAsia="es-ES"/>
        </w:rPr>
        <w:t>Ley 8/2013, de 26 de junio, de rehabilitación, regeneración y renovación urbanas.</w:t>
      </w:r>
    </w:p>
    <w:p w:rsidR="00A36296" w:rsidRDefault="00A36296">
      <w:pPr>
        <w:rPr>
          <w:rFonts w:ascii="Verdana" w:hAnsi="Verdana"/>
          <w:b/>
          <w:bCs/>
          <w:color w:val="333333"/>
          <w:sz w:val="19"/>
          <w:szCs w:val="19"/>
          <w:shd w:val="clear" w:color="auto" w:fill="FFFFFF"/>
        </w:rPr>
      </w:pPr>
    </w:p>
    <w:p w:rsidR="00A36296" w:rsidRDefault="00A36296">
      <w:pPr>
        <w:rPr>
          <w:rFonts w:ascii="Verdana" w:hAnsi="Verdana"/>
          <w:b/>
          <w:bCs/>
          <w:color w:val="333333"/>
          <w:sz w:val="19"/>
          <w:szCs w:val="19"/>
          <w:shd w:val="clear" w:color="auto" w:fill="FFFFFF"/>
        </w:rPr>
      </w:pPr>
    </w:p>
    <w:p w:rsidR="006B1226" w:rsidRDefault="00A36296">
      <w:pPr>
        <w:rPr>
          <w:rFonts w:ascii="Verdana" w:hAnsi="Verdana"/>
          <w:b/>
          <w:bCs/>
          <w:color w:val="333333"/>
          <w:sz w:val="19"/>
          <w:szCs w:val="19"/>
          <w:shd w:val="clear" w:color="auto" w:fill="FFFFFF"/>
        </w:rPr>
      </w:pPr>
      <w:r>
        <w:rPr>
          <w:rFonts w:ascii="Verdana" w:hAnsi="Verdana"/>
          <w:b/>
          <w:bCs/>
          <w:color w:val="333333"/>
          <w:sz w:val="19"/>
          <w:szCs w:val="19"/>
          <w:shd w:val="clear" w:color="auto" w:fill="FFFFFF"/>
        </w:rPr>
        <w:t>Disposición final primera. Modificación de la Ley 49/1960, de 21 de julio, sobre Propiedad Horizontal.</w:t>
      </w:r>
    </w:p>
    <w:p w:rsidR="00A36296" w:rsidRDefault="00A36296" w:rsidP="00A36296">
      <w:pPr>
        <w:pStyle w:val="parrafo2"/>
        <w:shd w:val="clear" w:color="auto" w:fill="FFFFFF"/>
        <w:spacing w:before="360" w:beforeAutospacing="0" w:after="180" w:afterAutospacing="0"/>
        <w:ind w:firstLine="360"/>
        <w:jc w:val="both"/>
        <w:rPr>
          <w:rFonts w:ascii="Verdana" w:hAnsi="Verdana"/>
          <w:color w:val="333333"/>
          <w:sz w:val="19"/>
          <w:szCs w:val="19"/>
        </w:rPr>
      </w:pPr>
      <w:r>
        <w:rPr>
          <w:rFonts w:ascii="Verdana" w:hAnsi="Verdana"/>
          <w:color w:val="333333"/>
          <w:sz w:val="19"/>
          <w:szCs w:val="19"/>
        </w:rPr>
        <w:t xml:space="preserve">Cuatro. </w:t>
      </w:r>
      <w:r w:rsidRPr="00465ACB">
        <w:rPr>
          <w:rFonts w:ascii="Verdana" w:hAnsi="Verdana"/>
          <w:color w:val="333333"/>
          <w:sz w:val="19"/>
          <w:szCs w:val="19"/>
          <w:highlight w:val="yellow"/>
        </w:rPr>
        <w:t xml:space="preserve">El </w:t>
      </w:r>
      <w:r w:rsidRPr="00465ACB">
        <w:rPr>
          <w:rFonts w:ascii="Verdana" w:hAnsi="Verdana"/>
          <w:b/>
          <w:color w:val="333333"/>
          <w:sz w:val="19"/>
          <w:szCs w:val="19"/>
          <w:highlight w:val="yellow"/>
          <w:u w:val="single"/>
        </w:rPr>
        <w:t>artículo 10</w:t>
      </w:r>
      <w:r>
        <w:rPr>
          <w:rFonts w:ascii="Verdana" w:hAnsi="Verdana"/>
          <w:color w:val="333333"/>
          <w:sz w:val="19"/>
          <w:szCs w:val="19"/>
        </w:rPr>
        <w:t xml:space="preserve"> queda redactado de la siguiente manera:</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sidRPr="000D1C5E">
        <w:rPr>
          <w:rFonts w:ascii="Verdana" w:hAnsi="Verdana"/>
          <w:color w:val="333333"/>
          <w:sz w:val="19"/>
          <w:szCs w:val="19"/>
          <w:highlight w:val="yellow"/>
        </w:rPr>
        <w:t>«1. Tendrán carácter obligatorio y no requerirán de acuerdo previo de la Junta de propietarios</w:t>
      </w:r>
      <w:r>
        <w:rPr>
          <w:rFonts w:ascii="Verdana" w:hAnsi="Verdana"/>
          <w:color w:val="333333"/>
          <w:sz w:val="19"/>
          <w:szCs w:val="19"/>
        </w:rPr>
        <w:t xml:space="preserve">, impliquen o no modificación del título constitutivo o de los estatutos, y vengan impuestas por las Administraciones Públicas o solicitadas a instancia de los propietarios, </w:t>
      </w:r>
      <w:r w:rsidRPr="000D1C5E">
        <w:rPr>
          <w:rFonts w:ascii="Verdana" w:hAnsi="Verdana"/>
          <w:color w:val="333333"/>
          <w:sz w:val="19"/>
          <w:szCs w:val="19"/>
          <w:highlight w:val="yellow"/>
        </w:rPr>
        <w:t>las siguientes actuaciones:</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a) </w:t>
      </w:r>
      <w:r w:rsidRPr="000D1C5E">
        <w:rPr>
          <w:rFonts w:ascii="Verdana" w:hAnsi="Verdana"/>
          <w:color w:val="333333"/>
          <w:sz w:val="19"/>
          <w:szCs w:val="19"/>
          <w:highlight w:val="yellow"/>
        </w:rPr>
        <w:t>Los trabajos y las obras que resulten necesarias para el adecuado mantenimiento y</w:t>
      </w:r>
      <w:r>
        <w:rPr>
          <w:rFonts w:ascii="Verdana" w:hAnsi="Verdana"/>
          <w:color w:val="333333"/>
          <w:sz w:val="19"/>
          <w:szCs w:val="19"/>
        </w:rPr>
        <w:t xml:space="preserve"> cumplimiento del deber de </w:t>
      </w:r>
      <w:r w:rsidRPr="000D1C5E">
        <w:rPr>
          <w:rFonts w:ascii="Verdana" w:hAnsi="Verdana"/>
          <w:color w:val="333333"/>
          <w:sz w:val="19"/>
          <w:szCs w:val="19"/>
          <w:highlight w:val="yellow"/>
        </w:rPr>
        <w:t>conservación del inmueble</w:t>
      </w:r>
      <w:r>
        <w:rPr>
          <w:rFonts w:ascii="Verdana" w:hAnsi="Verdana"/>
          <w:color w:val="333333"/>
          <w:sz w:val="19"/>
          <w:szCs w:val="19"/>
        </w:rPr>
        <w:t xml:space="preserve"> y de sus servicios e </w:t>
      </w:r>
      <w:r w:rsidRPr="000D1C5E">
        <w:rPr>
          <w:rFonts w:ascii="Verdana" w:hAnsi="Verdana"/>
          <w:color w:val="333333"/>
          <w:sz w:val="19"/>
          <w:szCs w:val="19"/>
          <w:highlight w:val="yellow"/>
        </w:rPr>
        <w:t>instalaciones comunes</w:t>
      </w:r>
      <w:r>
        <w:rPr>
          <w:rFonts w:ascii="Verdana" w:hAnsi="Verdana"/>
          <w:color w:val="333333"/>
          <w:sz w:val="19"/>
          <w:szCs w:val="19"/>
        </w:rPr>
        <w:t xml:space="preserve">, incluyendo en todo caso, las necesarias para satisfacer los </w:t>
      </w:r>
      <w:r w:rsidRPr="000D1C5E">
        <w:rPr>
          <w:rFonts w:ascii="Verdana" w:hAnsi="Verdana"/>
          <w:color w:val="333333"/>
          <w:sz w:val="19"/>
          <w:szCs w:val="19"/>
          <w:highlight w:val="yellow"/>
        </w:rPr>
        <w:t>requisitos básicos de seguridad, habitabilidad y accesibilidad universal</w:t>
      </w:r>
      <w:r>
        <w:rPr>
          <w:rFonts w:ascii="Verdana" w:hAnsi="Verdana"/>
          <w:color w:val="333333"/>
          <w:sz w:val="19"/>
          <w:szCs w:val="19"/>
        </w:rPr>
        <w:t>, así como las condiciones de ornato y cualesquiera otras derivadas de la imposición, por parte de la Administración, del deber legal de conservación.</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b) </w:t>
      </w:r>
      <w:r w:rsidRPr="000D1C5E">
        <w:rPr>
          <w:rFonts w:ascii="Verdana" w:hAnsi="Verdana"/>
          <w:color w:val="333333"/>
          <w:sz w:val="19"/>
          <w:szCs w:val="19"/>
          <w:highlight w:val="yellow"/>
        </w:rPr>
        <w:t>Las obras y actuaciones</w:t>
      </w:r>
      <w:r>
        <w:rPr>
          <w:rFonts w:ascii="Verdana" w:hAnsi="Verdana"/>
          <w:color w:val="333333"/>
          <w:sz w:val="19"/>
          <w:szCs w:val="19"/>
        </w:rPr>
        <w:t xml:space="preserve"> que resulten </w:t>
      </w:r>
      <w:r w:rsidRPr="000D1C5E">
        <w:rPr>
          <w:rFonts w:ascii="Verdana" w:hAnsi="Verdana"/>
          <w:color w:val="333333"/>
          <w:sz w:val="19"/>
          <w:szCs w:val="19"/>
          <w:highlight w:val="yellow"/>
        </w:rPr>
        <w:t>necesarias para garantizar</w:t>
      </w:r>
      <w:r>
        <w:rPr>
          <w:rFonts w:ascii="Verdana" w:hAnsi="Verdana"/>
          <w:color w:val="333333"/>
          <w:sz w:val="19"/>
          <w:szCs w:val="19"/>
        </w:rPr>
        <w:t xml:space="preserve"> los ajustes razonables en materia de </w:t>
      </w:r>
      <w:r w:rsidRPr="000D1C5E">
        <w:rPr>
          <w:rFonts w:ascii="Verdana" w:hAnsi="Verdana"/>
          <w:color w:val="333333"/>
          <w:sz w:val="19"/>
          <w:szCs w:val="19"/>
          <w:highlight w:val="yellow"/>
        </w:rPr>
        <w:t>accesibilidad universal y</w:t>
      </w:r>
      <w:r>
        <w:rPr>
          <w:rFonts w:ascii="Verdana" w:hAnsi="Verdana"/>
          <w:color w:val="333333"/>
          <w:sz w:val="19"/>
          <w:szCs w:val="19"/>
        </w:rPr>
        <w:t xml:space="preserve">, en todo caso, </w:t>
      </w:r>
      <w:r w:rsidRPr="000D1C5E">
        <w:rPr>
          <w:rFonts w:ascii="Verdana" w:hAnsi="Verdana"/>
          <w:color w:val="333333"/>
          <w:sz w:val="19"/>
          <w:szCs w:val="19"/>
          <w:highlight w:val="yellow"/>
        </w:rPr>
        <w:t>las requeridas a instancia de los propietarios</w:t>
      </w:r>
      <w:r>
        <w:rPr>
          <w:rFonts w:ascii="Verdana" w:hAnsi="Verdana"/>
          <w:color w:val="333333"/>
          <w:sz w:val="19"/>
          <w:szCs w:val="19"/>
        </w:rPr>
        <w:t xml:space="preserve"> en cuya vivienda o local vivan, trabajen o presten servicios voluntarios, </w:t>
      </w:r>
      <w:r w:rsidRPr="000D1C5E">
        <w:rPr>
          <w:rFonts w:ascii="Verdana" w:hAnsi="Verdana"/>
          <w:color w:val="333333"/>
          <w:sz w:val="19"/>
          <w:szCs w:val="19"/>
          <w:highlight w:val="yellow"/>
        </w:rPr>
        <w:t>personas con discapacidad, o mayores de setenta años, con el objeto de asegurarles un uso adecuado a sus necesidades de los elementos comunes</w:t>
      </w:r>
      <w:r>
        <w:rPr>
          <w:rFonts w:ascii="Verdana" w:hAnsi="Verdana"/>
          <w:color w:val="333333"/>
          <w:sz w:val="19"/>
          <w:szCs w:val="19"/>
        </w:rPr>
        <w:t xml:space="preserve">, así como la </w:t>
      </w:r>
      <w:r w:rsidRPr="000D1C5E">
        <w:rPr>
          <w:rFonts w:ascii="Verdana" w:hAnsi="Verdana"/>
          <w:color w:val="333333"/>
          <w:sz w:val="19"/>
          <w:szCs w:val="19"/>
          <w:highlight w:val="yellow"/>
        </w:rPr>
        <w:t>instalación de rampas, ascensores u otros dispositivos mecánicos</w:t>
      </w:r>
      <w:r>
        <w:rPr>
          <w:rFonts w:ascii="Verdana" w:hAnsi="Verdana"/>
          <w:color w:val="333333"/>
          <w:sz w:val="19"/>
          <w:szCs w:val="19"/>
        </w:rPr>
        <w:t xml:space="preserve"> y electrónicos que favorezcan la orientación o su comunicación con el exterior, </w:t>
      </w:r>
      <w:r w:rsidRPr="00E8558E">
        <w:rPr>
          <w:rFonts w:ascii="Verdana" w:hAnsi="Verdana"/>
          <w:color w:val="333333"/>
          <w:sz w:val="19"/>
          <w:szCs w:val="19"/>
          <w:highlight w:val="yellow"/>
        </w:rPr>
        <w:t>siempre que el importe repercutido anualmente de las mismas, una vez descontadas las subvenciones o ayudas públicas, no exceda de doce mensualidades</w:t>
      </w:r>
      <w:r>
        <w:rPr>
          <w:rFonts w:ascii="Verdana" w:hAnsi="Verdana"/>
          <w:color w:val="333333"/>
          <w:sz w:val="19"/>
          <w:szCs w:val="19"/>
        </w:rPr>
        <w:t xml:space="preserve"> ordinarias de gastos comunes. No eliminará el carácter obligatorio de estas obras el hecho de que el resto de su coste, más allá de las citadas mensualidades, sea asumido por quienes las hayan requerido.</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c) </w:t>
      </w:r>
      <w:r w:rsidRPr="000D1C5E">
        <w:rPr>
          <w:rFonts w:ascii="Verdana" w:hAnsi="Verdana"/>
          <w:color w:val="333333"/>
          <w:sz w:val="19"/>
          <w:szCs w:val="19"/>
          <w:highlight w:val="yellow"/>
        </w:rPr>
        <w:t>La ocupación de elementos comunes del edificio</w:t>
      </w:r>
      <w:r>
        <w:rPr>
          <w:rFonts w:ascii="Verdana" w:hAnsi="Verdana"/>
          <w:color w:val="333333"/>
          <w:sz w:val="19"/>
          <w:szCs w:val="19"/>
        </w:rPr>
        <w:t xml:space="preserve"> o del complejo inmobiliario privado </w:t>
      </w:r>
      <w:r w:rsidRPr="000D1C5E">
        <w:rPr>
          <w:rFonts w:ascii="Verdana" w:hAnsi="Verdana"/>
          <w:color w:val="333333"/>
          <w:sz w:val="19"/>
          <w:szCs w:val="19"/>
          <w:highlight w:val="yellow"/>
        </w:rPr>
        <w:t>durante el tiempo que duren las obras</w:t>
      </w:r>
      <w:r>
        <w:rPr>
          <w:rFonts w:ascii="Verdana" w:hAnsi="Verdana"/>
          <w:color w:val="333333"/>
          <w:sz w:val="19"/>
          <w:szCs w:val="19"/>
        </w:rPr>
        <w:t xml:space="preserve"> a las que se refieren las letras anteriores.</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d) </w:t>
      </w:r>
      <w:r w:rsidRPr="000D1C5E">
        <w:rPr>
          <w:rFonts w:ascii="Verdana" w:hAnsi="Verdana"/>
          <w:color w:val="333333"/>
          <w:sz w:val="19"/>
          <w:szCs w:val="19"/>
          <w:highlight w:val="yellow"/>
        </w:rPr>
        <w:t>La construcción de nuevas plantas y cualquier otra alteración de la estructura o fábrica del edificio</w:t>
      </w:r>
      <w:r>
        <w:rPr>
          <w:rFonts w:ascii="Verdana" w:hAnsi="Verdana"/>
          <w:color w:val="333333"/>
          <w:sz w:val="19"/>
          <w:szCs w:val="19"/>
        </w:rPr>
        <w:t xml:space="preserve"> o de las cosas comunes, así como la constitución de un complejo inmobiliario, tal y como prevé el artículo 17.4 del texto refundido de la Ley de Suelo, aprobado por el Real Decreto Legislativo 2/2008, de 20 de junio, que resulten preceptivos a </w:t>
      </w:r>
      <w:r w:rsidRPr="000D1C5E">
        <w:rPr>
          <w:rFonts w:ascii="Verdana" w:hAnsi="Verdana"/>
          <w:color w:val="333333"/>
          <w:sz w:val="19"/>
          <w:szCs w:val="19"/>
          <w:highlight w:val="yellow"/>
        </w:rPr>
        <w:t>consecuencia de la inclusión del inmueble en un ámbito de actuación de rehabilitación o de regeneración y renovación urbana.</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e) </w:t>
      </w:r>
      <w:r w:rsidRPr="000D1C5E">
        <w:rPr>
          <w:rFonts w:ascii="Verdana" w:hAnsi="Verdana"/>
          <w:color w:val="333333"/>
          <w:sz w:val="19"/>
          <w:szCs w:val="19"/>
          <w:highlight w:val="yellow"/>
        </w:rPr>
        <w:t>Los actos de división material de pisos o locales y sus anejos para formar otros más reducidos e independientes, el aumento de su superficie por agregación de otros colindantes del mismo edificio, o su disminución por segregación de alguna parte, realizados por voluntad y a instancia de sus propietarios, cuando tales actuaciones sean posibles a consecuencia de la inclusión del inmueble en un ámbito de actuación de rehabilitación o de regeneración y renovación urbanas</w:t>
      </w:r>
      <w:r>
        <w:rPr>
          <w:rFonts w:ascii="Verdana" w:hAnsi="Verdana"/>
          <w:color w:val="333333"/>
          <w:sz w:val="19"/>
          <w:szCs w:val="19"/>
        </w:rPr>
        <w:t>.</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Pr>
          <w:rFonts w:ascii="Verdana" w:hAnsi="Verdana"/>
          <w:color w:val="333333"/>
          <w:sz w:val="19"/>
          <w:szCs w:val="19"/>
        </w:rPr>
        <w:lastRenderedPageBreak/>
        <w:t xml:space="preserve">2. Teniendo en cuenta el carácter de necesarias u obligatorias de las actuaciones referidas en las letras </w:t>
      </w:r>
      <w:r w:rsidRPr="00585D1E">
        <w:rPr>
          <w:rFonts w:ascii="Verdana" w:hAnsi="Verdana"/>
          <w:color w:val="333333"/>
          <w:sz w:val="19"/>
          <w:szCs w:val="19"/>
          <w:highlight w:val="yellow"/>
        </w:rPr>
        <w:t>a) a d) del apartado anterior</w:t>
      </w:r>
      <w:r>
        <w:rPr>
          <w:rFonts w:ascii="Verdana" w:hAnsi="Verdana"/>
          <w:color w:val="333333"/>
          <w:sz w:val="19"/>
          <w:szCs w:val="19"/>
        </w:rPr>
        <w:t>, procederá lo siguiente:</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a) </w:t>
      </w:r>
      <w:r w:rsidRPr="00585D1E">
        <w:rPr>
          <w:rFonts w:ascii="Verdana" w:hAnsi="Verdana"/>
          <w:color w:val="333333"/>
          <w:sz w:val="19"/>
          <w:szCs w:val="19"/>
          <w:highlight w:val="yellow"/>
        </w:rPr>
        <w:t>Serán costeadas por los propietarios de la correspondiente comunidad o agrupación de comunidades, limitándose el acuerdo de la Junta a la distribución de la derrama pertinente</w:t>
      </w:r>
      <w:r>
        <w:rPr>
          <w:rFonts w:ascii="Verdana" w:hAnsi="Verdana"/>
          <w:color w:val="333333"/>
          <w:sz w:val="19"/>
          <w:szCs w:val="19"/>
        </w:rPr>
        <w:t xml:space="preserve"> y a la determinación de los términos de su abono.</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b) </w:t>
      </w:r>
      <w:r w:rsidRPr="00585D1E">
        <w:rPr>
          <w:rFonts w:ascii="Verdana" w:hAnsi="Verdana"/>
          <w:color w:val="333333"/>
          <w:sz w:val="19"/>
          <w:szCs w:val="19"/>
          <w:highlight w:val="yellow"/>
        </w:rPr>
        <w:t>Los propietarios que se opongan o demoren injustificadamente la ejecución de las órdenes dictadas por la autoridad competente responderán individualmente de las sanciones que puedan imponerse en vía administrativa.</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sidRPr="00585D1E">
        <w:rPr>
          <w:rFonts w:ascii="Verdana" w:hAnsi="Verdana"/>
          <w:color w:val="333333"/>
          <w:sz w:val="19"/>
          <w:szCs w:val="19"/>
        </w:rPr>
        <w:t>c) Los pisos o locales quedarán afectos al pago de los gastos derivados de la realización de dichas obras o actuaciones en los mismos términos y condiciones que los establecidos en el artículo 9 para los gastos generales.</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3. </w:t>
      </w:r>
      <w:r w:rsidRPr="00585D1E">
        <w:rPr>
          <w:rFonts w:ascii="Verdana" w:hAnsi="Verdana"/>
          <w:color w:val="333333"/>
          <w:sz w:val="19"/>
          <w:szCs w:val="19"/>
          <w:highlight w:val="yellow"/>
        </w:rPr>
        <w:t>Requerirán autorización administrativa</w:t>
      </w:r>
      <w:r>
        <w:rPr>
          <w:rFonts w:ascii="Verdana" w:hAnsi="Verdana"/>
          <w:color w:val="333333"/>
          <w:sz w:val="19"/>
          <w:szCs w:val="19"/>
        </w:rPr>
        <w:t>, en todo caso:</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sidRPr="00585D1E">
        <w:rPr>
          <w:rFonts w:ascii="Verdana" w:hAnsi="Verdana"/>
          <w:color w:val="333333"/>
          <w:sz w:val="19"/>
          <w:szCs w:val="19"/>
          <w:highlight w:val="yellow"/>
        </w:rPr>
        <w:t>a) La constitución y modificación del complejo inmobiliario a que se refiere el artículo 17.6 del texto refundido de la Ley de Suelo, aprobado por el Real Decreto Legislativo 2/2008, de 20 de junio, en sus mismos términos.</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b) </w:t>
      </w:r>
      <w:r w:rsidRPr="00585D1E">
        <w:rPr>
          <w:rFonts w:ascii="Verdana" w:hAnsi="Verdana"/>
          <w:color w:val="333333"/>
          <w:sz w:val="19"/>
          <w:szCs w:val="19"/>
          <w:highlight w:val="yellow"/>
        </w:rPr>
        <w:t>Cuando así se haya solicitado, previa aprobación por las tres quintas partes del total de los propietarios</w:t>
      </w:r>
      <w:r>
        <w:rPr>
          <w:rFonts w:ascii="Verdana" w:hAnsi="Verdana"/>
          <w:color w:val="333333"/>
          <w:sz w:val="19"/>
          <w:szCs w:val="19"/>
        </w:rPr>
        <w:t xml:space="preserve"> que, a su vez, representen las tres quintas partes de las cuotas de participación, </w:t>
      </w:r>
      <w:r w:rsidRPr="00585D1E">
        <w:rPr>
          <w:rFonts w:ascii="Verdana" w:hAnsi="Verdana"/>
          <w:color w:val="333333"/>
          <w:sz w:val="19"/>
          <w:szCs w:val="19"/>
          <w:highlight w:val="yellow"/>
        </w:rPr>
        <w:t>la división material de los pisos o locales y sus anejos, para formar otros más reducidos e independientes</w:t>
      </w:r>
      <w:r>
        <w:rPr>
          <w:rFonts w:ascii="Verdana" w:hAnsi="Verdana"/>
          <w:color w:val="333333"/>
          <w:sz w:val="19"/>
          <w:szCs w:val="19"/>
        </w:rPr>
        <w:t xml:space="preserve">; </w:t>
      </w:r>
      <w:r w:rsidRPr="00585D1E">
        <w:rPr>
          <w:rFonts w:ascii="Verdana" w:hAnsi="Verdana"/>
          <w:color w:val="333333"/>
          <w:sz w:val="19"/>
          <w:szCs w:val="19"/>
          <w:highlight w:val="yellow"/>
        </w:rPr>
        <w:t>el aumento de su superficie por agregación de otros colindantes del mismo edificio o su disminución por segregación de alguna parte; la construcción de nuevas plantas y cualquier otra alteración de la estructura o fábrica del edificio, incluyendo el cerramiento de las terrazas y la modificación de la envolvente para mejorar la eficiencia energética, o de las cosas comunes</w:t>
      </w:r>
      <w:r>
        <w:rPr>
          <w:rFonts w:ascii="Verdana" w:hAnsi="Verdana"/>
          <w:color w:val="333333"/>
          <w:sz w:val="19"/>
          <w:szCs w:val="19"/>
        </w:rPr>
        <w:t>, cuando concurran los requisitos a que alude el artículo 17.6 del texto refundido de la Ley de Suelo, aprobado por el Real Decreto Legislativo 2/2008, de 20 de junio.</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sidRPr="00585D1E">
        <w:rPr>
          <w:rFonts w:ascii="Verdana" w:hAnsi="Verdana"/>
          <w:color w:val="333333"/>
          <w:sz w:val="19"/>
          <w:szCs w:val="19"/>
          <w:highlight w:val="yellow"/>
        </w:rPr>
        <w:t>En estos supuestos deberá constar el consentimiento de los titulares afectados y corresponderá a la Junta de Propietarios,</w:t>
      </w:r>
      <w:r>
        <w:rPr>
          <w:rFonts w:ascii="Verdana" w:hAnsi="Verdana"/>
          <w:color w:val="333333"/>
          <w:sz w:val="19"/>
          <w:szCs w:val="19"/>
        </w:rPr>
        <w:t xml:space="preserve"> de común acuerdo con aquéllos, </w:t>
      </w:r>
      <w:r w:rsidRPr="00585D1E">
        <w:rPr>
          <w:rFonts w:ascii="Verdana" w:hAnsi="Verdana"/>
          <w:color w:val="333333"/>
          <w:sz w:val="19"/>
          <w:szCs w:val="19"/>
          <w:highlight w:val="yellow"/>
        </w:rPr>
        <w:t>y por mayoría de tres quintas partes del total de los propietarios, la determinación de la indemnización por daños y perjuicios que corresponda. La fijación de las nuevas cuotas de participación, así como la determinación de la naturaleza de las obras que se vayan a realizar, en caso de discrepancia sobre las mismas, requerirá la adopción del oportuno acuerdo de la Junta de Propietarios, por idéntica mayoría.</w:t>
      </w:r>
      <w:r>
        <w:rPr>
          <w:rFonts w:ascii="Verdana" w:hAnsi="Verdana"/>
          <w:color w:val="333333"/>
          <w:sz w:val="19"/>
          <w:szCs w:val="19"/>
        </w:rPr>
        <w:t xml:space="preserve"> A este respecto también podrán los interesados solicitar arbitraje o dictamen técnico en los términos establecidos en la Ley.»</w:t>
      </w:r>
    </w:p>
    <w:p w:rsidR="00A36296" w:rsidRDefault="00A36296" w:rsidP="00A36296">
      <w:pPr>
        <w:pStyle w:val="parrafo2"/>
        <w:shd w:val="clear" w:color="auto" w:fill="FFFFFF"/>
        <w:spacing w:before="360" w:beforeAutospacing="0" w:after="180" w:afterAutospacing="0"/>
        <w:ind w:firstLine="360"/>
        <w:jc w:val="both"/>
        <w:rPr>
          <w:rFonts w:ascii="Verdana" w:hAnsi="Verdana"/>
          <w:color w:val="333333"/>
          <w:sz w:val="19"/>
          <w:szCs w:val="19"/>
        </w:rPr>
      </w:pPr>
      <w:r>
        <w:rPr>
          <w:rFonts w:ascii="Verdana" w:hAnsi="Verdana"/>
          <w:color w:val="333333"/>
          <w:sz w:val="19"/>
          <w:szCs w:val="19"/>
        </w:rPr>
        <w:t xml:space="preserve">Cinco. </w:t>
      </w:r>
      <w:r w:rsidRPr="00465ACB">
        <w:rPr>
          <w:rFonts w:ascii="Verdana" w:hAnsi="Verdana"/>
          <w:color w:val="333333"/>
          <w:sz w:val="19"/>
          <w:szCs w:val="19"/>
          <w:highlight w:val="yellow"/>
        </w:rPr>
        <w:t>El artículo 17</w:t>
      </w:r>
      <w:r>
        <w:rPr>
          <w:rFonts w:ascii="Verdana" w:hAnsi="Verdana"/>
          <w:color w:val="333333"/>
          <w:sz w:val="19"/>
          <w:szCs w:val="19"/>
        </w:rPr>
        <w:t xml:space="preserve"> queda redactado de la siguiente manera:</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sidRPr="00465ACB">
        <w:rPr>
          <w:rFonts w:ascii="Verdana" w:hAnsi="Verdana"/>
          <w:color w:val="333333"/>
          <w:sz w:val="19"/>
          <w:szCs w:val="19"/>
          <w:highlight w:val="yellow"/>
        </w:rPr>
        <w:t>«Los acuerdos de la Junta de propietarios se sujetarán a las siguientes reglas:</w:t>
      </w:r>
    </w:p>
    <w:p w:rsidR="00A36296" w:rsidRDefault="00A36296" w:rsidP="00A36296">
      <w:pPr>
        <w:pStyle w:val="sangrado2"/>
        <w:shd w:val="clear" w:color="auto" w:fill="FFFFFF"/>
        <w:spacing w:before="360" w:beforeAutospacing="0" w:after="180" w:afterAutospacing="0"/>
        <w:ind w:left="960" w:firstLine="360"/>
        <w:jc w:val="both"/>
        <w:rPr>
          <w:rFonts w:ascii="Verdana" w:hAnsi="Verdana"/>
          <w:color w:val="333333"/>
          <w:sz w:val="19"/>
          <w:szCs w:val="19"/>
        </w:rPr>
      </w:pPr>
      <w:r w:rsidRPr="00465ACB">
        <w:rPr>
          <w:rFonts w:ascii="Verdana" w:hAnsi="Verdana"/>
          <w:color w:val="333333"/>
          <w:sz w:val="19"/>
          <w:szCs w:val="19"/>
          <w:highlight w:val="yellow"/>
        </w:rPr>
        <w:t>1. La instalación de las infraestructuras comunes para el acceso a los servicios de telecomunicación</w:t>
      </w:r>
      <w:r>
        <w:rPr>
          <w:rFonts w:ascii="Verdana" w:hAnsi="Verdana"/>
          <w:color w:val="333333"/>
          <w:sz w:val="19"/>
          <w:szCs w:val="19"/>
        </w:rPr>
        <w:t xml:space="preserve"> regulados en el Real Decreto-ley 1/1998, de 27 de febrero, sobre infraestructuras comunes en los edificios para el acceso a los servicios de telecomunicación, </w:t>
      </w:r>
      <w:r w:rsidRPr="00465ACB">
        <w:rPr>
          <w:rFonts w:ascii="Verdana" w:hAnsi="Verdana"/>
          <w:color w:val="333333"/>
          <w:sz w:val="19"/>
          <w:szCs w:val="19"/>
          <w:highlight w:val="yellow"/>
        </w:rPr>
        <w:t xml:space="preserve">o la adaptación de los existentes, así como la instalación de sistemas comunes o privativos, de aprovechamiento de </w:t>
      </w:r>
      <w:r w:rsidRPr="00465ACB">
        <w:rPr>
          <w:rFonts w:ascii="Verdana" w:hAnsi="Verdana"/>
          <w:color w:val="333333"/>
          <w:sz w:val="19"/>
          <w:szCs w:val="19"/>
          <w:highlight w:val="yellow"/>
        </w:rPr>
        <w:lastRenderedPageBreak/>
        <w:t>energías renovables, o bien de las infraestructuras necesarias para acceder a nuevos suministros energéticos colectivos, podrá ser acordada, a petición de cualquier propietario, por un tercio de los integrantes de la comunidad que representen</w:t>
      </w:r>
      <w:r>
        <w:rPr>
          <w:rFonts w:ascii="Verdana" w:hAnsi="Verdana"/>
          <w:color w:val="333333"/>
          <w:sz w:val="19"/>
          <w:szCs w:val="19"/>
        </w:rPr>
        <w:t>, a su vez, un tercio de las cuotas de participación.</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sidRPr="00465ACB">
        <w:rPr>
          <w:rFonts w:ascii="Verdana" w:hAnsi="Verdana"/>
          <w:color w:val="333333"/>
          <w:sz w:val="19"/>
          <w:szCs w:val="19"/>
          <w:highlight w:val="yellow"/>
        </w:rPr>
        <w:t>La comunidad no podrá repercutir el coste</w:t>
      </w:r>
      <w:r>
        <w:rPr>
          <w:rFonts w:ascii="Verdana" w:hAnsi="Verdana"/>
          <w:color w:val="333333"/>
          <w:sz w:val="19"/>
          <w:szCs w:val="19"/>
        </w:rPr>
        <w:t xml:space="preserve"> de la instalación o adaptación de dichas infraestructuras comunes, ni los derivados de su conservación y mantenimiento posterior, </w:t>
      </w:r>
      <w:r w:rsidRPr="00465ACB">
        <w:rPr>
          <w:rFonts w:ascii="Verdana" w:hAnsi="Verdana"/>
          <w:color w:val="333333"/>
          <w:sz w:val="19"/>
          <w:szCs w:val="19"/>
          <w:highlight w:val="yellow"/>
        </w:rPr>
        <w:t>sobre aquellos propietarios que no hubieren votado expresamente en la Junta a favor del acuerdo</w:t>
      </w:r>
      <w:r>
        <w:rPr>
          <w:rFonts w:ascii="Verdana" w:hAnsi="Verdana"/>
          <w:color w:val="333333"/>
          <w:sz w:val="19"/>
          <w:szCs w:val="19"/>
        </w:rPr>
        <w:t xml:space="preserve">. </w:t>
      </w:r>
      <w:r w:rsidRPr="00465ACB">
        <w:rPr>
          <w:rFonts w:ascii="Verdana" w:hAnsi="Verdana"/>
          <w:color w:val="333333"/>
          <w:sz w:val="19"/>
          <w:szCs w:val="19"/>
          <w:highlight w:val="yellow"/>
        </w:rPr>
        <w:t>No obstante, si con posterioridad solicitasen el acceso a los servicios de telecomunicaciones o a los suministros energéticos</w:t>
      </w:r>
      <w:r>
        <w:rPr>
          <w:rFonts w:ascii="Verdana" w:hAnsi="Verdana"/>
          <w:color w:val="333333"/>
          <w:sz w:val="19"/>
          <w:szCs w:val="19"/>
        </w:rPr>
        <w:t xml:space="preserve">, y ello requiera aprovechar las nuevas infraestructuras o las adaptaciones realizadas en las preexistentes, </w:t>
      </w:r>
      <w:r w:rsidRPr="00E8558E">
        <w:rPr>
          <w:rFonts w:ascii="Verdana" w:hAnsi="Verdana"/>
          <w:color w:val="333333"/>
          <w:sz w:val="19"/>
          <w:szCs w:val="19"/>
          <w:highlight w:val="yellow"/>
        </w:rPr>
        <w:t>podrá autorizárseles siempre que abonen el importe que les hubiera correspondido</w:t>
      </w:r>
      <w:r>
        <w:rPr>
          <w:rFonts w:ascii="Verdana" w:hAnsi="Verdana"/>
          <w:color w:val="333333"/>
          <w:sz w:val="19"/>
          <w:szCs w:val="19"/>
        </w:rPr>
        <w:t xml:space="preserve">, debidamente actualizado, </w:t>
      </w:r>
      <w:r w:rsidRPr="00E8558E">
        <w:rPr>
          <w:rFonts w:ascii="Verdana" w:hAnsi="Verdana"/>
          <w:color w:val="333333"/>
          <w:sz w:val="19"/>
          <w:szCs w:val="19"/>
          <w:highlight w:val="yellow"/>
        </w:rPr>
        <w:t>aplicando el correspondiente interés legal.</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No obstante lo dispuesto en el párrafo anterior respecto a los gastos de conservación y mantenimiento, la nueva infraestructura instalada tendrá la consideración, a los efectos establecidos en esta Ley, de elemento común.</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2. Sin perjuicio de lo establecido en el artículo 10.1 b), </w:t>
      </w:r>
      <w:r w:rsidRPr="00E8558E">
        <w:rPr>
          <w:rFonts w:ascii="Verdana" w:hAnsi="Verdana"/>
          <w:color w:val="333333"/>
          <w:sz w:val="19"/>
          <w:szCs w:val="19"/>
          <w:highlight w:val="yellow"/>
        </w:rPr>
        <w:t>la realización de obras o el establecimiento de nuevos servicios comunes que tengan por finalidad la supresión de barreras arquitectónicas</w:t>
      </w:r>
      <w:r>
        <w:rPr>
          <w:rFonts w:ascii="Verdana" w:hAnsi="Verdana"/>
          <w:color w:val="333333"/>
          <w:sz w:val="19"/>
          <w:szCs w:val="19"/>
        </w:rPr>
        <w:t xml:space="preserve"> que dificulten el acceso o movilidad de personas con discapacidad y, en todo caso, </w:t>
      </w:r>
      <w:r w:rsidRPr="00E8558E">
        <w:rPr>
          <w:rFonts w:ascii="Verdana" w:hAnsi="Verdana"/>
          <w:color w:val="333333"/>
          <w:sz w:val="19"/>
          <w:szCs w:val="19"/>
          <w:highlight w:val="yellow"/>
        </w:rPr>
        <w:t>el establecimiento de los servicios de ascensor, incluso cuando impliquen la modificación del título constitutivo, o de los estatutos, requerirá el voto favorable de la mayoría de los propietarios,</w:t>
      </w:r>
      <w:r>
        <w:rPr>
          <w:rFonts w:ascii="Verdana" w:hAnsi="Verdana"/>
          <w:color w:val="333333"/>
          <w:sz w:val="19"/>
          <w:szCs w:val="19"/>
        </w:rPr>
        <w:t xml:space="preserve"> que, a su vez, representen la mayoría de las cuotas de participación.</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Cuando se adopten válidamente acuerdos para la realización de obras de accesibilidad, </w:t>
      </w:r>
      <w:r w:rsidRPr="00E8558E">
        <w:rPr>
          <w:rFonts w:ascii="Verdana" w:hAnsi="Verdana"/>
          <w:color w:val="333333"/>
          <w:sz w:val="19"/>
          <w:szCs w:val="19"/>
          <w:highlight w:val="yellow"/>
        </w:rPr>
        <w:t>la comunidad quedará obligada al pago de los gastos, aun cuando su importe repercutido anualmente exceda de doce mensualidades ordinarias de gastos comunes</w:t>
      </w:r>
      <w:r>
        <w:rPr>
          <w:rFonts w:ascii="Verdana" w:hAnsi="Verdana"/>
          <w:color w:val="333333"/>
          <w:sz w:val="19"/>
          <w:szCs w:val="19"/>
        </w:rPr>
        <w:t>.</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3. </w:t>
      </w:r>
      <w:r w:rsidRPr="00E8558E">
        <w:rPr>
          <w:rFonts w:ascii="Verdana" w:hAnsi="Verdana"/>
          <w:color w:val="333333"/>
          <w:sz w:val="19"/>
          <w:szCs w:val="19"/>
          <w:highlight w:val="yellow"/>
        </w:rPr>
        <w:t>El establecimiento o supresión de los servicios de portería, conserjería, vigilancia u otros servicios comunes de interés general</w:t>
      </w:r>
      <w:r>
        <w:rPr>
          <w:rFonts w:ascii="Verdana" w:hAnsi="Verdana"/>
          <w:color w:val="333333"/>
          <w:sz w:val="19"/>
          <w:szCs w:val="19"/>
        </w:rPr>
        <w:t xml:space="preserve">, supongan o no modificación del título constitutivo o de los estatutos, </w:t>
      </w:r>
      <w:r w:rsidRPr="00E8558E">
        <w:rPr>
          <w:rFonts w:ascii="Verdana" w:hAnsi="Verdana"/>
          <w:color w:val="333333"/>
          <w:sz w:val="19"/>
          <w:szCs w:val="19"/>
          <w:highlight w:val="yellow"/>
        </w:rPr>
        <w:t>requerirán el voto favorable de las tres quintas partes del total de los propietarios</w:t>
      </w:r>
      <w:r>
        <w:rPr>
          <w:rFonts w:ascii="Verdana" w:hAnsi="Verdana"/>
          <w:color w:val="333333"/>
          <w:sz w:val="19"/>
          <w:szCs w:val="19"/>
        </w:rPr>
        <w:t xml:space="preserve"> que, a su vez, representen las tres quintas partes de las cuotas de participación.</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sidRPr="00E8558E">
        <w:rPr>
          <w:rFonts w:ascii="Verdana" w:hAnsi="Verdana"/>
          <w:color w:val="333333"/>
          <w:sz w:val="19"/>
          <w:szCs w:val="19"/>
          <w:highlight w:val="yellow"/>
        </w:rPr>
        <w:t>Idéntico régimen se aplicará al arrendamiento de elementos comunes que no tengan asignado un uso específico en el inmueble y el establecimiento o supresión de equipos o sistemas</w:t>
      </w:r>
      <w:r>
        <w:rPr>
          <w:rFonts w:ascii="Verdana" w:hAnsi="Verdana"/>
          <w:color w:val="333333"/>
          <w:sz w:val="19"/>
          <w:szCs w:val="19"/>
        </w:rPr>
        <w:t xml:space="preserve">, no recogidos en el apartado 1, </w:t>
      </w:r>
      <w:r w:rsidRPr="00E8558E">
        <w:rPr>
          <w:rFonts w:ascii="Verdana" w:hAnsi="Verdana"/>
          <w:color w:val="333333"/>
          <w:sz w:val="19"/>
          <w:szCs w:val="19"/>
          <w:highlight w:val="yellow"/>
        </w:rPr>
        <w:t>que tengan por finalidad mejorar la eficiencia energética o hídrica del inmueble</w:t>
      </w:r>
      <w:r>
        <w:rPr>
          <w:rFonts w:ascii="Verdana" w:hAnsi="Verdana"/>
          <w:color w:val="333333"/>
          <w:sz w:val="19"/>
          <w:szCs w:val="19"/>
        </w:rPr>
        <w:t>. En éste último caso, los acuerdos válidamente adoptados con arreglo a esta norma obligan a todos los propietarios. No obstante, si los equipos o sistemas tienen un aprovechamiento privativo, para la adopción del acuerdo bastará el voto favorable de un tercio de los integrantes de la comunidad que representen, a su vez, un tercio de las cuotas de participación, aplicándose, en este caso, el sistema de repercusión de costes establecido en dicho apartado.</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4. </w:t>
      </w:r>
      <w:r w:rsidRPr="00E8558E">
        <w:rPr>
          <w:rFonts w:ascii="Verdana" w:hAnsi="Verdana"/>
          <w:color w:val="333333"/>
          <w:sz w:val="19"/>
          <w:szCs w:val="19"/>
          <w:highlight w:val="yellow"/>
        </w:rPr>
        <w:t>Ningún propietario podrá exigir nuevas instalaciones, servicios o mejoras no requeridos para la adecuada conservación, habitabilidad, seguridad y accesibilidad del inmueble</w:t>
      </w:r>
      <w:r>
        <w:rPr>
          <w:rFonts w:ascii="Verdana" w:hAnsi="Verdana"/>
          <w:color w:val="333333"/>
          <w:sz w:val="19"/>
          <w:szCs w:val="19"/>
        </w:rPr>
        <w:t>, según su naturaleza y características.</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sidRPr="00E8558E">
        <w:rPr>
          <w:rFonts w:ascii="Verdana" w:hAnsi="Verdana"/>
          <w:color w:val="333333"/>
          <w:sz w:val="19"/>
          <w:szCs w:val="19"/>
          <w:highlight w:val="yellow"/>
        </w:rPr>
        <w:t>No obstante, cuando por el voto favorable de las tres quintas partes del total de los propietarios</w:t>
      </w:r>
      <w:r>
        <w:rPr>
          <w:rFonts w:ascii="Verdana" w:hAnsi="Verdana"/>
          <w:color w:val="333333"/>
          <w:sz w:val="19"/>
          <w:szCs w:val="19"/>
        </w:rPr>
        <w:t xml:space="preserve"> que, a su vez, representen las tres quintas partes de las cuotas de participación, </w:t>
      </w:r>
      <w:r w:rsidRPr="00E8558E">
        <w:rPr>
          <w:rFonts w:ascii="Verdana" w:hAnsi="Verdana"/>
          <w:color w:val="333333"/>
          <w:sz w:val="19"/>
          <w:szCs w:val="19"/>
          <w:highlight w:val="yellow"/>
        </w:rPr>
        <w:t>se adopten válidamente acuerdos</w:t>
      </w:r>
      <w:r>
        <w:rPr>
          <w:rFonts w:ascii="Verdana" w:hAnsi="Verdana"/>
          <w:color w:val="333333"/>
          <w:sz w:val="19"/>
          <w:szCs w:val="19"/>
        </w:rPr>
        <w:t xml:space="preserve">, para realizar innovaciones, nuevas instalaciones, servicios o mejoras no requeridos para la adecuada conservación, habitabilidad, seguridad y accesibilidad del inmueble, no exigibles </w:t>
      </w:r>
      <w:r w:rsidRPr="00F904AE">
        <w:rPr>
          <w:rFonts w:ascii="Verdana" w:hAnsi="Verdana"/>
          <w:color w:val="333333"/>
          <w:sz w:val="19"/>
          <w:szCs w:val="19"/>
          <w:highlight w:val="yellow"/>
        </w:rPr>
        <w:t xml:space="preserve">y cuya cuota de instalación exceda del importe de tres mensualidades ordinarias de gastos comunes, el disidente no resultará obligado, ni se modificará su cuota, incluso en el caso de que no pueda </w:t>
      </w:r>
      <w:r w:rsidRPr="00F904AE">
        <w:rPr>
          <w:rFonts w:ascii="Verdana" w:hAnsi="Verdana"/>
          <w:color w:val="333333"/>
          <w:sz w:val="19"/>
          <w:szCs w:val="19"/>
          <w:highlight w:val="yellow"/>
        </w:rPr>
        <w:lastRenderedPageBreak/>
        <w:t>privársele de la mejora o ventaja</w:t>
      </w:r>
      <w:r>
        <w:rPr>
          <w:rFonts w:ascii="Verdana" w:hAnsi="Verdana"/>
          <w:color w:val="333333"/>
          <w:sz w:val="19"/>
          <w:szCs w:val="19"/>
        </w:rPr>
        <w:t xml:space="preserve">. </w:t>
      </w:r>
      <w:r w:rsidRPr="00F904AE">
        <w:rPr>
          <w:rFonts w:ascii="Verdana" w:hAnsi="Verdana"/>
          <w:color w:val="333333"/>
          <w:sz w:val="19"/>
          <w:szCs w:val="19"/>
          <w:highlight w:val="yellow"/>
        </w:rPr>
        <w:t>Si el disidente desea, en cualquier tiempo, participar de las ventajas de la innovación, habrá de abonar su cuota en los gastos de realización y mantenimiento, debidamente actualizados mediante la aplicación del correspondiente interés legal.</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No podrán realizarse innovaciones que hagan inservible alguna parte del edificio para el uso y disfrute de un propietario, si no consta su consentimiento expreso.</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8. </w:t>
      </w:r>
      <w:r w:rsidRPr="00F904AE">
        <w:rPr>
          <w:rFonts w:ascii="Verdana" w:hAnsi="Verdana"/>
          <w:color w:val="333333"/>
          <w:sz w:val="19"/>
          <w:szCs w:val="19"/>
          <w:highlight w:val="yellow"/>
        </w:rPr>
        <w:t>Salvo en los supuestos</w:t>
      </w:r>
      <w:r>
        <w:rPr>
          <w:rFonts w:ascii="Verdana" w:hAnsi="Verdana"/>
          <w:color w:val="333333"/>
          <w:sz w:val="19"/>
          <w:szCs w:val="19"/>
        </w:rPr>
        <w:t xml:space="preserve"> expresamente previstos </w:t>
      </w:r>
      <w:r w:rsidRPr="00F904AE">
        <w:rPr>
          <w:rFonts w:ascii="Verdana" w:hAnsi="Verdana"/>
          <w:color w:val="333333"/>
          <w:sz w:val="19"/>
          <w:szCs w:val="19"/>
          <w:highlight w:val="yellow"/>
        </w:rPr>
        <w:t>en los que no se pueda repercutir el coste de los servicios a aquellos propietarios que no hubieren votado expresamente en la Junta a favor del acuerdo, o en los casos en los que la modificación o reforma se haga para aprovechamiento privativo, se computarán como votos favorables los de aquellos propietarios ausentes de la Junta, debidamente citados, quienes una vez informados del acuerdo adoptado por los presentes,</w:t>
      </w:r>
      <w:r>
        <w:rPr>
          <w:rFonts w:ascii="Verdana" w:hAnsi="Verdana"/>
          <w:color w:val="333333"/>
          <w:sz w:val="19"/>
          <w:szCs w:val="19"/>
        </w:rPr>
        <w:t xml:space="preserve"> conforme al procedimiento establecido en el artículo 9, </w:t>
      </w:r>
      <w:r w:rsidRPr="00F904AE">
        <w:rPr>
          <w:rFonts w:ascii="Verdana" w:hAnsi="Verdana"/>
          <w:color w:val="333333"/>
          <w:sz w:val="19"/>
          <w:szCs w:val="19"/>
          <w:highlight w:val="yellow"/>
        </w:rPr>
        <w:t>no manifiesten su discrepancia mediante comunicación a quien ejerza las funciones de secretario de la comunidad en el plazo de 30 días naturales,</w:t>
      </w:r>
      <w:r>
        <w:rPr>
          <w:rFonts w:ascii="Verdana" w:hAnsi="Verdana"/>
          <w:color w:val="333333"/>
          <w:sz w:val="19"/>
          <w:szCs w:val="19"/>
        </w:rPr>
        <w:t xml:space="preserve"> por cualquier medio que permita tener constancia de la recepción.</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9. </w:t>
      </w:r>
      <w:r w:rsidRPr="00E8066F">
        <w:rPr>
          <w:rFonts w:ascii="Verdana" w:hAnsi="Verdana"/>
          <w:color w:val="333333"/>
          <w:sz w:val="19"/>
          <w:szCs w:val="19"/>
          <w:highlight w:val="yellow"/>
        </w:rPr>
        <w:t>Los acuerdos válidamente adoptados</w:t>
      </w:r>
      <w:r>
        <w:rPr>
          <w:rFonts w:ascii="Verdana" w:hAnsi="Verdana"/>
          <w:color w:val="333333"/>
          <w:sz w:val="19"/>
          <w:szCs w:val="19"/>
        </w:rPr>
        <w:t xml:space="preserve"> con arreglo a lo dispuesto en este artículo </w:t>
      </w:r>
      <w:r w:rsidRPr="00E8066F">
        <w:rPr>
          <w:rFonts w:ascii="Verdana" w:hAnsi="Verdana"/>
          <w:color w:val="333333"/>
          <w:sz w:val="19"/>
          <w:szCs w:val="19"/>
          <w:highlight w:val="yellow"/>
        </w:rPr>
        <w:t>obligan a todos los propietarios.</w:t>
      </w:r>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10. </w:t>
      </w:r>
      <w:r w:rsidRPr="00F904AE">
        <w:rPr>
          <w:rFonts w:ascii="Verdana" w:hAnsi="Verdana"/>
          <w:color w:val="333333"/>
          <w:sz w:val="19"/>
          <w:szCs w:val="19"/>
          <w:highlight w:val="yellow"/>
        </w:rPr>
        <w:t>En caso de discrepancia sobre la naturaleza de las obras a realizar resolverá lo procedente la Junta de propietarios</w:t>
      </w:r>
      <w:r>
        <w:rPr>
          <w:rFonts w:ascii="Verdana" w:hAnsi="Verdana"/>
          <w:color w:val="333333"/>
          <w:sz w:val="19"/>
          <w:szCs w:val="19"/>
        </w:rPr>
        <w:t xml:space="preserve">. También podrán los interesados </w:t>
      </w:r>
      <w:r w:rsidRPr="00F904AE">
        <w:rPr>
          <w:rFonts w:ascii="Verdana" w:hAnsi="Verdana"/>
          <w:color w:val="333333"/>
          <w:sz w:val="19"/>
          <w:szCs w:val="19"/>
          <w:highlight w:val="yellow"/>
        </w:rPr>
        <w:t>solicitar arbitraje o dictamen técnico</w:t>
      </w:r>
      <w:r>
        <w:rPr>
          <w:rFonts w:ascii="Verdana" w:hAnsi="Verdana"/>
          <w:color w:val="333333"/>
          <w:sz w:val="19"/>
          <w:szCs w:val="19"/>
        </w:rPr>
        <w:t xml:space="preserve"> en los términos establecidos en la Ley.</w:t>
      </w:r>
      <w:bookmarkStart w:id="0" w:name="_GoBack"/>
      <w:bookmarkEnd w:id="0"/>
    </w:p>
    <w:p w:rsidR="00A36296" w:rsidRDefault="00A36296" w:rsidP="00A36296">
      <w:pPr>
        <w:pStyle w:val="sangrado"/>
        <w:shd w:val="clear" w:color="auto" w:fill="FFFFFF"/>
        <w:spacing w:before="180" w:beforeAutospacing="0" w:after="180" w:afterAutospacing="0"/>
        <w:ind w:left="960" w:firstLine="360"/>
        <w:jc w:val="both"/>
        <w:rPr>
          <w:rFonts w:ascii="Verdana" w:hAnsi="Verdana"/>
          <w:color w:val="333333"/>
          <w:sz w:val="19"/>
          <w:szCs w:val="19"/>
        </w:rPr>
      </w:pPr>
      <w:r>
        <w:rPr>
          <w:rFonts w:ascii="Verdana" w:hAnsi="Verdana"/>
          <w:color w:val="333333"/>
          <w:sz w:val="19"/>
          <w:szCs w:val="19"/>
        </w:rPr>
        <w:t xml:space="preserve">11. </w:t>
      </w:r>
      <w:r w:rsidRPr="00F904AE">
        <w:rPr>
          <w:rFonts w:ascii="Verdana" w:hAnsi="Verdana"/>
          <w:color w:val="333333"/>
          <w:sz w:val="19"/>
          <w:szCs w:val="19"/>
          <w:highlight w:val="yellow"/>
        </w:rPr>
        <w:t>Las derramas para el pago de mejoras realizadas o por realizar en el inmueble serán a cargo de quien sea propietario en el momento de la exigibilidad de las cantidades afectas al pago de dichas mejoras</w:t>
      </w:r>
      <w:r>
        <w:rPr>
          <w:rFonts w:ascii="Verdana" w:hAnsi="Verdana"/>
          <w:color w:val="333333"/>
          <w:sz w:val="19"/>
          <w:szCs w:val="19"/>
        </w:rPr>
        <w:t>.»</w:t>
      </w:r>
    </w:p>
    <w:p w:rsidR="00A36296" w:rsidRDefault="00A36296"/>
    <w:sectPr w:rsidR="00A362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96"/>
    <w:rsid w:val="000D1C5E"/>
    <w:rsid w:val="003D6553"/>
    <w:rsid w:val="00465ACB"/>
    <w:rsid w:val="00585D1E"/>
    <w:rsid w:val="006B1226"/>
    <w:rsid w:val="00725EE2"/>
    <w:rsid w:val="008848A4"/>
    <w:rsid w:val="00A36296"/>
    <w:rsid w:val="00C53C16"/>
    <w:rsid w:val="00E20A04"/>
    <w:rsid w:val="00E8066F"/>
    <w:rsid w:val="00E8558E"/>
    <w:rsid w:val="00F90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rsid w:val="00A362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A362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A3629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rsid w:val="00A362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A362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A3629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976">
      <w:bodyDiv w:val="1"/>
      <w:marLeft w:val="0"/>
      <w:marRight w:val="0"/>
      <w:marTop w:val="0"/>
      <w:marBottom w:val="0"/>
      <w:divBdr>
        <w:top w:val="none" w:sz="0" w:space="0" w:color="auto"/>
        <w:left w:val="none" w:sz="0" w:space="0" w:color="auto"/>
        <w:bottom w:val="none" w:sz="0" w:space="0" w:color="auto"/>
        <w:right w:val="none" w:sz="0" w:space="0" w:color="auto"/>
      </w:divBdr>
    </w:div>
    <w:div w:id="520558180">
      <w:bodyDiv w:val="1"/>
      <w:marLeft w:val="0"/>
      <w:marRight w:val="0"/>
      <w:marTop w:val="0"/>
      <w:marBottom w:val="0"/>
      <w:divBdr>
        <w:top w:val="none" w:sz="0" w:space="0" w:color="auto"/>
        <w:left w:val="none" w:sz="0" w:space="0" w:color="auto"/>
        <w:bottom w:val="none" w:sz="0" w:space="0" w:color="auto"/>
        <w:right w:val="none" w:sz="0" w:space="0" w:color="auto"/>
      </w:divBdr>
    </w:div>
    <w:div w:id="1520509420">
      <w:bodyDiv w:val="1"/>
      <w:marLeft w:val="0"/>
      <w:marRight w:val="0"/>
      <w:marTop w:val="0"/>
      <w:marBottom w:val="0"/>
      <w:divBdr>
        <w:top w:val="none" w:sz="0" w:space="0" w:color="auto"/>
        <w:left w:val="none" w:sz="0" w:space="0" w:color="auto"/>
        <w:bottom w:val="none" w:sz="0" w:space="0" w:color="auto"/>
        <w:right w:val="none" w:sz="0" w:space="0" w:color="auto"/>
      </w:divBdr>
    </w:div>
    <w:div w:id="1531409869">
      <w:bodyDiv w:val="1"/>
      <w:marLeft w:val="0"/>
      <w:marRight w:val="0"/>
      <w:marTop w:val="0"/>
      <w:marBottom w:val="0"/>
      <w:divBdr>
        <w:top w:val="none" w:sz="0" w:space="0" w:color="auto"/>
        <w:left w:val="none" w:sz="0" w:space="0" w:color="auto"/>
        <w:bottom w:val="none" w:sz="0" w:space="0" w:color="auto"/>
        <w:right w:val="none" w:sz="0" w:space="0" w:color="auto"/>
      </w:divBdr>
    </w:div>
    <w:div w:id="16507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1822</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LHS</cp:lastModifiedBy>
  <cp:revision>3</cp:revision>
  <dcterms:created xsi:type="dcterms:W3CDTF">2017-01-31T16:53:00Z</dcterms:created>
  <dcterms:modified xsi:type="dcterms:W3CDTF">2017-02-22T11:34:00Z</dcterms:modified>
</cp:coreProperties>
</file>